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2">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Extensión universitaria y democratización del conocimiento frente a las desigualdades </w:t>
      </w:r>
      <w:r w:rsidDel="00000000" w:rsidR="00000000" w:rsidRPr="00000000">
        <w:rPr>
          <w:rFonts w:ascii="Times New Roman" w:cs="Times New Roman" w:eastAsia="Times New Roman" w:hAnsi="Times New Roman"/>
          <w:b w:val="1"/>
          <w:bCs w:val="1"/>
          <w:rtl w:val="0"/>
        </w:rPr>
        <w:t xml:space="preserve">hidrosociales</w:t>
      </w:r>
      <w:r w:rsidDel="00000000" w:rsidR="00000000" w:rsidRPr="00000000">
        <w:rPr>
          <w:rFonts w:ascii="Times New Roman" w:cs="Times New Roman" w:eastAsia="Times New Roman" w:hAnsi="Times New Roman"/>
          <w:b w:val="1"/>
          <w:bCs w:val="1"/>
          <w:rtl w:val="0"/>
        </w:rPr>
        <w:t xml:space="preserve">: una experiencia educativa en Carmelo, Uruguay</w:t>
      </w:r>
    </w:p>
    <w:p w:rsidR="00000000" w:rsidDel="00000000" w:rsidP="00000000" w:rsidRDefault="00000000" w:rsidRPr="00000000" w14:paraId="00000003">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Arismendi Eliana</w:t>
      </w:r>
    </w:p>
    <w:p w:rsidR="00000000" w:rsidDel="00000000" w:rsidP="00000000" w:rsidRDefault="00000000" w:rsidRPr="00000000" w14:paraId="00000005">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Unidad Académica de Educación</w:t>
      </w:r>
    </w:p>
    <w:p w:rsidR="00000000" w:rsidDel="00000000" w:rsidP="00000000" w:rsidRDefault="00000000" w:rsidRPr="00000000" w14:paraId="00000006">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e.aris.biologia@gmail.com</w:t>
      </w:r>
    </w:p>
    <w:p w:rsidR="00000000" w:rsidDel="00000000" w:rsidP="00000000" w:rsidRDefault="00000000" w:rsidRPr="00000000" w14:paraId="00000007">
      <w:pPr>
        <w:spacing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Resumen: </w:t>
      </w:r>
      <w:r w:rsidDel="00000000" w:rsidR="00000000" w:rsidRPr="00000000">
        <w:rPr>
          <w:rFonts w:ascii="Times New Roman" w:cs="Times New Roman" w:eastAsia="Times New Roman" w:hAnsi="Times New Roman"/>
          <w:rtl w:val="0"/>
        </w:rPr>
        <w:t xml:space="preserve">En la Universidad de la República (Udelar), la extensión universitaria es una de las funciones que se busca formalizar y fortalecer. Se define por el Consejo Directivo Central como “el conjunto de actividades de colaboración de actores universitarios con otros actores que, en procesos interactivos donde cada actor aporta sus saberes y todos aprenden, contribuyen a la creación cultural y al uso socialmente valioso del conocimiento, con prioridad a los sectores más postergados”. Es en esta línea, que docentes universitarios en conjunto con docentes de secundaria y población interesada, se proponen abordar el problema de la calidad de agua en la ciudad de Carmelo. En Uruguay, las playas del Río de la Plata figuran entre las más afectadas por floraciones tóxicas de cianobacterias desde hace más de dos décadas. En este trabajo, presentamos las experiencias desarrolladas en la ciudad de Carmelo con docentes y estudiantes del Liceo N°2 con el objetivo de abordar el vínculo entre cianobacterias y salud en playas recreativas. En el marco del ciclo hidrosocial, reconociendo explícitamente el vínculo constitutivo entre cultura y naturaleza en los procesos de apropiación, gestión y disputa del agua. Desde esta perspectiva, el agua no es un elemento externo o meramente natural, sino que forma parte de entramados sociales, políticos y simbólicos. Para incorporar estos elementos es necesario que el equipo de investigación y educación asuma una posición ética particular, comprometida y digna (Carrasco, 2015). Se realizaron monitoreos participativos, talleres con jóvenes y comunidad, y mapeos territorio-hídrico y cuerpo-territorio, con el fin de identificar problemáticas y explorar alternativas. Se encontró que la población conoce y percibe en sus cuerpos y vida cotidiana los efectos negativos de la presencia de floraciones de cianobacterias en las playas. Las y los jóvenes tienden a naturalizar el fenómeno </w:t>
      </w:r>
      <w:r w:rsidDel="00000000" w:rsidR="00000000" w:rsidRPr="00000000">
        <w:rPr>
          <w:rFonts w:ascii="Times New Roman" w:cs="Times New Roman" w:eastAsia="Times New Roman" w:hAnsi="Times New Roman"/>
          <w:rtl w:val="0"/>
        </w:rPr>
        <w:t xml:space="preserve">y a</w:t>
      </w:r>
      <w:r w:rsidDel="00000000" w:rsidR="00000000" w:rsidRPr="00000000">
        <w:rPr>
          <w:rFonts w:ascii="Times New Roman" w:cs="Times New Roman" w:eastAsia="Times New Roman" w:hAnsi="Times New Roman"/>
          <w:rtl w:val="0"/>
        </w:rPr>
        <w:t xml:space="preserve"> responsabilizarse individualmente, mientras que las mujeres adultas reconocen y habitan en sus cuerpos los impactos de la producción agroindustrial cuencas aguas arriba, viviéndolo como una carga corporal y emocional, marcada por el agobio y la impotencia. El proceso evidenció desigualdades territoriales y tensiones en el vínculo sociedad-ambiente, pero también un interés local activo por comprender el problema y construir respuestas colectivas alternativas. La experiencia muestra el potencial de la extensión universitaria como práctica de construcción colectiva del conocimiento, capaz de fortalecer la formación, la investigación y el compromiso social de la universidad.</w:t>
      </w:r>
    </w:p>
    <w:p w:rsidR="00000000" w:rsidDel="00000000" w:rsidP="00000000" w:rsidRDefault="00000000" w:rsidRPr="00000000" w14:paraId="00000009">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Palabras clave: </w:t>
      </w:r>
      <w:r w:rsidDel="00000000" w:rsidR="00000000" w:rsidRPr="00000000">
        <w:rPr>
          <w:rFonts w:ascii="Times New Roman" w:cs="Times New Roman" w:eastAsia="Times New Roman" w:hAnsi="Times New Roman"/>
          <w:rtl w:val="0"/>
        </w:rPr>
        <w:t xml:space="preserve">Extensión universitaria; injusticia ambiental, cianobacterias</w:t>
      </w:r>
    </w:p>
    <w:p w:rsidR="00000000" w:rsidDel="00000000" w:rsidP="00000000" w:rsidRDefault="00000000" w:rsidRPr="00000000" w14:paraId="0000000B">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Introducción</w:t>
      </w:r>
      <w:r w:rsidDel="00000000" w:rsidR="00000000" w:rsidRPr="00000000">
        <w:rPr>
          <w:rtl w:val="0"/>
        </w:rPr>
      </w:r>
    </w:p>
    <w:p w:rsidR="00000000" w:rsidDel="00000000" w:rsidP="00000000" w:rsidRDefault="00000000" w:rsidRPr="00000000" w14:paraId="0000000C">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La extensión universitaria en la Udelar y la integralidad de las funciones</w:t>
      </w:r>
      <w:r w:rsidDel="00000000" w:rsidR="00000000" w:rsidRPr="00000000">
        <w:rPr>
          <w:rtl w:val="0"/>
        </w:rPr>
      </w:r>
    </w:p>
    <w:p w:rsidR="00000000" w:rsidDel="00000000" w:rsidP="00000000" w:rsidRDefault="00000000" w:rsidRPr="00000000" w14:paraId="0000000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Universidad de la República (Udelar) ha implementado un compromiso social alineado con las </w:t>
      </w:r>
      <w:r w:rsidDel="00000000" w:rsidR="00000000" w:rsidRPr="00000000">
        <w:rPr>
          <w:rFonts w:ascii="Times New Roman" w:cs="Times New Roman" w:eastAsia="Times New Roman" w:hAnsi="Times New Roman"/>
          <w:rtl w:val="0"/>
        </w:rPr>
        <w:t xml:space="preserve">universidad</w:t>
      </w:r>
      <w:r w:rsidDel="00000000" w:rsidR="00000000" w:rsidRPr="00000000">
        <w:rPr>
          <w:rFonts w:ascii="Times New Roman" w:cs="Times New Roman" w:eastAsia="Times New Roman" w:hAnsi="Times New Roman"/>
          <w:rtl w:val="0"/>
        </w:rPr>
        <w:t xml:space="preserve">es latinoamericanas, donde se</w:t>
      </w:r>
      <w:r w:rsidDel="00000000" w:rsidR="00000000" w:rsidRPr="00000000">
        <w:rPr>
          <w:rFonts w:ascii="Times New Roman" w:cs="Times New Roman" w:eastAsia="Times New Roman" w:hAnsi="Times New Roman"/>
          <w:rtl w:val="0"/>
        </w:rPr>
        <w:t xml:space="preserve"> apunta a la democratización del conocimiento con énfasis en los sectores más postergados. Es importante resaltar que la extensión, como la tercera función universitaria, tiene un rol fundamental con este cometido, pero también cumple otra función esencial que es el fortalecimiento de la enseñanza y la investigación. Es por esto que los esfuerzos de los últimos años, se han enfocado en la curricularización de la extensión y la integralidad de las funciones universitarias (Arocena, 2017, Arocena, 2022). </w:t>
      </w:r>
    </w:p>
    <w:p w:rsidR="00000000" w:rsidDel="00000000" w:rsidP="00000000" w:rsidRDefault="00000000" w:rsidRPr="00000000" w14:paraId="0000000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bien no existe una única definición sobre lo que enmarca la extensión, ya que es una función muy amplia y rica, desde la Udelar se define como “el conjunto de actividades de colaboración entre actores universitarios y no universitarios, en formas tales que todos los actores involucrados aportan sus respectivos saberes y aprenden en un proceso interactivo orientado a la expansión de la cultura y a la utilización socialmente valiosa del conocimiento con prioridad a los sectores más postergados”. Este lineamiento, permite desarrollar actividades de extensión, en la que se pueda dialogar y construir conocimiento en conjunto con las personas del territorio y asimismo se logre retroalimentar o como plantea Judith Sutz (2011) generar “preguntas recíprocas” para fortalecer cada una de las funciones que cumple la universidad. </w:t>
      </w:r>
    </w:p>
    <w:p w:rsidR="00000000" w:rsidDel="00000000" w:rsidP="00000000" w:rsidRDefault="00000000" w:rsidRPr="00000000" w14:paraId="0000001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sentido, la Udelar puede cumplir un rol decisivo, ya que posibilita que docentes, profesionales, colectivos y la comunidad, propicien un proceso de gestación de nuevos saberes, de investigación participativa, un proceso pedagógico de transformación (Brenes et al., 2009). Es importante señalar que cuando se aborda un tema ambiental, en el que se encuentran tensiones e intereses opuestos, esto pasa a ser un tema en disputa. En estos casos, no solo la democratización del conocimiento tiene un rol decisivo, sino también entra en juego y discusión “qué tipo de conocimiento será admitido como prueba y quienes son acreditados para generar este conocimiento” (Merlinsky, 2021). </w:t>
      </w:r>
    </w:p>
    <w:p w:rsidR="00000000" w:rsidDel="00000000" w:rsidP="00000000" w:rsidRDefault="00000000" w:rsidRPr="00000000" w14:paraId="0000001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el equipo docente de la universidad, planteamos que es necesario asumir una posición ética particular, comprometida y digna (Carrasco, 2015) y destacamos también la relevancia de tener presente y definido a conciencia, previo a realizar la propuesta, el qué, con quiénes, cómo y por qué, se planifica generar un proceso de extensión, educación e investigación en un territorio. Desde este posicionamiento brevemente desarrollado, se entiende que se propicia una educación democratizadora donde el proceso se torna más inclusivo y se espera que docentes, estudiantes y ciudadanos/as trabajen en colaboración, construyendo un sentido de conexión y comunidad, que posibilite la construcción de soluciones sociales y ambientalmente más justas (Hooks, 2022, Tommasino &amp; Cano, 2016, Arocena &amp; Sutz, 2021). </w:t>
      </w:r>
    </w:p>
    <w:p w:rsidR="00000000" w:rsidDel="00000000" w:rsidP="00000000" w:rsidRDefault="00000000" w:rsidRPr="00000000" w14:paraId="00000012">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El a</w:t>
      </w:r>
      <w:r w:rsidDel="00000000" w:rsidR="00000000" w:rsidRPr="00000000">
        <w:rPr>
          <w:rFonts w:ascii="Times New Roman" w:cs="Times New Roman" w:eastAsia="Times New Roman" w:hAnsi="Times New Roman"/>
          <w:b w:val="1"/>
          <w:bCs w:val="1"/>
          <w:rtl w:val="0"/>
        </w:rPr>
        <w:t xml:space="preserve">gua y contexto civilizatorio dominante actual </w:t>
      </w:r>
    </w:p>
    <w:p w:rsidR="00000000" w:rsidDel="00000000" w:rsidP="00000000" w:rsidRDefault="00000000" w:rsidRPr="00000000" w14:paraId="0000001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agua es la base de todas las formas de vida, es insustituible y fundamental para el bienestar material y cultural de las sociedades (Shiva, 2006). Considerando que el agua es un elemento esencial, se entiende que una política sobre el agua, tiene la importancia de ser una política sobre el derecho a la vida (Neutzling, 2004). Por eso, es importante traer la perspectiva de la Ecología Política del Agua, que plantea que el análisis de las dinámicas hídricas integra dimensiones ecológicas, sociales y políticas, reconociendo que las modificaciones en los flujos del agua, producen transformaciones en las relaciones sociales y en las configuraciones territoriales e hidrológicas (Mosse, 2008 en Boelens et al., 2017). </w:t>
      </w:r>
    </w:p>
    <w:p w:rsidR="00000000" w:rsidDel="00000000" w:rsidP="00000000" w:rsidRDefault="00000000" w:rsidRPr="00000000" w14:paraId="0000001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consonancia con esta perspectiva, y superando la visión tradicional del ciclo hidrológico como un proceso exclusivamente natural, esta propuesta se alinea con el concepto de ciclo hidrosocial, entendido como un proceso en el que el agua y la sociedad se configuran mutuamente. Desde este enfoque, la circulación del agua en un territorio y su calidad, refleja las interacciones entre factores políticos, económicos, sociales y ecológicos, poniendo de manifiesto la estrecha relación existente entre los flujos de agua, el capital y las estructuras de poder (Swyngedouw, 2009). </w:t>
      </w:r>
    </w:p>
    <w:p w:rsidR="00000000" w:rsidDel="00000000" w:rsidP="00000000" w:rsidRDefault="00000000" w:rsidRPr="00000000" w14:paraId="0000001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 por esto, que el agua como bien común, es donde se acumulan y distribuyen las consecuencias desiguales del modelo civilizatorio dominante actual. A través de dinámicas y lógicas coloniales y capitalistas, se favorecen procesos de apropiación y privatización de un bien, que posee un carácter público, colectivo y fundamental para el sostenimiento de la vida (Loureiro &amp; </w:t>
      </w:r>
      <w:r w:rsidDel="00000000" w:rsidR="00000000" w:rsidRPr="00000000">
        <w:rPr>
          <w:rFonts w:ascii="Times New Roman" w:cs="Times New Roman" w:eastAsia="Times New Roman" w:hAnsi="Times New Roman"/>
          <w:rtl w:val="0"/>
        </w:rPr>
        <w:t xml:space="preserve">Layrargues</w:t>
      </w:r>
      <w:r w:rsidDel="00000000" w:rsidR="00000000" w:rsidRPr="00000000">
        <w:rPr>
          <w:rFonts w:ascii="Times New Roman" w:cs="Times New Roman" w:eastAsia="Times New Roman" w:hAnsi="Times New Roman"/>
          <w:rtl w:val="0"/>
        </w:rPr>
        <w:t xml:space="preserve">, 2013). En Uruguay, esto se percibe con claridad como consecuencia de la intensificación en las últimas décadas del modelo productivo del país, en el período del 2000 al 2017, se estima que aumentó un 65% la superficie terrestre para la actividad agrícola ganadera (Gazzano, et al., 2019). </w:t>
      </w:r>
    </w:p>
    <w:p w:rsidR="00000000" w:rsidDel="00000000" w:rsidP="00000000" w:rsidRDefault="00000000" w:rsidRPr="00000000" w14:paraId="0000001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 importante señalar, que este proceso relacionado a la intensificación de la producción agraria, que se encuentra en Uruguay y en la región, en su mayoría es promovido por inversores extranjeros, con cultivos forestales y soja transgénica, ambos destinados a la exportación (Domínguez et al. 2018; Oyhantçabal y Narbondo, 2008; Santos et al., 2006). Estas formas de producción agropecuaria a gran escala, incorporan paquetes biotecnológicos, fertilizantes y biocidas y están forzando a los sistemas ambientales (Achkar, 2017). </w:t>
      </w:r>
    </w:p>
    <w:p w:rsidR="00000000" w:rsidDel="00000000" w:rsidP="00000000" w:rsidRDefault="00000000" w:rsidRPr="00000000" w14:paraId="00000019">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Existe suficiente evidencia científica para asegurar que en Uruguay la eutrofización es una externalidad causada por la actividad agrícola-ganadera (Chalar, et al., 2017; Goyenola, 2016; Goyenola, et al., 2015; Goyenola, et al., 2020) y las carencias de los sistemas de tratamiento de efluentes (Olano, et al., 2019). Debido al aumento de nutrientes en el agua (eutrofización), principalmente vinculados al incremento de la producción agropecuaria, se genera el problema de las floraciones o blooms de cianobacterias, que actualmente se presenta en crecimiento en el país (Kruk et al., 2023, Goyenola et. al, 2021, Martínez De La Escalera et al., 2023).</w:t>
      </w:r>
      <w:r w:rsidDel="00000000" w:rsidR="00000000" w:rsidRPr="00000000">
        <w:rPr>
          <w:rtl w:val="0"/>
        </w:rPr>
      </w:r>
    </w:p>
    <w:p w:rsidR="00000000" w:rsidDel="00000000" w:rsidP="00000000" w:rsidRDefault="00000000" w:rsidRPr="00000000" w14:paraId="0000001A">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Problema de las floraciones de cianobacterias en Uruguay y Carmelo </w:t>
      </w:r>
    </w:p>
    <w:p w:rsidR="00000000" w:rsidDel="00000000" w:rsidP="00000000" w:rsidRDefault="00000000" w:rsidRPr="00000000" w14:paraId="0000001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problemática de las cianobacterias se encuentra ampliamente reconocida en el mundo y en Uruguay (Ciganda et al., 2024; Svirčev et al., 2017, 2019). Sus causas están directamente asociadas con el crecimiento agroindustrial en las cuencas de drenaje (Kruk et al., 2023). Las cianobacterias son organismos microscópicos, que viven en la columna de agua, cuando encuentran las condiciones adecuadas, presentan un crecimiento excesivo de una o pocas especies, generando lo que se denomina blooms o floraciones. En estos eventos, que pueden ocurrir en horas o días, se pueden encontrar en el agua concentraciones de toxinas, que son metabolitos que sintetizan y son perjudiciales para el ser humano (Kruk et al., 2023; Kruk et al., 2021). Estas toxinas son hepatotóxicas, neurotóxicas y generan problemas en la piel (</w:t>
      </w:r>
      <w:r w:rsidDel="00000000" w:rsidR="00000000" w:rsidRPr="00000000">
        <w:rPr>
          <w:rFonts w:ascii="Times New Roman" w:cs="Times New Roman" w:eastAsia="Times New Roman" w:hAnsi="Times New Roman"/>
          <w:rtl w:val="0"/>
        </w:rPr>
        <w:t xml:space="preserve">dermatóxicas</w:t>
      </w:r>
      <w:r w:rsidDel="00000000" w:rsidR="00000000" w:rsidRPr="00000000">
        <w:rPr>
          <w:rFonts w:ascii="Times New Roman" w:cs="Times New Roman" w:eastAsia="Times New Roman" w:hAnsi="Times New Roman"/>
          <w:rtl w:val="0"/>
        </w:rPr>
        <w:t xml:space="preserve">) y sistema digestivo (en intoxicaciones leves) (Chorus &amp; Bartram, 1999). </w:t>
      </w:r>
    </w:p>
    <w:p w:rsidR="00000000" w:rsidDel="00000000" w:rsidP="00000000" w:rsidRDefault="00000000" w:rsidRPr="00000000" w14:paraId="0000001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las playas del Río de la Plata, la exposición de las personas a las cianotoxinas durante actividades recreativas puede tener efectos en la salud tanto agudos como crónicos. Dicha exposición puede ocurrir por ingesta accidental o por heridas, así como también por inhalación, o por consumo de alimentos de origen acuático contaminados (Giannuzzi et al., 2011; Giannuzzi &amp; </w:t>
      </w:r>
      <w:r w:rsidDel="00000000" w:rsidR="00000000" w:rsidRPr="00000000">
        <w:rPr>
          <w:rFonts w:ascii="Times New Roman" w:cs="Times New Roman" w:eastAsia="Times New Roman" w:hAnsi="Times New Roman"/>
          <w:rtl w:val="0"/>
        </w:rPr>
        <w:t xml:space="preserve">Petcheneshsky</w:t>
      </w:r>
      <w:r w:rsidDel="00000000" w:rsidR="00000000" w:rsidRPr="00000000">
        <w:rPr>
          <w:rFonts w:ascii="Times New Roman" w:cs="Times New Roman" w:eastAsia="Times New Roman" w:hAnsi="Times New Roman"/>
          <w:rtl w:val="0"/>
        </w:rPr>
        <w:t xml:space="preserve">, 2017; Vidal et al., 2017). Los grupos más vulnerables incluyen niños y niñas, personas inmunodeprimidas, embarazadas y quienes permanecen más tiempo en el agua, como guardavidas y deportistas (Juanena et al, 2020).</w:t>
      </w:r>
    </w:p>
    <w:p w:rsidR="00000000" w:rsidDel="00000000" w:rsidP="00000000" w:rsidRDefault="00000000" w:rsidRPr="00000000" w14:paraId="0000001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ciudad de Carmelo, municipio del departamento de Colonia al suroeste Uruguay, tiene una amplia zona de playas con fines deportivos, recreativos y turísticos. Es una zona con alta frecuencia de floraciones de cianobacterias y su comunidad está muy involucrada con la problemática. El equipo de investigación tiene antecedentes de trabajo investigando el fenómeno de las floraciones, su toxicidad y sus principales causas en conjunto con la comunidad (Kruk et al., 2015).</w:t>
      </w:r>
    </w:p>
    <w:p w:rsidR="00000000" w:rsidDel="00000000" w:rsidP="00000000" w:rsidRDefault="00000000" w:rsidRPr="00000000" w14:paraId="0000001E">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En este trabajo presentamos las actividades realizadas en conjunto con docentes y estudiantes del Liceo N° 2 de Carmelo, Uruguay. El objetivo general fue analizar la relación entre las cianobacterias en las playas y la salud de la población, considerando el territorio hidrosocial y las distintas percepciones de docentes, estudiantes y comunidad en general. También fue parte de nuestros objetivos democratizar la información generada y contribuir a visibilizar las causas y distintas alternativas a esta situación.</w:t>
      </w:r>
      <w:r w:rsidDel="00000000" w:rsidR="00000000" w:rsidRPr="00000000">
        <w:rPr>
          <w:rtl w:val="0"/>
        </w:rPr>
      </w:r>
    </w:p>
    <w:p w:rsidR="00000000" w:rsidDel="00000000" w:rsidP="00000000" w:rsidRDefault="00000000" w:rsidRPr="00000000" w14:paraId="0000001F">
      <w:pPr>
        <w:spacing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0">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Desarrollo</w:t>
      </w:r>
      <w:r w:rsidDel="00000000" w:rsidR="00000000" w:rsidRPr="00000000">
        <w:rPr>
          <w:rtl w:val="0"/>
        </w:rPr>
      </w:r>
    </w:p>
    <w:p w:rsidR="00000000" w:rsidDel="00000000" w:rsidP="00000000" w:rsidRDefault="00000000" w:rsidRPr="00000000" w14:paraId="00000021">
      <w:pPr>
        <w:spacing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2">
      <w:pPr>
        <w:pStyle w:val="Heading4"/>
        <w:keepNext w:val="0"/>
        <w:keepLines w:val="0"/>
        <w:spacing w:before="240" w:line="240" w:lineRule="auto"/>
        <w:jc w:val="both"/>
        <w:rPr>
          <w:rFonts w:ascii="Times New Roman" w:cs="Times New Roman" w:eastAsia="Times New Roman" w:hAnsi="Times New Roman"/>
          <w:b w:val="1"/>
          <w:bCs w:val="1"/>
        </w:rPr>
      </w:pPr>
      <w:bookmarkStart w:colFirst="0" w:colLast="0" w:name="_heading=h.l5nrapfuog60" w:id="0"/>
      <w:bookmarkEnd w:id="0"/>
      <w:r w:rsidDel="00000000" w:rsidR="00000000" w:rsidRPr="00000000">
        <w:rPr>
          <w:rFonts w:ascii="Times New Roman" w:cs="Times New Roman" w:eastAsia="Times New Roman" w:hAnsi="Times New Roman"/>
          <w:b w:val="1"/>
          <w:bCs w:val="1"/>
          <w:i w:val="0"/>
          <w:iCs w:val="0"/>
          <w:color w:val="000000"/>
          <w:rtl w:val="0"/>
        </w:rPr>
        <w:t xml:space="preserve">C</w:t>
      </w:r>
      <w:r w:rsidDel="00000000" w:rsidR="00000000" w:rsidRPr="00000000">
        <w:rPr>
          <w:rFonts w:ascii="Times New Roman" w:cs="Times New Roman" w:eastAsia="Times New Roman" w:hAnsi="Times New Roman"/>
          <w:b w:val="1"/>
          <w:bCs w:val="1"/>
          <w:i w:val="0"/>
          <w:iCs w:val="0"/>
          <w:color w:val="000000"/>
          <w:rtl w:val="0"/>
        </w:rPr>
        <w:t xml:space="preserve">onstrucción del conocimiento junto a la comunidad de Carmelo</w:t>
      </w:r>
      <w:r w:rsidDel="00000000" w:rsidR="00000000" w:rsidRPr="00000000">
        <w:rPr>
          <w:rtl w:val="0"/>
        </w:rPr>
      </w:r>
    </w:p>
    <w:p w:rsidR="00000000" w:rsidDel="00000000" w:rsidP="00000000" w:rsidRDefault="00000000" w:rsidRPr="00000000" w14:paraId="00000023">
      <w:pPr>
        <w:spacing w:after="24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 presentan en esta sección la descripción de las actividades realizadas y los resultados en forma interpretativa. El grupo de trabajo estuvo integrado por investigadoras/</w:t>
      </w:r>
      <w:r w:rsidDel="00000000" w:rsidR="00000000" w:rsidRPr="00000000">
        <w:rPr>
          <w:rFonts w:ascii="Times New Roman" w:cs="Times New Roman" w:eastAsia="Times New Roman" w:hAnsi="Times New Roman"/>
          <w:rtl w:val="0"/>
        </w:rPr>
        <w:t xml:space="preserve">es, docentes</w:t>
      </w:r>
      <w:r w:rsidDel="00000000" w:rsidR="00000000" w:rsidRPr="00000000">
        <w:rPr>
          <w:rFonts w:ascii="Times New Roman" w:cs="Times New Roman" w:eastAsia="Times New Roman" w:hAnsi="Times New Roman"/>
          <w:rtl w:val="0"/>
        </w:rPr>
        <w:t xml:space="preserve"> universitarias y profesoras del Liceo Nº 2 Carmelo. El trabajo se organizó con algunas instancias de manera virtual y otras presenciales que permitieron intercambiar y definir con quiénes y cómo trabajar. Este proceso tiene tres momentos claves: los encuentros virtuales de planificación e intercambio entre los equipos docentes (universitarios, de secundaria y técnico); los talleres presenciales en Carmelo con estudiantes y el taller abierto a la comunidad. </w:t>
      </w:r>
    </w:p>
    <w:p w:rsidR="00000000" w:rsidDel="00000000" w:rsidP="00000000" w:rsidRDefault="00000000" w:rsidRPr="00000000" w14:paraId="00000024">
      <w:pPr>
        <w:spacing w:after="240" w:before="240" w:line="240" w:lineRule="auto"/>
        <w:ind w:left="0"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Encuentros virtuales previos de planificación e intercambio docente</w:t>
      </w:r>
      <w:r w:rsidDel="00000000" w:rsidR="00000000" w:rsidRPr="00000000">
        <w:rPr>
          <w:rtl w:val="0"/>
        </w:rPr>
      </w:r>
    </w:p>
    <w:p w:rsidR="00000000" w:rsidDel="00000000" w:rsidP="00000000" w:rsidRDefault="00000000" w:rsidRPr="00000000" w14:paraId="00000025">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fase de planificación se articuló a través de cuatro encuentros virtuales, fundamentales para el diseño participativo del proyecto. Estas instancias contaron con la participación de siete docentes de Biología y Química del Liceo N°2 y un docente de la Escuela Técnica de Reparaciones, Construcciones Navales y Anexos (ERCNA, UTU). Este espacio dialógico no </w:t>
      </w:r>
      <w:r w:rsidDel="00000000" w:rsidR="00000000" w:rsidRPr="00000000">
        <w:rPr>
          <w:rFonts w:ascii="Times New Roman" w:cs="Times New Roman" w:eastAsia="Times New Roman" w:hAnsi="Times New Roman"/>
          <w:rtl w:val="0"/>
        </w:rPr>
        <w:t xml:space="preserve">solo</w:t>
      </w:r>
      <w:r w:rsidDel="00000000" w:rsidR="00000000" w:rsidRPr="00000000">
        <w:rPr>
          <w:rFonts w:ascii="Times New Roman" w:cs="Times New Roman" w:eastAsia="Times New Roman" w:hAnsi="Times New Roman"/>
          <w:rtl w:val="0"/>
        </w:rPr>
        <w:t xml:space="preserve"> facilitó el intercambio de insumos, sino que permitió consolidar un diagnóstico común: la problemática de las floraciones de cianobacterias no es un evento aislado, sino un fenómeno instalado en la sensibilidad colectiva de la población local. </w:t>
      </w:r>
    </w:p>
    <w:p w:rsidR="00000000" w:rsidDel="00000000" w:rsidP="00000000" w:rsidRDefault="00000000" w:rsidRPr="00000000" w14:paraId="00000026">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Durante estas reuniones, las docentes aportaron información valiosa sobre cómo se gestiona el riesgo a nivel local y compartieron sus expectativas en torno a la propuesta, tanto para el trabajo áulico como para las futuras instancias abiertas a la comunidad. A partir de este intercambio, se establecieron dos periodos presenciales para la ejecución: del 31 de agosto al 2 de septiembre de 2023 y del 7 al 8 de mayo de 2024. Se definió de manera conjunta realizar talleres durante los horarios diurnos y nocturnos, adaptando la metodología, los contenidos y el cronograma al perfil de cada grupo estudiantil.</w:t>
      </w:r>
    </w:p>
    <w:p w:rsidR="00000000" w:rsidDel="00000000" w:rsidP="00000000" w:rsidRDefault="00000000" w:rsidRPr="00000000" w14:paraId="0000002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cuanto a la estrategia pedagógica, se realizaron decisiones diferenciadas. Para los grupos nocturnos, se decidió en conjunto realizar la experiencia con un grupo de 12 mujeres adultas, descritas por su docente como un grupo comprometido e informado, que ya venía trabajando la temática en clase. Ante este perfil, se optó por realizar un taller de cartografía cuerpo-territorio. Los objetivos para este grupo se centraron en: 1) articular los planteos de las docentes y acompañar las necesidades específicas del grupo; 2) brindar información para debatir la intersección entre género, ambiente y cianobacterias; y 3) reflexionar sobre la exposición a toxinas haciendo hincapié en roles de género, presiones sociales y tareas de cuidados.</w:t>
      </w:r>
    </w:p>
    <w:p w:rsidR="00000000" w:rsidDel="00000000" w:rsidP="00000000" w:rsidRDefault="00000000" w:rsidRPr="00000000" w14:paraId="0000002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talleres fueron diseñados con una duración de entre 60 y 90 minutos, estructurados mediante una breve introducción teórica, actividades de mapeo colectivo (cuerpo-territorio o territorio hídrico, según correspondiera) y una puesta en común final. En la etapa introductoria, se integraron contenidos curriculares solicitados por el equipo docente liceal, tales como: célula procariota, salud, humedales, fitoplancton, ecología, gases, ciudadanía y trabajo en equipo. Finalmente, se planificó una instancia de devolución por parte del equipo universitario, la cual se llevó a cabo tanto en el aula durante el segundo encuentro como en la actividad pública abierta a la comunidad.</w:t>
      </w:r>
    </w:p>
    <w:p w:rsidR="00000000" w:rsidDel="00000000" w:rsidP="00000000" w:rsidRDefault="00000000" w:rsidRPr="00000000" w14:paraId="00000029">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spacing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B">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Encuentros presenciales en Carmelo</w:t>
      </w:r>
    </w:p>
    <w:p w:rsidR="00000000" w:rsidDel="00000000" w:rsidP="00000000" w:rsidRDefault="00000000" w:rsidRPr="00000000" w14:paraId="0000002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encuentros presenciales fueron diseñados como un proceso progresivo, en el cual se transitó de la problematización conceptual a la acción científica. El primer encuentro se centró en la construcción de diagnósticos compartidos mediante metodologías de mapeo colectivo (Iconoclasistas, 2015). A través de la elaboración de mapas contrahegemónicos y ejercicios de "cuerpo-territorio", los participantes lograron visibilizar cómo la contaminación del agua no es solo un fenómeno biofísico, sino una dimensión que afecta directamente la vida cotidiana, la salud de los habitantes de Carmelo. Esta instancia de diagnóstico colectivo operó como catalizador pedagógico, evidenciando la necesidad de profundizar el abordaje y consolidando el compromiso de realizar una jornada intensiva de campo, donde el estudiantado pudiera involucrarse directamente en el proceso investigativo, incluyendo una salida de campo con toma de muestras y procesamiento de las mismas en un laboratorio en el liceo.</w:t>
      </w:r>
    </w:p>
    <w:p w:rsidR="00000000" w:rsidDel="00000000" w:rsidP="00000000" w:rsidRDefault="00000000" w:rsidRPr="00000000" w14:paraId="0000002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 así que se planifica en conjunto este segundo encuentro presencial, se organizó un monitoreo de ciencia ciudadana (Grattarola et al., 2025) con los y las estudiantes, un proceso de análisis de muestras y discusión de resultados, y una instancia pública donde estudiantes, docentes y el equipo del proyecto presentaron a la comunidad distintos contenidos en un taller abierto al público y de asistencia libre. Previo a la salida, las profesoras y estudiantes prepararon la actividad, intercambiando sobre antecedentes y protocolos, preguntas de investigación, roles y tareas. Entre todos los participantes se definen tres puntos de muestreo en la playa Seré de Carmelo (Fig. 1). </w:t>
      </w:r>
    </w:p>
    <w:p w:rsidR="00000000" w:rsidDel="00000000" w:rsidP="00000000" w:rsidRDefault="00000000" w:rsidRPr="00000000" w14:paraId="0000002E">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widowControl w:val="0"/>
        <w:spacing w:after="0" w:before="46.0595703125" w:line="240" w:lineRule="auto"/>
        <w:ind w:left="17.999954223632812" w:right="461.920166015625" w:hanging="4.079971313476562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9050" distT="19050" distL="19050" distR="19050">
            <wp:extent cx="5399730" cy="2755900"/>
            <wp:effectExtent b="0" l="0" r="0" t="0"/>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5399730" cy="2755900"/>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widowControl w:val="0"/>
        <w:spacing w:after="0" w:before="46.0595703125" w:line="240" w:lineRule="auto"/>
        <w:ind w:left="17.999954223632812" w:right="461.920166015625" w:hanging="4.079971313476562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Figura 1. Extraída de: Kruk et al., 2026. Mapa del área de estudio incluyendo la ubicación del departamento de Colonia en la costa del Río de la Plata (A), la ubicación de los sitios de toma de muestras en la ciudad de Carmelo en círculos amarillos y una fotografía de la actividad rompe hielo previo al inicio de las actividades de muestreo con estudiantes y grupo de trabajo (C). </w:t>
      </w:r>
    </w:p>
    <w:p w:rsidR="00000000" w:rsidDel="00000000" w:rsidP="00000000" w:rsidRDefault="00000000" w:rsidRPr="00000000" w14:paraId="00000031">
      <w:pPr>
        <w:widowControl w:val="0"/>
        <w:spacing w:after="0" w:before="46.0595703125" w:line="240" w:lineRule="auto"/>
        <w:ind w:left="17.999954223632812" w:right="15" w:hanging="4.079971313476562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actividad de campo involucró a 45 estudiantes de 5to año de orientación Biológica del Liceo N°2 de Carmelo y estudiantes de 4to año de la formación en Magisterio, quienes junto a docentes e investigadores realizaron el muestreo. La dinámica permitió que los estudiantes </w:t>
      </w:r>
      <w:r w:rsidDel="00000000" w:rsidR="00000000" w:rsidRPr="00000000">
        <w:rPr>
          <w:rFonts w:ascii="Times New Roman" w:cs="Times New Roman" w:eastAsia="Times New Roman" w:hAnsi="Times New Roman"/>
          <w:rtl w:val="0"/>
        </w:rPr>
        <w:t xml:space="preserve">asumieran</w:t>
      </w:r>
      <w:r w:rsidDel="00000000" w:rsidR="00000000" w:rsidRPr="00000000">
        <w:rPr>
          <w:rFonts w:ascii="Times New Roman" w:cs="Times New Roman" w:eastAsia="Times New Roman" w:hAnsi="Times New Roman"/>
          <w:rtl w:val="0"/>
        </w:rPr>
        <w:t xml:space="preserve"> un rol activo en la observación visual del territorio hídrico y la toma de mediciones fisicoquímicas, como temperatura, salinidad, turbidez, PH y oxígeno disuelto, además de la recolección de muestras para el análisis de coliformes fecales y presencia de cianobacterias. Esta instancia de encuentro y trabajo de campo favoreció un intercambio más cercano entre los participantes, con relatos de experiencias de sus vidas cotidianas vinculadas a la presencia de cianobacterias en el lugar, donde los grupos realizaron las actividades propuestas con entusiasmo aunque no todos/as participaron con el mismo nivel de interés. </w:t>
      </w:r>
    </w:p>
    <w:p w:rsidR="00000000" w:rsidDel="00000000" w:rsidP="00000000" w:rsidRDefault="00000000" w:rsidRPr="00000000" w14:paraId="00000032">
      <w:pPr>
        <w:widowControl w:val="0"/>
        <w:spacing w:after="0" w:before="46.0595703125" w:line="240" w:lineRule="auto"/>
        <w:ind w:left="17.999954223632812" w:right="15" w:hanging="4.0799713134765625"/>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widowControl w:val="0"/>
        <w:spacing w:after="0" w:before="46.0595703125" w:line="240" w:lineRule="auto"/>
        <w:ind w:left="17.999954223632812" w:right="15" w:hanging="4.079971313476562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Luego de la salida, se trabajó en grupo sobre las planillas y procesando muestras en microscopio. Participaron 60 estudiantes incluyendo aquellos del Liceo N° 2 y de Magisterio, con 5 profesoras quienes fueron rotando a lo largo de la jornada. Un espacio de varios salones unificado permitió trabajar con todo el estudiantado. Se comparó con la normativa, se hicieron tablas en el pizarrón y generaron hipótesis al respecto incluyendo la contaminación del saneamiento y empresas, o animales, efectos de la vegetación y del tipo de ambiente, época del año y sus efectos en temperatura, que propusieron generarían cambios en los valores de los distintos indicadores. </w:t>
      </w:r>
    </w:p>
    <w:p w:rsidR="00000000" w:rsidDel="00000000" w:rsidP="00000000" w:rsidRDefault="00000000" w:rsidRPr="00000000" w14:paraId="00000034">
      <w:pPr>
        <w:widowControl w:val="0"/>
        <w:spacing w:after="0" w:before="46.0595703125" w:line="240" w:lineRule="auto"/>
        <w:ind w:left="17.999954223632812" w:right="15" w:hanging="4.0799713134765625"/>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widowControl w:val="0"/>
        <w:spacing w:after="0" w:before="46.0595703125" w:line="240" w:lineRule="auto"/>
        <w:ind w:left="17.999954223632812" w:right="15" w:hanging="4.079971313476562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 tarde, la actividad continuó en los laboratorios del liceo, observando las muestras al microscopio y evaluando la concentración de coliformes fecales para comparar los resultados con la norma nacional de calidad de agua vigente en ese momento (Decreto 253/79). Esta etapa de laboratorio, transformó la recolección de datos en un ejercicio de análisis crítico. Al procesar las muestras y comparar los resultados con la normativa nacional vigente (Decreto 253/79), el estudiantado se enfrentó a un hallazgo revelador: la insuficiencia de los parámetros normativos tradicionales. Los estudiantes observaron que las variables medidas —y los límites marcados como "tolerables"— no lograban distinguir entre ambientes con usos antrópicos diferenciados ni capturar la complejidad socioambiental del área. </w:t>
      </w:r>
    </w:p>
    <w:p w:rsidR="00000000" w:rsidDel="00000000" w:rsidP="00000000" w:rsidRDefault="00000000" w:rsidRPr="00000000" w14:paraId="00000036">
      <w:pPr>
        <w:widowControl w:val="0"/>
        <w:spacing w:after="0" w:before="46.0595703125" w:line="240" w:lineRule="auto"/>
        <w:ind w:left="17.999954223632812" w:right="15" w:hanging="4.0799713134765625"/>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widowControl w:val="0"/>
        <w:spacing w:after="0" w:before="46.0595703125" w:line="240" w:lineRule="auto"/>
        <w:ind w:left="13.91998291015625" w:right="1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general los grupos realizaron las actividades propuestas, realizando presentaciones completas, mostrando que seguían los conceptos trabajados. Cuando pasaron a realizar actividades prácticas con material de laboratorio para el cultivo de coliformes fecales, se percibió gran entusiasmo y satisfacción de estar realizando la actividad. Cada grupo armó un resumen y reflexiones sobre los resultados y discusión, que fueron luego compartidos en plenaria. Se discutió sobre la presencia de cianobacterias y/o coliformes, se intercambió sobre las causas y responsabilidades. La experiencia concluyó con un cierre pedagógico liderado por las docentes la semana siguiente, consolidando los aprendizajes alcanzados mediante la sistematización de datos, la elaboración de tablas comparativas y la construcción de reflexiones finales que vincularon la investigación con la realidad territorial.</w:t>
      </w:r>
    </w:p>
    <w:p w:rsidR="00000000" w:rsidDel="00000000" w:rsidP="00000000" w:rsidRDefault="00000000" w:rsidRPr="00000000" w14:paraId="00000038">
      <w:pPr>
        <w:widowControl w:val="0"/>
        <w:spacing w:after="0" w:before="46.0595703125" w:line="240" w:lineRule="auto"/>
        <w:ind w:left="0" w:right="1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Taller abierto a la comunidad de Carmelo</w:t>
      </w:r>
    </w:p>
    <w:p w:rsidR="00000000" w:rsidDel="00000000" w:rsidP="00000000" w:rsidRDefault="00000000" w:rsidRPr="00000000" w14:paraId="0000003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 día siguiente, se realizó un taller en coordinación con las profesoras y los/as estudiantes, invitando a la comunidad de Carmelo, el cual se tituló “Calidad de Agua y Salud”. El ciclo de actividades culminó con esta instancia, </w:t>
      </w:r>
      <w:r w:rsidDel="00000000" w:rsidR="00000000" w:rsidRPr="00000000">
        <w:rPr>
          <w:rFonts w:ascii="Times New Roman" w:cs="Times New Roman" w:eastAsia="Times New Roman" w:hAnsi="Times New Roman"/>
          <w:rtl w:val="0"/>
        </w:rPr>
        <w:t xml:space="preserve">diseñad</w:t>
      </w:r>
      <w:r w:rsidDel="00000000" w:rsidR="00000000" w:rsidRPr="00000000">
        <w:rPr>
          <w:rFonts w:ascii="Times New Roman" w:cs="Times New Roman" w:eastAsia="Times New Roman" w:hAnsi="Times New Roman"/>
          <w:rtl w:val="0"/>
        </w:rPr>
        <w:t xml:space="preserve">a como un espacio de democratización del conocimiento, donde estudiantes, docentes e investigadores compartieron con la comunidad de Carmelo los resultados del monitoreo ciudadano y las reflexiones desarrolladas. </w:t>
      </w:r>
    </w:p>
    <w:p w:rsidR="00000000" w:rsidDel="00000000" w:rsidP="00000000" w:rsidRDefault="00000000" w:rsidRPr="00000000" w14:paraId="0000003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convocatoria reunió a 32 participantes (22 mujeres y 10 varones) pertenecientes a seis instituciones clave de la localidad: la Comisión Pro Universidad de Carmelo, la Escuela Técnica de Reparaciones, Construcciones Navales y Anexos (ERCNA), Cultura Científica, el Instituto de Formación Docente (IFD) de Carmelo y los Liceos N° 1 y N° 2. Esta diversidad institucional permitió que el debate sobre la calidad del agua trascendiera el ámbito educativo para instalarse en una esfera pública local.</w:t>
      </w:r>
    </w:p>
    <w:p w:rsidR="00000000" w:rsidDel="00000000" w:rsidP="00000000" w:rsidRDefault="00000000" w:rsidRPr="00000000" w14:paraId="0000003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dinámica del taller, con una duración de tres horas, se estructuró en torno a la socialización de los resultados obtenidos y la reflexión sobre la problemática hídrica. Se presentaron trípticos informativos, códigos QR con acceso a datos, videos y análisis realizados en colaboración con docentes de Filosofía. El evento culminó con un taller de titulado "Justicia del Agua", donde los asistentes trabajaron en pequeños grupos para planificar estrategias de abordaje y difusión sobre la problemática en espacios locales, cerrando con una performance musical a cargo de una estudiante, quien presentó una composición propia sobre las cianobacterias en las playas de Carmelo.</w:t>
      </w:r>
    </w:p>
    <w:p w:rsidR="00000000" w:rsidDel="00000000" w:rsidP="00000000" w:rsidRDefault="00000000" w:rsidRPr="00000000" w14:paraId="0000003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9050" distT="19050" distL="19050" distR="19050">
            <wp:extent cx="5325428" cy="1837717"/>
            <wp:effectExtent b="0" l="0" r="0" t="0"/>
            <wp:docPr id="1"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5325428" cy="1837717"/>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spacing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Figura 2. Extraído de Kruk et al., 2026:  Imágenes de dos de las producciones de los estudiantes del Liceo N°2 de Carmelo (Uruguay) en relación con la calidad del agua y las floraciones de cianobacterias en playas.</w:t>
      </w:r>
    </w:p>
    <w:p w:rsidR="00000000" w:rsidDel="00000000" w:rsidP="00000000" w:rsidRDefault="00000000" w:rsidRPr="00000000" w14:paraId="0000003F">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Más allá de la exposición de datos, esta instancia permitió el intercambio entre los participantes con reflexiones muy valiosas, sobre el problema de las floraciones en el lugar y las posibilidades de cambios. Los resultados de este estudio muestran que las afectaciones a la salud asociadas a la exposición a cianobacterias forman parte de la vida cotidiana de la población, son percibidas y experimentadas corporalmente, y son reconocidas por el personal de salud de la localidad. Los grupos de estudiantes más jóvenes se perciben como responsables de esta problemática, ya que al inicio no logran conectar con las actividades que afectan a la cuenca hidrosocial y benefician la floración de cianobacterias. Estos resultados aportan a la discusión actual sobre la justicia hidrosocial y las asimetrías de género en el Cono Sur (Panez, 2019). </w:t>
      </w:r>
    </w:p>
    <w:p w:rsidR="00000000" w:rsidDel="00000000" w:rsidP="00000000" w:rsidRDefault="00000000" w:rsidRPr="00000000" w14:paraId="00000041">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Conclusiones</w:t>
      </w:r>
      <w:r w:rsidDel="00000000" w:rsidR="00000000" w:rsidRPr="00000000">
        <w:rPr>
          <w:rtl w:val="0"/>
        </w:rPr>
      </w:r>
    </w:p>
    <w:p w:rsidR="00000000" w:rsidDel="00000000" w:rsidP="00000000" w:rsidRDefault="00000000" w:rsidRPr="00000000" w14:paraId="00000043">
      <w:pPr>
        <w:spacing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experiencia describe cómo desde la extensión universitaria, la investigación participativa y la enseñanza democratizadora, se puede construir conocimiento situado para abordar una situación de injusticia ambiental. Hay algunos puntos que son importantes destacar, en primer lugar, el posicionamiento que el equipo de docentes universitarios decidió tomar, como un actor más, abierto a dialogar, aprender y con la sensibilidad, compromiso y cuidado que requiere trabajar con quienes están siendo afectados por el problema socioambiental. Vale destacar el compromiso del equipo docente del liceo de Carmelo, que posibilitó y sostuvo este proceso, permitiendo la continuidad durante el año, para los y las estudiantes. Y es importante también aquí traer que existe una larga trayectoria de trabajo conjunto entre los y las docentes, que ha permitido generar la confianza necesaria para abordar esta temática que moviliza, preocupa y genera angustia. Esta experiencia es también un espacio para pensar como la articulación de las funciones universitarias, lograron </w:t>
      </w:r>
      <w:r w:rsidDel="00000000" w:rsidR="00000000" w:rsidRPr="00000000">
        <w:rPr>
          <w:rFonts w:ascii="Times New Roman" w:cs="Times New Roman" w:eastAsia="Times New Roman" w:hAnsi="Times New Roman"/>
          <w:rtl w:val="0"/>
        </w:rPr>
        <w:t xml:space="preserve">retroalimentarse y</w:t>
      </w:r>
      <w:r w:rsidDel="00000000" w:rsidR="00000000" w:rsidRPr="00000000">
        <w:rPr>
          <w:rFonts w:ascii="Times New Roman" w:cs="Times New Roman" w:eastAsia="Times New Roman" w:hAnsi="Times New Roman"/>
          <w:rtl w:val="0"/>
        </w:rPr>
        <w:t xml:space="preserve"> fortalecer la propuesta desarrollada. </w:t>
      </w:r>
    </w:p>
    <w:p w:rsidR="00000000" w:rsidDel="00000000" w:rsidP="00000000" w:rsidRDefault="00000000" w:rsidRPr="00000000" w14:paraId="0000004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continuar con las reflexiones se plantea la siguiente pregunta: ¿por qué es importante para la universidad construir conocimiento junto a los territorios afectados por las injusticias socioambientales? Como se plantea en la introducción, existe el compromiso social que las universidades latinoamericanas asumen, universidades que tienen un papel estratégico en la transición hacia sociedades más justas tanto social, como ambientalmente. Como plantea Arocena y Sutz (2021) esta universidad debería desarrollar investigación interdisciplinaria; trabajar junto a actores sociales; incorporar problemas reales de la sociedad en sus agendas de investigación; formar profesionales con compromiso ético además de competencias técnicas. </w:t>
      </w:r>
    </w:p>
    <w:p w:rsidR="00000000" w:rsidDel="00000000" w:rsidP="00000000" w:rsidRDefault="00000000" w:rsidRPr="00000000" w14:paraId="0000004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También es para destacar, que desde el pensamiento latinoamericano, en las últimas décadas, se viene organizando una reflexión sobre la posibilidad de conocer desde el Sur, cuestionando la colonialidad del saber y destacando las trayectorias propias de la región. Es en el trabajo desde y con las poblaciones afectadas, que se encuentra la posibilidad de generar nuevos conocimientos, que incluyan otras miradas y perspectivas, un conocimiento situado que incluya las contradicciones de nuestro tiempo y se oriente hacia la búsqueda de la transformación de las realidades injustas. </w:t>
      </w:r>
    </w:p>
    <w:p w:rsidR="00000000" w:rsidDel="00000000" w:rsidP="00000000" w:rsidRDefault="00000000" w:rsidRPr="00000000" w14:paraId="0000004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 trabajar con temas ambientales, es importante mantener a la vista, que la desinformación es un mecanismo deliberado para generar desigualdades y tener presente también frente a una disputa ambiental, cual es el conocimiento que se valida, y al servicio de quienes está este conocimiento que se genera. En este sentido, la UdelaR puede tener un rol importante en el acompañamiento de procesos educativos populares. En Carmelo, si bien las docentes y grupos de estudiantes adultas, identifican los problemas, sus causas y responsables, los y las estudiantes más jóvenes, se perciben como responsables individualmente del problema socioambiental. Esto es un reflejo que muestra no solo las diferentes formas de conocimiento sobre los problemas ambientales, sino también, cómo operan mecanismos que desacoplan los problemas de sus causas, así como de la visibilización de las desigualdades socioambientales. </w:t>
      </w:r>
    </w:p>
    <w:p w:rsidR="00000000" w:rsidDel="00000000" w:rsidP="00000000" w:rsidRDefault="00000000" w:rsidRPr="00000000" w14:paraId="0000004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 plantea una última pregunta que continuar con las reflexiones, ¿qué decisiones pedagógicas son necesarias para promover el cambio del sistema dominante actual (que genera las injusticias ambientales)? Desde esta propuesta, se propone articular la pedagogía de los conflictos con la pedagogía de los cuidados. Para abordar el trabajo desde y con la población afectada, pero con el foco constante en poner las relaciones, los cuidados, la vida en el centro. Para poner en el centro el valor de la vida, hay primero que reconocer que el modo de vivir dominante que construimos como sociedad actual, despoja a la vida de valor en sí misma, y asigna valor determinado por un sistema eurocéntrico, racista, clasista, patriarcal, adultocéntrico, que define el valor de unos sobre los otros. Cuando las vidas han sido despojadas de valor en sí mismas, se pueden justificar todas las injusticias humanas, sociales y ambientales. </w:t>
      </w:r>
    </w:p>
    <w:p w:rsidR="00000000" w:rsidDel="00000000" w:rsidP="00000000" w:rsidRDefault="00000000" w:rsidRPr="00000000" w14:paraId="00000049">
      <w:pPr>
        <w:widowControl w:val="0"/>
        <w:spacing w:after="0" w:before="133.919677734375" w:line="344.8618984222412" w:lineRule="auto"/>
        <w:ind w:left="16.319961547851562" w:right="463.914794921875" w:firstLine="0"/>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A">
      <w:pPr>
        <w:widowControl w:val="0"/>
        <w:spacing w:after="0" w:before="133.919677734375" w:line="240" w:lineRule="auto"/>
        <w:ind w:left="16.319961547851562" w:right="16.062992125985716"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Aclaración</w:t>
      </w:r>
    </w:p>
    <w:p w:rsidR="00000000" w:rsidDel="00000000" w:rsidP="00000000" w:rsidRDefault="00000000" w:rsidRPr="00000000" w14:paraId="0000004B">
      <w:pPr>
        <w:widowControl w:val="0"/>
        <w:spacing w:after="0" w:before="133.919677734375" w:line="240" w:lineRule="auto"/>
        <w:ind w:left="16.319961547851562" w:right="16.06299212598571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presente resumen extendido, sistematiza y reflexiona sobre la experiencia de extensión universitaria desarrollada en la ciudad de Carmelo, Uruguay, cuyos hallazgos y marco teórico han sido analizados en profundidad en el artículo 'Desigualdades </w:t>
      </w:r>
      <w:r w:rsidDel="00000000" w:rsidR="00000000" w:rsidRPr="00000000">
        <w:rPr>
          <w:rFonts w:ascii="Times New Roman" w:cs="Times New Roman" w:eastAsia="Times New Roman" w:hAnsi="Times New Roman"/>
          <w:rtl w:val="0"/>
        </w:rPr>
        <w:t xml:space="preserve">hidrosociales</w:t>
      </w:r>
      <w:r w:rsidDel="00000000" w:rsidR="00000000" w:rsidRPr="00000000">
        <w:rPr>
          <w:rFonts w:ascii="Times New Roman" w:cs="Times New Roman" w:eastAsia="Times New Roman" w:hAnsi="Times New Roman"/>
          <w:rtl w:val="0"/>
        </w:rPr>
        <w:t xml:space="preserve">: habitando un cuerpo-territorio con floraciones de cianobacterias en la costa de Uruguay' (Kruk et al., en prensa), del que la autora de este texto es parte del equipo. A diferencia de dicho estudio, que se centra en el análisis de las desigualdades </w:t>
      </w:r>
      <w:r w:rsidDel="00000000" w:rsidR="00000000" w:rsidRPr="00000000">
        <w:rPr>
          <w:rFonts w:ascii="Times New Roman" w:cs="Times New Roman" w:eastAsia="Times New Roman" w:hAnsi="Times New Roman"/>
          <w:rtl w:val="0"/>
        </w:rPr>
        <w:t xml:space="preserve">hidrosociales</w:t>
      </w:r>
      <w:r w:rsidDel="00000000" w:rsidR="00000000" w:rsidRPr="00000000">
        <w:rPr>
          <w:rFonts w:ascii="Times New Roman" w:cs="Times New Roman" w:eastAsia="Times New Roman" w:hAnsi="Times New Roman"/>
          <w:rtl w:val="0"/>
        </w:rPr>
        <w:t xml:space="preserve"> como fenómeno </w:t>
      </w:r>
      <w:r w:rsidDel="00000000" w:rsidR="00000000" w:rsidRPr="00000000">
        <w:rPr>
          <w:rFonts w:ascii="Times New Roman" w:cs="Times New Roman" w:eastAsia="Times New Roman" w:hAnsi="Times New Roman"/>
          <w:rtl w:val="0"/>
        </w:rPr>
        <w:t xml:space="preserve">socioambiental</w:t>
      </w:r>
      <w:r w:rsidDel="00000000" w:rsidR="00000000" w:rsidRPr="00000000">
        <w:rPr>
          <w:rFonts w:ascii="Times New Roman" w:cs="Times New Roman" w:eastAsia="Times New Roman" w:hAnsi="Times New Roman"/>
          <w:rtl w:val="0"/>
        </w:rPr>
        <w:t xml:space="preserve">, este trabajo hace foco en la dimensión pedagógica y el impacto de la integralidad de funciones (enseñanza, investigación y extensión) en el territorio, aportando una mirada situada sobre cómo la universidad puede co-construir saberes críticos con actores locales.</w:t>
      </w:r>
    </w:p>
    <w:p w:rsidR="00000000" w:rsidDel="00000000" w:rsidP="00000000" w:rsidRDefault="00000000" w:rsidRPr="00000000" w14:paraId="0000004C">
      <w:pPr>
        <w:widowControl w:val="0"/>
        <w:spacing w:after="0" w:before="133.919677734375" w:line="344.8618984222412" w:lineRule="auto"/>
        <w:ind w:left="16.319961547851562" w:right="463.914794921875" w:firstLine="0"/>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D">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Referencias Bibliográficas (APA 7)</w:t>
      </w:r>
    </w:p>
    <w:p w:rsidR="00000000" w:rsidDel="00000000" w:rsidP="00000000" w:rsidRDefault="00000000" w:rsidRPr="00000000" w14:paraId="0000004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Achkar, M. (2017). El Bioma Pampa: un Territorio en Disputa en: Olhares sobre o pampa: um território em disputa. Organizadoras: Carmen Rejane Flores Wizniewsky, Eliane Maria Foleto. Porto Alegre: Evangraf, pp125-139.</w:t>
      </w:r>
    </w:p>
    <w:p w:rsidR="00000000" w:rsidDel="00000000" w:rsidP="00000000" w:rsidRDefault="00000000" w:rsidRPr="00000000" w14:paraId="0000004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Achkar, M., Domínguez, A., Pesce, F. (2015). Hacia un escenario de gestión sustentable del territorio por cuencas hidrográficas en el contexto post-neoliberal en el Uruguay. Revista Científica Monfragüe Desarrollo Resileinte, Vol IV, nº 1, 104-123</w:t>
      </w:r>
    </w:p>
    <w:p w:rsidR="00000000" w:rsidDel="00000000" w:rsidP="00000000" w:rsidRDefault="00000000" w:rsidRPr="00000000" w14:paraId="0000005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Arocena, R. (2022). Sobre la democratización en la sociedad capitalista del conocimiento. Revista Iberoamericana de Ciencia, Tecnología y Sociedad —CTS, 17(50), 137-143. Recuperado de: </w:t>
      </w:r>
      <w:hyperlink r:id="rId9">
        <w:r w:rsidDel="00000000" w:rsidR="00000000" w:rsidRPr="00000000">
          <w:rPr>
            <w:rFonts w:ascii="Times New Roman" w:cs="Times New Roman" w:eastAsia="Times New Roman" w:hAnsi="Times New Roman"/>
            <w:color w:val="1155cc"/>
            <w:u w:val="single"/>
            <w:rtl w:val="0"/>
          </w:rPr>
          <w:t xml:space="preserve">https://doi-org.proxy.timbo.org.uy/10.1016/j.techfore.2020.120399</w:t>
        </w:r>
      </w:hyperlink>
      <w:r w:rsidDel="00000000" w:rsidR="00000000" w:rsidRPr="00000000">
        <w:rPr>
          <w:rtl w:val="0"/>
        </w:rPr>
      </w:r>
    </w:p>
    <w:p w:rsidR="00000000" w:rsidDel="00000000" w:rsidP="00000000" w:rsidRDefault="00000000" w:rsidRPr="00000000" w14:paraId="0000005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Arocena, R. (2017.). Impulsando la contribución de la Universidad al desarrollo en Uruguay. EN: Política universitaria, 2017, 4: 34-48. Recuperado de: </w:t>
      </w:r>
      <w:hyperlink r:id="rId10">
        <w:r w:rsidDel="00000000" w:rsidR="00000000" w:rsidRPr="00000000">
          <w:rPr>
            <w:rFonts w:ascii="Times New Roman" w:cs="Times New Roman" w:eastAsia="Times New Roman" w:hAnsi="Times New Roman"/>
            <w:color w:val="1155cc"/>
            <w:u w:val="single"/>
            <w:rtl w:val="0"/>
          </w:rPr>
          <w:t xml:space="preserve">https://hdl.handle.net/20.500.12008/24636</w:t>
        </w:r>
      </w:hyperlink>
      <w:r w:rsidDel="00000000" w:rsidR="00000000" w:rsidRPr="00000000">
        <w:rPr>
          <w:rtl w:val="0"/>
        </w:rPr>
      </w:r>
    </w:p>
    <w:p w:rsidR="00000000" w:rsidDel="00000000" w:rsidP="00000000" w:rsidRDefault="00000000" w:rsidRPr="00000000" w14:paraId="0000005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Arocena, R., &amp; Sutz, J. (2021). Universities and social innovation for global sustainable development as seen from the south. Technological forecasting and social change, 162, 120399. </w:t>
      </w:r>
      <w:hyperlink r:id="rId11">
        <w:r w:rsidDel="00000000" w:rsidR="00000000" w:rsidRPr="00000000">
          <w:rPr>
            <w:rFonts w:ascii="Times New Roman" w:cs="Times New Roman" w:eastAsia="Times New Roman" w:hAnsi="Times New Roman"/>
            <w:color w:val="1155cc"/>
            <w:u w:val="single"/>
            <w:rtl w:val="0"/>
          </w:rPr>
          <w:t xml:space="preserve">https://doi.org/10.1016/j.techfore.2020.120399</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Brenes, A., Burgueño, M., Casas, A., &amp; Pérez, E. (2010). José Luis Rebellato, intelectual radical. Montevideo: EPPAL, Nordan y Extensión.</w:t>
      </w:r>
    </w:p>
    <w:p w:rsidR="00000000" w:rsidDel="00000000" w:rsidP="00000000" w:rsidRDefault="00000000" w:rsidRPr="00000000" w14:paraId="0000005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Carrasco, A. (2015). La Ciencia a la intemperie. Editorial Tierra del Sur, Argentina.</w:t>
      </w:r>
    </w:p>
    <w:p w:rsidR="00000000" w:rsidDel="00000000" w:rsidP="00000000" w:rsidRDefault="00000000" w:rsidRPr="00000000" w14:paraId="0000005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Ciganda, A. L., Zurbriggen, C., Mazzeo, N., Álvarez, E., Holmgren, M., &amp; Lürling, M. (2024). Perceptions of lifeguards and beachgoers facing emerging cyanobacterial blooms washingashore. Ocean &amp; Coastal Management, 258, 107387. </w:t>
      </w:r>
      <w:hyperlink r:id="rId12">
        <w:r w:rsidDel="00000000" w:rsidR="00000000" w:rsidRPr="00000000">
          <w:rPr>
            <w:rFonts w:ascii="Times New Roman" w:cs="Times New Roman" w:eastAsia="Times New Roman" w:hAnsi="Times New Roman"/>
            <w:color w:val="1155cc"/>
            <w:u w:val="single"/>
            <w:rtl w:val="0"/>
          </w:rPr>
          <w:t xml:space="preserve">https://doi.org/10.1016/j.ocecoaman.2024.107387</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Chalar, G., Garcia-Pesenti, P., Silva-Pablo, M., Perdomo, C., Olivero, V. y Arocena, R. (2017). Weighting the impacts to stream water quality in small basins devoted to forage crops, dairy and beef cow production. En: Limnologica-Ecology and Management of Inland Waters, 65, pp.76-84. https://doi.org/10.1016/j.limno.2017.06.002 </w:t>
      </w:r>
    </w:p>
    <w:p w:rsidR="00000000" w:rsidDel="00000000" w:rsidP="00000000" w:rsidRDefault="00000000" w:rsidRPr="00000000" w14:paraId="0000005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Chorus, I., &amp; Bartram, J. (1999). Cianobacterias tóxicas en el agua: una guía sobre sus consecuencias para la salud pública, monitoreo y manejo . CRC Press.</w:t>
      </w:r>
    </w:p>
    <w:p w:rsidR="00000000" w:rsidDel="00000000" w:rsidP="00000000" w:rsidRDefault="00000000" w:rsidRPr="00000000" w14:paraId="0000005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Domínguez, A., Achkar, M., Pesce, F., &amp; Díaz, I. (2018). Las transformaciones territoriales del espacio agrario uruguayo: nuevas regionalidades. Geo UERJ, (32), e28973-e28973.</w:t>
      </w:r>
    </w:p>
    <w:p w:rsidR="00000000" w:rsidDel="00000000" w:rsidP="00000000" w:rsidRDefault="00000000" w:rsidRPr="00000000" w14:paraId="0000005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Gazzano, I., Achkar, M. y Díaz, I., 2019. Agricultural transformations in the southern cone of Latin America: agricultural intensification and decrease of the aboveground net primary production, Uruguay’s case. En: Sustainability, 11, pp.7011. </w:t>
      </w:r>
      <w:hyperlink r:id="rId13">
        <w:r w:rsidDel="00000000" w:rsidR="00000000" w:rsidRPr="00000000">
          <w:rPr>
            <w:rFonts w:ascii="Times New Roman" w:cs="Times New Roman" w:eastAsia="Times New Roman" w:hAnsi="Times New Roman"/>
            <w:color w:val="1155cc"/>
            <w:u w:val="single"/>
            <w:rtl w:val="0"/>
          </w:rPr>
          <w:t xml:space="preserve">https://doi.org/10.3390/su11247011</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Goyenola, G., Graeber. D., Meerhoff, M., Jeppesen, E., Mello, F.D., Vidal, N., Fosalba, C., Ovesen, N.B., Gelbrecht, J., Mazzeo, N. y Kronvang, B., 2020. Influence of farming intensity and climate on lowland stream nitrogen. En: Water, 12(4), pp.1021. </w:t>
      </w:r>
      <w:hyperlink r:id="rId14">
        <w:r w:rsidDel="00000000" w:rsidR="00000000" w:rsidRPr="00000000">
          <w:rPr>
            <w:rFonts w:ascii="Times New Roman" w:cs="Times New Roman" w:eastAsia="Times New Roman" w:hAnsi="Times New Roman"/>
            <w:color w:val="1155cc"/>
            <w:u w:val="single"/>
            <w:rtl w:val="0"/>
          </w:rPr>
          <w:t xml:space="preserve">https://doi.org/10.3390/w12041021</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Goyenola, G., 2016. Efectos de la intensidad productiva agrícola sobre la dinámica de macronutrientes en arroyos de cabecera: Una evaluación bajo condiciones climáticas/hidrológicas contrastantes. Montevideo: UdelaR, Facultad de Ciencias. (Tesis de doctorado).</w:t>
      </w:r>
    </w:p>
    <w:p w:rsidR="00000000" w:rsidDel="00000000" w:rsidP="00000000" w:rsidRDefault="00000000" w:rsidRPr="00000000" w14:paraId="0000005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Goyenola, G., Meerhoff, M., Teixeira-De Mello, F., González-Bergonzoni, I., Graeber, D., Fosalba, C., Vidal, N., Mazzeo, N., Ovesen, N. B., Jeppesen, E. y Kronvang, B., 2015. Monitoring strategies of stream phosphorus under contrasting climate-driven flow regimes. En: Hydrology and Earth System Sciences, 19, pp.4099-4111. </w:t>
      </w:r>
      <w:hyperlink r:id="rId15">
        <w:r w:rsidDel="00000000" w:rsidR="00000000" w:rsidRPr="00000000">
          <w:rPr>
            <w:rFonts w:ascii="Times New Roman" w:cs="Times New Roman" w:eastAsia="Times New Roman" w:hAnsi="Times New Roman"/>
            <w:color w:val="1155cc"/>
            <w:u w:val="single"/>
            <w:rtl w:val="0"/>
          </w:rPr>
          <w:t xml:space="preserve">https://doi.org/10.5194/hess-19-4099-2015</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Goyenola, G., Kruk, C., Mazzeo, N., Nario, A., Perdomo, C., Piccini, C., &amp; Meerhoff, M. (2021). Producción, nutrientes, eutrofización y cianobacterias en Uruguay armando el rompecabezas. Innotec, 22(2021).</w:t>
      </w:r>
    </w:p>
    <w:p w:rsidR="00000000" w:rsidDel="00000000" w:rsidP="00000000" w:rsidRDefault="00000000" w:rsidRPr="00000000" w14:paraId="0000005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Giannuzzi, L., &amp; Petcheneshsky, T. (2017). Cianobacterias como determinantes ambientales de la salud. </w:t>
      </w:r>
      <w:hyperlink r:id="rId16">
        <w:r w:rsidDel="00000000" w:rsidR="00000000" w:rsidRPr="00000000">
          <w:rPr>
            <w:rFonts w:ascii="Times New Roman" w:cs="Times New Roman" w:eastAsia="Times New Roman" w:hAnsi="Times New Roman"/>
            <w:color w:val="1155cc"/>
            <w:u w:val="single"/>
            <w:rtl w:val="0"/>
          </w:rPr>
          <w:t xml:space="preserve">https://www.google.com/url?sa=t&amp;source=web&amp;rct=j&amp;opi=89978449&amp;url=https://ri.conicet.gov.ar/handle/11336/112456&amp;ved=2ahUKEwjD0prtzPKSAxXwALkGHUBBEQQFnoECCEQAQ&amp;usg=AOvVaw3svJiyZg3rGmMm44GjzdKM</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Giannuzzi, L., Sedan, D., Echenique, R., &amp; Andrinolo, D. (2011). An Acute Case of Intoxication with Cyanobacteria and Cyanotoxins in Recreational Water in Salto Grande Dam, Argentina. Marine Drugs, 9(11), 2164–2175. </w:t>
      </w:r>
      <w:hyperlink r:id="rId17">
        <w:r w:rsidDel="00000000" w:rsidR="00000000" w:rsidRPr="00000000">
          <w:rPr>
            <w:rFonts w:ascii="Times New Roman" w:cs="Times New Roman" w:eastAsia="Times New Roman" w:hAnsi="Times New Roman"/>
            <w:color w:val="1155cc"/>
            <w:u w:val="single"/>
            <w:rtl w:val="0"/>
          </w:rPr>
          <w:t xml:space="preserve">https://doi.org/10.3390/md9112164</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6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Hooks, B. (2022). </w:t>
      </w:r>
      <w:r w:rsidDel="00000000" w:rsidR="00000000" w:rsidRPr="00000000">
        <w:rPr>
          <w:rFonts w:ascii="Times New Roman" w:cs="Times New Roman" w:eastAsia="Times New Roman" w:hAnsi="Times New Roman"/>
          <w:rtl w:val="0"/>
        </w:rPr>
        <w:t xml:space="preserve">Enseñar comunidad</w:t>
      </w:r>
      <w:r w:rsidDel="00000000" w:rsidR="00000000" w:rsidRPr="00000000">
        <w:rPr>
          <w:rFonts w:ascii="Times New Roman" w:cs="Times New Roman" w:eastAsia="Times New Roman" w:hAnsi="Times New Roman"/>
          <w:rtl w:val="0"/>
        </w:rPr>
        <w:t xml:space="preserve">: una pedagogía de la esperanza. Bellaterra, Manresa, España.</w:t>
      </w:r>
    </w:p>
    <w:p w:rsidR="00000000" w:rsidDel="00000000" w:rsidP="00000000" w:rsidRDefault="00000000" w:rsidRPr="00000000" w14:paraId="0000006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Iconoclasistas. (2015). Manual de mapeo colectivo: Recursos cartográficos críticos para procesos territoriales de creación colaborativa (2a ed). Tinta Limón.</w:t>
      </w:r>
    </w:p>
    <w:p w:rsidR="00000000" w:rsidDel="00000000" w:rsidP="00000000" w:rsidRDefault="00000000" w:rsidRPr="00000000" w14:paraId="0000006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Juanena et al. (2020). Cianobacterias en las playas: Riesgos toxicológicos y vulnerabilidad infantil. REVISTA MEDICA DEL URUGUAY, 36(3). </w:t>
      </w:r>
      <w:hyperlink r:id="rId18">
        <w:r w:rsidDel="00000000" w:rsidR="00000000" w:rsidRPr="00000000">
          <w:rPr>
            <w:rFonts w:ascii="Times New Roman" w:cs="Times New Roman" w:eastAsia="Times New Roman" w:hAnsi="Times New Roman"/>
            <w:color w:val="1155cc"/>
            <w:u w:val="single"/>
            <w:rtl w:val="0"/>
          </w:rPr>
          <w:t xml:space="preserve">https://doi.org/10.29193/RMU.36.3.7</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6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Kruk, C., Arismendi, E., Delbene, L., Piccini, C., González, S., Bortolotto, N. (2026) Desigualdades </w:t>
      </w:r>
      <w:r w:rsidDel="00000000" w:rsidR="00000000" w:rsidRPr="00000000">
        <w:rPr>
          <w:rFonts w:ascii="Times New Roman" w:cs="Times New Roman" w:eastAsia="Times New Roman" w:hAnsi="Times New Roman"/>
          <w:rtl w:val="0"/>
        </w:rPr>
        <w:t xml:space="preserve">hidrosociales</w:t>
      </w:r>
      <w:r w:rsidDel="00000000" w:rsidR="00000000" w:rsidRPr="00000000">
        <w:rPr>
          <w:rFonts w:ascii="Times New Roman" w:cs="Times New Roman" w:eastAsia="Times New Roman" w:hAnsi="Times New Roman"/>
          <w:rtl w:val="0"/>
        </w:rPr>
        <w:t xml:space="preserve">: habitando un cuerpo-territorio con floraciones de cianobacterias en la costa de Uruguay'.  Revista Integralidad sobre Ruedas «Desigualdades territoriales y extensión universitaria Vol. 12: en prensa</w:t>
      </w:r>
    </w:p>
    <w:p w:rsidR="00000000" w:rsidDel="00000000" w:rsidP="00000000" w:rsidRDefault="00000000" w:rsidRPr="00000000" w14:paraId="0000006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Kruk, C., Martínez, A., Martínez de la Escalera, G., Trinchin, R., Manta, G., Segura, A. M., Piccini, C., Brena, B., Yannicelli, B., Fabiano, G., &amp; Calliari, D. (2021). Rapid freshwater discharge on the coastal ocean as a mean of long distance spreading of an unprecedented toxic cyanobacteria bloom. Science of The Total Environment, 754, 142362. </w:t>
      </w:r>
      <w:hyperlink r:id="rId19">
        <w:r w:rsidDel="00000000" w:rsidR="00000000" w:rsidRPr="00000000">
          <w:rPr>
            <w:rFonts w:ascii="Times New Roman" w:cs="Times New Roman" w:eastAsia="Times New Roman" w:hAnsi="Times New Roman"/>
            <w:color w:val="1155cc"/>
            <w:u w:val="single"/>
            <w:rtl w:val="0"/>
          </w:rPr>
          <w:t xml:space="preserve">https://doi.org/10.1016/j.scitotenv.2020.142362</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6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Kruk, C., Piccini, C., Segura, A. M., &amp; Martínez de la Escalera, G. (2015). Herramientas para el monitoreo y sistema de alerta de floraciones de cianobacterias nocivas: Río Uruguay y Río de la Plata. INNOTEC, 10. </w:t>
      </w:r>
      <w:hyperlink r:id="rId20">
        <w:r w:rsidDel="00000000" w:rsidR="00000000" w:rsidRPr="00000000">
          <w:rPr>
            <w:rFonts w:ascii="Times New Roman" w:cs="Times New Roman" w:eastAsia="Times New Roman" w:hAnsi="Times New Roman"/>
            <w:color w:val="1155cc"/>
            <w:u w:val="single"/>
            <w:rtl w:val="0"/>
          </w:rPr>
          <w:t xml:space="preserve">https://doi.org/10.26461/10.02</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6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Kruk, C., Segura, A., Piñeiro, G., Baldassini, P., Pérez‐Becoña, L., García‐Rodríguez, F., Perera, G., &amp; Piccini, C. (2023). Rise of toxic cyanobacterial blooms is promoted by agricultural intensification in the basin of a large subtropical river of South America. Global Change Biology, 29(7), 1774–1790. </w:t>
      </w:r>
      <w:hyperlink r:id="rId21">
        <w:r w:rsidDel="00000000" w:rsidR="00000000" w:rsidRPr="00000000">
          <w:rPr>
            <w:rFonts w:ascii="Times New Roman" w:cs="Times New Roman" w:eastAsia="Times New Roman" w:hAnsi="Times New Roman"/>
            <w:color w:val="1155cc"/>
            <w:u w:val="single"/>
            <w:rtl w:val="0"/>
          </w:rPr>
          <w:t xml:space="preserve">https://doi.org/10.1111/gcb.16587</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6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Loureiro, C. F. B., Layrargues, P. P. (2013). Ecologia política, justiça e educação ambiental crítica: perspectivas de aliança contra-hegemônica. Trabalho, educação e saúde, 11, 53-71.</w:t>
      </w:r>
      <w:r w:rsidDel="00000000" w:rsidR="00000000" w:rsidRPr="00000000">
        <w:rPr>
          <w:rtl w:val="0"/>
        </w:rPr>
      </w:r>
    </w:p>
    <w:p w:rsidR="00000000" w:rsidDel="00000000" w:rsidP="00000000" w:rsidRDefault="00000000" w:rsidRPr="00000000" w14:paraId="0000006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Martínez De La Escalera, G., Kruk, C., Segura, A. M., &amp; Piccini, C. (2023). Effect of hydrological modification on the potential toxicity of Microcystis aeruginosa complex in Salto Grande reservoir, Uruguay. Harmful Algae, 123, 102403. </w:t>
      </w:r>
      <w:hyperlink r:id="rId22">
        <w:r w:rsidDel="00000000" w:rsidR="00000000" w:rsidRPr="00000000">
          <w:rPr>
            <w:rFonts w:ascii="Times New Roman" w:cs="Times New Roman" w:eastAsia="Times New Roman" w:hAnsi="Times New Roman"/>
            <w:color w:val="1155cc"/>
            <w:u w:val="single"/>
            <w:rtl w:val="0"/>
          </w:rPr>
          <w:t xml:space="preserve">https://doi.org/10.1016/j.hal.2023.102403</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6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Merlinsky, G. (2021). Toda ecología es política: Las luchas por el derecho al ambiente en busca de alternativas de mundos. Siglo XXI Editores. Recuperado de: </w:t>
      </w:r>
      <w:hyperlink r:id="rId23">
        <w:r w:rsidDel="00000000" w:rsidR="00000000" w:rsidRPr="00000000">
          <w:rPr>
            <w:rFonts w:ascii="Times New Roman" w:cs="Times New Roman" w:eastAsia="Times New Roman" w:hAnsi="Times New Roman"/>
            <w:color w:val="1155cc"/>
            <w:u w:val="single"/>
            <w:rtl w:val="0"/>
          </w:rPr>
          <w:t xml:space="preserve">https://www.jstor.org/stable/27120396</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6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Neutzling, I. (2004). Água: bem público universal. Editora UNISINOS.</w:t>
      </w:r>
    </w:p>
    <w:p w:rsidR="00000000" w:rsidDel="00000000" w:rsidP="00000000" w:rsidRDefault="00000000" w:rsidRPr="00000000" w14:paraId="0000006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Olano, H., Martigani, F., Somma, A. y Aubriot, L., 2019. Wastewater discharge with phytoplankton may favor cyanobacterial development in the main drinking water supply river in Uruguay. En: Environmental Monitoring and Assessment, 191(3), pp.146. </w:t>
      </w:r>
      <w:hyperlink r:id="rId24">
        <w:r w:rsidDel="00000000" w:rsidR="00000000" w:rsidRPr="00000000">
          <w:rPr>
            <w:rFonts w:ascii="Times New Roman" w:cs="Times New Roman" w:eastAsia="Times New Roman" w:hAnsi="Times New Roman"/>
            <w:color w:val="1155cc"/>
            <w:u w:val="single"/>
            <w:rtl w:val="0"/>
          </w:rPr>
          <w:t xml:space="preserve">https://doi.org/10.1007/s10661-019-7288-4</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6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Oyhantçabal, G. y Narbondo, I. (2008). Radiografía del agronegocio sojero. Descripción de los principales actores y los impactos socio-económicos en Uruguay. ISBN: 978-9974-7885-8-9. </w:t>
      </w:r>
    </w:p>
    <w:p w:rsidR="00000000" w:rsidDel="00000000" w:rsidP="00000000" w:rsidRDefault="00000000" w:rsidRPr="00000000" w14:paraId="0000006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Panez Pinto, A. (2019). El agua en la tríada agua-tierra-territorio: Hacia una ecología política de las aguas. En A. Alimonda (Ed.), Ecología política latinoamericana (pp. 145-168). CLACSO</w:t>
      </w:r>
    </w:p>
    <w:p w:rsidR="00000000" w:rsidDel="00000000" w:rsidP="00000000" w:rsidRDefault="00000000" w:rsidRPr="00000000" w14:paraId="0000006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Rebellato, J. L., &amp; Brenes, A. (2009). José Luis Rebellato, intelectual radical: selección de textos. Extensión, Universidad de la República. </w:t>
      </w:r>
    </w:p>
    <w:p w:rsidR="00000000" w:rsidDel="00000000" w:rsidP="00000000" w:rsidRDefault="00000000" w:rsidRPr="00000000" w14:paraId="0000006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Santos, C., &amp; Vázquez, M. (2023). Política, ciencia e ignorancia: ecología política del ciclo hidrosocial en Uruguay. Revista Uruguaya de Antropología y Etnografía, 8(1).</w:t>
      </w:r>
    </w:p>
    <w:p w:rsidR="00000000" w:rsidDel="00000000" w:rsidP="00000000" w:rsidRDefault="00000000" w:rsidRPr="00000000" w14:paraId="0000007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Santos C.; Valdomir, S.; Iglesias, V. &amp; Renfrew, D. (2006). Aguas en movimiento. La resistencia a la privatización del agua en Uruguay. Edición de los autores, Montevideo, Uruguay. </w:t>
      </w:r>
    </w:p>
    <w:p w:rsidR="00000000" w:rsidDel="00000000" w:rsidP="00000000" w:rsidRDefault="00000000" w:rsidRPr="00000000" w14:paraId="0000007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Shiva V. (2006). Guerras por água: privatização, poluição e lucro. São Paulo: Radical.</w:t>
      </w:r>
    </w:p>
    <w:p w:rsidR="00000000" w:rsidDel="00000000" w:rsidP="00000000" w:rsidRDefault="00000000" w:rsidRPr="00000000" w14:paraId="0000007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Sutz, J. (2011). La integralidad de las funciones universitarias como espacio de preguntas recíprocas. Integralidad: tensiones y perspectivas, 43.</w:t>
      </w:r>
    </w:p>
    <w:p w:rsidR="00000000" w:rsidDel="00000000" w:rsidP="00000000" w:rsidRDefault="00000000" w:rsidRPr="00000000" w14:paraId="0000007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Svirčev, Z., Drobac, D., Tokodi, N., Mijović, B., Codd, G. A., &amp; Meriluoto, J. (2017). Toxicology of microcystins with reference to cases of human intoxications and epidemiological investigations of exposures to cyanobacteria and cyanotoxins. Archives of Toxicology, 91(2), 621–650. </w:t>
      </w:r>
      <w:hyperlink r:id="rId25">
        <w:r w:rsidDel="00000000" w:rsidR="00000000" w:rsidRPr="00000000">
          <w:rPr>
            <w:rFonts w:ascii="Times New Roman" w:cs="Times New Roman" w:eastAsia="Times New Roman" w:hAnsi="Times New Roman"/>
            <w:color w:val="1155cc"/>
            <w:u w:val="single"/>
            <w:rtl w:val="0"/>
          </w:rPr>
          <w:t xml:space="preserve">https://doi.org/10.1007/s00204-016-1921-6</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Svirčev, Z., Lalić, D., Bojadžija Savić, G., Tokodi, N., Drobac Backović, D., Chen, L., Meriluoto, J., &amp; Codd, G. A. (2019). Global geographical and historical overview of cyanotoxin distribution and cyanobacterial poisonings. Archives of Toxicology, 93(9), 2429–2481. </w:t>
      </w:r>
      <w:hyperlink r:id="rId26">
        <w:r w:rsidDel="00000000" w:rsidR="00000000" w:rsidRPr="00000000">
          <w:rPr>
            <w:rFonts w:ascii="Times New Roman" w:cs="Times New Roman" w:eastAsia="Times New Roman" w:hAnsi="Times New Roman"/>
            <w:color w:val="1155cc"/>
            <w:u w:val="single"/>
            <w:rtl w:val="0"/>
          </w:rPr>
          <w:t xml:space="preserve">https://doi.org/10.1007/s00204-019-02524-4</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Swyngedouw, E. (2009). The political economy and political ecology of the hydro‐social cycle. Journal of contemporary water research &amp; education, 142(1), 56-60.</w:t>
      </w:r>
    </w:p>
    <w:p w:rsidR="00000000" w:rsidDel="00000000" w:rsidP="00000000" w:rsidRDefault="00000000" w:rsidRPr="00000000" w14:paraId="0000007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Tommasino, H., &amp; Cano, A. (2016). Modelos de extensión universitaria en las universidades latinoamericanas en el siglo XXI: tendencias y controversias.</w:t>
      </w:r>
    </w:p>
    <w:p w:rsidR="00000000" w:rsidDel="00000000" w:rsidP="00000000" w:rsidRDefault="00000000" w:rsidRPr="00000000" w14:paraId="0000007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Vidal, F., Sedan, D., D’Agostino, D., Cavalieri, M., Mullen, E., Parot Varela, M., Flores, C., Caixach, J., &amp; Andrinolo, D. (2017). Recreational Exposure during Algal Bloom in Carrasco Beach, Uruguay: A Liver Failure Case Report. Toxins, 9(9), 267. </w:t>
      </w:r>
      <w:hyperlink r:id="rId27">
        <w:r w:rsidDel="00000000" w:rsidR="00000000" w:rsidRPr="00000000">
          <w:rPr>
            <w:rFonts w:ascii="Times New Roman" w:cs="Times New Roman" w:eastAsia="Times New Roman" w:hAnsi="Times New Roman"/>
            <w:color w:val="1155cc"/>
            <w:u w:val="single"/>
            <w:rtl w:val="0"/>
          </w:rPr>
          <w:t xml:space="preserve">https://doi.org/10.3390/toxins9090267</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8">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yellow"/>
          <w:rtl w:val="0"/>
        </w:rPr>
        <w:t xml:space="preserve">/SUBIR EN FORMATO WORD</w:t>
      </w:r>
      <w:r w:rsidDel="00000000" w:rsidR="00000000" w:rsidRPr="00000000">
        <w:rPr>
          <w:rFonts w:ascii="Times New Roman" w:cs="Times New Roman" w:eastAsia="Times New Roman" w:hAnsi="Times New Roman"/>
          <w:rtl w:val="0"/>
        </w:rPr>
        <w:t xml:space="preserve">/</w:t>
      </w:r>
    </w:p>
    <w:sectPr>
      <w:headerReference r:id="rId28" w:type="default"/>
      <w:footerReference r:id="rId29"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2"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_419"/>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20" Type="http://schemas.openxmlformats.org/officeDocument/2006/relationships/hyperlink" Target="https://doi.org/10.26461/10.02" TargetMode="External"/><Relationship Id="rId22" Type="http://schemas.openxmlformats.org/officeDocument/2006/relationships/hyperlink" Target="https://doi.org/10.1016/j.hal.2023.102403" TargetMode="External"/><Relationship Id="rId21" Type="http://schemas.openxmlformats.org/officeDocument/2006/relationships/hyperlink" Target="https://doi.org/10.1111/gcb.16587" TargetMode="External"/><Relationship Id="rId24" Type="http://schemas.openxmlformats.org/officeDocument/2006/relationships/hyperlink" Target="https://doi.org/10.1007/s10661-019-7288-4" TargetMode="External"/><Relationship Id="rId23" Type="http://schemas.openxmlformats.org/officeDocument/2006/relationships/hyperlink" Target="https://www.jstor.org/stable/27120396"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i-org.proxy.timbo.org.uy/10.1016/j.techfore.2020.120399" TargetMode="External"/><Relationship Id="rId26" Type="http://schemas.openxmlformats.org/officeDocument/2006/relationships/hyperlink" Target="https://doi.org/10.1007/s00204-019-02524-4" TargetMode="External"/><Relationship Id="rId25" Type="http://schemas.openxmlformats.org/officeDocument/2006/relationships/hyperlink" Target="https://doi.org/10.1007/s00204-016-1921-6" TargetMode="External"/><Relationship Id="rId28" Type="http://schemas.openxmlformats.org/officeDocument/2006/relationships/header" Target="header1.xml"/><Relationship Id="rId27" Type="http://schemas.openxmlformats.org/officeDocument/2006/relationships/hyperlink" Target="https://doi.org/10.3390/toxins9090267"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footer" Target="footer1.xml"/><Relationship Id="rId7" Type="http://schemas.openxmlformats.org/officeDocument/2006/relationships/image" Target="media/image2.png"/><Relationship Id="rId8" Type="http://schemas.openxmlformats.org/officeDocument/2006/relationships/image" Target="media/image3.png"/><Relationship Id="rId11" Type="http://schemas.openxmlformats.org/officeDocument/2006/relationships/hyperlink" Target="https://doi.org/10.1016/j.techfore.2020.120399" TargetMode="External"/><Relationship Id="rId10" Type="http://schemas.openxmlformats.org/officeDocument/2006/relationships/hyperlink" Target="https://hdl.handle.net/20.500.12008/24636" TargetMode="External"/><Relationship Id="rId13" Type="http://schemas.openxmlformats.org/officeDocument/2006/relationships/hyperlink" Target="https://doi.org/10.3390/su11247011" TargetMode="External"/><Relationship Id="rId12" Type="http://schemas.openxmlformats.org/officeDocument/2006/relationships/hyperlink" Target="https://doi.org/10.1016/j.ocecoaman.2024.107387" TargetMode="External"/><Relationship Id="rId15" Type="http://schemas.openxmlformats.org/officeDocument/2006/relationships/hyperlink" Target="https://doi.org/10.5194/hess-19-4099-2015" TargetMode="External"/><Relationship Id="rId14" Type="http://schemas.openxmlformats.org/officeDocument/2006/relationships/hyperlink" Target="https://doi.org/10.3390/w12041021" TargetMode="External"/><Relationship Id="rId17" Type="http://schemas.openxmlformats.org/officeDocument/2006/relationships/hyperlink" Target="https://doi.org/10.3390/md9112164" TargetMode="External"/><Relationship Id="rId16" Type="http://schemas.openxmlformats.org/officeDocument/2006/relationships/hyperlink" Target="https://www.google.com/url?sa=t&amp;source=web&amp;rct=j&amp;opi=89978449&amp;url=https://ri.conicet.gov.ar/handle/11336/112456&amp;ved=2ahUKEwjD0prtzPKSAxXwALkGHUBBEQQFnoECCEQAQ&amp;usg=AOvVaw3svJiyZg3rGmMm44GjzdKM" TargetMode="External"/><Relationship Id="rId19" Type="http://schemas.openxmlformats.org/officeDocument/2006/relationships/hyperlink" Target="https://doi.org/10.1016/j.scitotenv.2020.142362" TargetMode="External"/><Relationship Id="rId18" Type="http://schemas.openxmlformats.org/officeDocument/2006/relationships/hyperlink" Target="https://doi.org/10.29193/RMU.36.3.7"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9AWkVmD83j0Am5eBxTyQQDME5MA==">CgMxLjAyDmgubDVucmFwZnVvZzYwOAByITFwMW9SQzdOOXNpSkxEbEI4RFhVQ09iMVgzQUNVVGtOdg==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