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9DA10" w14:textId="77777777" w:rsidR="00856342" w:rsidRPr="00C62EB0" w:rsidRDefault="00856342" w:rsidP="00856342">
      <w:pPr>
        <w:pBdr>
          <w:top w:val="nil"/>
          <w:left w:val="nil"/>
          <w:bottom w:val="nil"/>
          <w:right w:val="nil"/>
          <w:between w:val="nil"/>
        </w:pBdr>
        <w:spacing w:before="240" w:after="240"/>
        <w:jc w:val="center"/>
        <w:rPr>
          <w:rFonts w:ascii="Times New Roman" w:eastAsia="Times New Roman" w:hAnsi="Times New Roman" w:cs="Times New Roman"/>
          <w:b/>
          <w:bCs/>
        </w:rPr>
      </w:pPr>
      <w:r w:rsidRPr="00C62EB0">
        <w:rPr>
          <w:rFonts w:ascii="Times New Roman" w:eastAsia="Times New Roman" w:hAnsi="Times New Roman" w:cs="Times New Roman"/>
          <w:b/>
          <w:bCs/>
        </w:rPr>
        <w:t>Experiencias de producción de conocimiento y vínculos con el territorio en la universidad pública. Un estudio en informes de tesis y relatos de graduadas y graduados de la Licenciatura en Trabajo Social de la UNER. Argentina</w:t>
      </w:r>
    </w:p>
    <w:p w14:paraId="4FDB3483" w14:textId="77777777" w:rsidR="00C802F5" w:rsidRPr="00BA642E" w:rsidRDefault="00C802F5" w:rsidP="001923DC">
      <w:pPr>
        <w:jc w:val="center"/>
        <w:rPr>
          <w:rFonts w:ascii="Times New Roman" w:hAnsi="Times New Roman" w:cs="Times New Roman"/>
        </w:rPr>
      </w:pPr>
    </w:p>
    <w:p w14:paraId="1D7DB851" w14:textId="77777777" w:rsidR="00856342" w:rsidRDefault="00856342" w:rsidP="00856342">
      <w:pPr>
        <w:pBdr>
          <w:top w:val="nil"/>
          <w:left w:val="nil"/>
          <w:bottom w:val="nil"/>
          <w:right w:val="nil"/>
          <w:between w:val="nil"/>
        </w:pBdr>
        <w:jc w:val="right"/>
        <w:rPr>
          <w:rFonts w:ascii="Times New Roman" w:eastAsia="Times New Roman" w:hAnsi="Times New Roman" w:cs="Times New Roman"/>
          <w:b/>
          <w:bCs/>
        </w:rPr>
      </w:pPr>
      <w:r>
        <w:rPr>
          <w:rFonts w:ascii="Times New Roman" w:eastAsia="Times New Roman" w:hAnsi="Times New Roman" w:cs="Times New Roman"/>
          <w:b/>
          <w:bCs/>
        </w:rPr>
        <w:t>Benedetti María Gracia</w:t>
      </w:r>
    </w:p>
    <w:p w14:paraId="7B14C334"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r>
        <w:rPr>
          <w:rFonts w:ascii="Times New Roman" w:eastAsia="Times New Roman" w:hAnsi="Times New Roman" w:cs="Times New Roman"/>
        </w:rPr>
        <w:t>Facultad de Trabajo Social - Universidad Nacional de Entre Ríos</w:t>
      </w:r>
    </w:p>
    <w:p w14:paraId="6691A28A"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r>
        <w:rPr>
          <w:rFonts w:ascii="Times New Roman" w:eastAsia="Times New Roman" w:hAnsi="Times New Roman" w:cs="Times New Roman"/>
        </w:rPr>
        <w:t>gracia.benedetti@uner.edu.ar</w:t>
      </w:r>
    </w:p>
    <w:p w14:paraId="7C1583B0"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p>
    <w:p w14:paraId="6069E4EE" w14:textId="77777777" w:rsidR="00856342" w:rsidRDefault="00856342" w:rsidP="00856342">
      <w:pPr>
        <w:pBdr>
          <w:top w:val="nil"/>
          <w:left w:val="nil"/>
          <w:bottom w:val="nil"/>
          <w:right w:val="nil"/>
          <w:between w:val="nil"/>
        </w:pBdr>
        <w:jc w:val="right"/>
        <w:rPr>
          <w:rFonts w:ascii="Times New Roman" w:eastAsia="Times New Roman" w:hAnsi="Times New Roman" w:cs="Times New Roman"/>
          <w:b/>
          <w:bCs/>
        </w:rPr>
      </w:pPr>
      <w:r>
        <w:rPr>
          <w:rFonts w:ascii="Times New Roman" w:eastAsia="Times New Roman" w:hAnsi="Times New Roman" w:cs="Times New Roman"/>
          <w:b/>
          <w:bCs/>
        </w:rPr>
        <w:t>Ríos Javier Sergio</w:t>
      </w:r>
    </w:p>
    <w:p w14:paraId="5980712D"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r>
        <w:rPr>
          <w:rFonts w:ascii="Times New Roman" w:eastAsia="Times New Roman" w:hAnsi="Times New Roman" w:cs="Times New Roman"/>
        </w:rPr>
        <w:t>Facultad de Trabajo Social - Universidad Nacional de Entre Ríos</w:t>
      </w:r>
    </w:p>
    <w:p w14:paraId="2F82A8B6"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r>
        <w:rPr>
          <w:rFonts w:ascii="Times New Roman" w:eastAsia="Times New Roman" w:hAnsi="Times New Roman" w:cs="Times New Roman"/>
        </w:rPr>
        <w:t>javier.rios@uner.edu.ar</w:t>
      </w:r>
    </w:p>
    <w:p w14:paraId="428F0E08"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p>
    <w:p w14:paraId="051A206D" w14:textId="77777777" w:rsidR="00856342" w:rsidRDefault="00856342" w:rsidP="00856342">
      <w:pPr>
        <w:pBdr>
          <w:top w:val="nil"/>
          <w:left w:val="nil"/>
          <w:bottom w:val="nil"/>
          <w:right w:val="nil"/>
          <w:between w:val="nil"/>
        </w:pBdr>
        <w:jc w:val="right"/>
        <w:rPr>
          <w:rFonts w:ascii="Times New Roman" w:eastAsia="Times New Roman" w:hAnsi="Times New Roman" w:cs="Times New Roman"/>
          <w:b/>
          <w:bCs/>
        </w:rPr>
      </w:pPr>
      <w:r>
        <w:rPr>
          <w:rFonts w:ascii="Times New Roman" w:eastAsia="Times New Roman" w:hAnsi="Times New Roman" w:cs="Times New Roman"/>
          <w:b/>
          <w:bCs/>
        </w:rPr>
        <w:t>Ramírez Rosana Maricel</w:t>
      </w:r>
    </w:p>
    <w:p w14:paraId="565AAF11"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r>
        <w:rPr>
          <w:rFonts w:ascii="Times New Roman" w:eastAsia="Times New Roman" w:hAnsi="Times New Roman" w:cs="Times New Roman"/>
        </w:rPr>
        <w:t>Facultad de Trabajo Social - Universidad Nacional de Entre Ríos</w:t>
      </w:r>
    </w:p>
    <w:p w14:paraId="6FFB053A"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r>
        <w:rPr>
          <w:rFonts w:ascii="Times New Roman" w:eastAsia="Times New Roman" w:hAnsi="Times New Roman" w:cs="Times New Roman"/>
        </w:rPr>
        <w:t>rosana.ramirez@uner.edu.ar</w:t>
      </w:r>
    </w:p>
    <w:p w14:paraId="0C046B0C"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p>
    <w:p w14:paraId="208B7145" w14:textId="77777777" w:rsidR="00856342" w:rsidRDefault="00856342" w:rsidP="00856342">
      <w:pPr>
        <w:pBdr>
          <w:top w:val="nil"/>
          <w:left w:val="nil"/>
          <w:bottom w:val="nil"/>
          <w:right w:val="nil"/>
          <w:between w:val="nil"/>
        </w:pBdr>
        <w:jc w:val="right"/>
        <w:rPr>
          <w:rFonts w:ascii="Times New Roman" w:eastAsia="Times New Roman" w:hAnsi="Times New Roman" w:cs="Times New Roman"/>
          <w:b/>
          <w:bCs/>
        </w:rPr>
      </w:pPr>
      <w:r>
        <w:rPr>
          <w:rFonts w:ascii="Times New Roman" w:eastAsia="Times New Roman" w:hAnsi="Times New Roman" w:cs="Times New Roman"/>
          <w:b/>
          <w:bCs/>
        </w:rPr>
        <w:t xml:space="preserve">Harris </w:t>
      </w:r>
      <w:proofErr w:type="spellStart"/>
      <w:r>
        <w:rPr>
          <w:rFonts w:ascii="Times New Roman" w:eastAsia="Times New Roman" w:hAnsi="Times New Roman" w:cs="Times New Roman"/>
          <w:b/>
          <w:bCs/>
        </w:rPr>
        <w:t>Nimsi</w:t>
      </w:r>
      <w:proofErr w:type="spellEnd"/>
    </w:p>
    <w:p w14:paraId="2085299A"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r>
        <w:rPr>
          <w:rFonts w:ascii="Times New Roman" w:eastAsia="Times New Roman" w:hAnsi="Times New Roman" w:cs="Times New Roman"/>
        </w:rPr>
        <w:t>Facultad de Trabajo Social - Universidad Nacional de Entre Ríos</w:t>
      </w:r>
    </w:p>
    <w:p w14:paraId="2F99C200" w14:textId="77777777" w:rsidR="00856342" w:rsidRDefault="00856342" w:rsidP="00856342">
      <w:pPr>
        <w:pBdr>
          <w:top w:val="nil"/>
          <w:left w:val="nil"/>
          <w:bottom w:val="nil"/>
          <w:right w:val="nil"/>
          <w:between w:val="nil"/>
        </w:pBdr>
        <w:jc w:val="right"/>
        <w:rPr>
          <w:rFonts w:ascii="Times New Roman" w:eastAsia="Times New Roman" w:hAnsi="Times New Roman" w:cs="Times New Roman"/>
        </w:rPr>
      </w:pPr>
      <w:r>
        <w:rPr>
          <w:rFonts w:ascii="Times New Roman" w:eastAsia="Times New Roman" w:hAnsi="Times New Roman" w:cs="Times New Roman"/>
        </w:rPr>
        <w:t>nimsiharris41@gmail.com</w:t>
      </w:r>
    </w:p>
    <w:p w14:paraId="3BAE0189" w14:textId="77777777" w:rsidR="00856342" w:rsidRPr="00BA642E" w:rsidRDefault="00856342" w:rsidP="005F3B2E">
      <w:pPr>
        <w:spacing w:after="0" w:line="240" w:lineRule="auto"/>
        <w:jc w:val="right"/>
        <w:rPr>
          <w:rFonts w:ascii="Times New Roman" w:hAnsi="Times New Roman" w:cs="Times New Roman"/>
        </w:rPr>
      </w:pPr>
    </w:p>
    <w:p w14:paraId="1B43FD84" w14:textId="77777777" w:rsidR="001923DC" w:rsidRPr="00BA642E" w:rsidRDefault="001923DC" w:rsidP="001923DC">
      <w:pPr>
        <w:jc w:val="center"/>
        <w:rPr>
          <w:rFonts w:ascii="Times New Roman" w:hAnsi="Times New Roman" w:cs="Times New Roman"/>
        </w:rPr>
      </w:pPr>
    </w:p>
    <w:p w14:paraId="59B32A0B" w14:textId="00F2E6B0"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Resumen:</w:t>
      </w:r>
      <w:r>
        <w:rPr>
          <w:rFonts w:ascii="Times New Roman" w:eastAsia="Times New Roman" w:hAnsi="Times New Roman" w:cs="Times New Roman"/>
        </w:rPr>
        <w:t xml:space="preserve"> La elaboración de la tesis de grado en la Licenciatura en Trabajo Social de la Facultad de Trabajo Social de la Universidad Nacional de Entre Ríos (UNER), representa para las y los estudiantes que la transitan, una experiencia formativa significativa donde convergen saberes teóricos, metodológicos y vivencias recogidas en las prácticas </w:t>
      </w:r>
      <w:proofErr w:type="spellStart"/>
      <w:r>
        <w:rPr>
          <w:rFonts w:ascii="Times New Roman" w:eastAsia="Times New Roman" w:hAnsi="Times New Roman" w:cs="Times New Roman"/>
        </w:rPr>
        <w:t>pre-profesionales</w:t>
      </w:r>
      <w:proofErr w:type="spellEnd"/>
      <w:r>
        <w:rPr>
          <w:rFonts w:ascii="Times New Roman" w:eastAsia="Times New Roman" w:hAnsi="Times New Roman" w:cs="Times New Roman"/>
        </w:rPr>
        <w:t xml:space="preserve">. Se producen aquí, conocimientos situados sobre problemáticas sociales que nutren la formación académica y que adquieren alta valoración en espacios institucionales y territoriales donde graduados y graduadas se insertan profesionalmente. La investigación propone reconstruir experiencias de producción de conocimiento </w:t>
      </w:r>
      <w:r>
        <w:rPr>
          <w:rFonts w:ascii="Times New Roman" w:eastAsia="Times New Roman" w:hAnsi="Times New Roman" w:cs="Times New Roman"/>
        </w:rPr>
        <w:lastRenderedPageBreak/>
        <w:t xml:space="preserve">vinculadas estrechamente con el territorio, </w:t>
      </w:r>
      <w:r w:rsidR="00A37C13">
        <w:rPr>
          <w:rFonts w:ascii="Times New Roman" w:eastAsia="Times New Roman" w:hAnsi="Times New Roman" w:cs="Times New Roman"/>
        </w:rPr>
        <w:t xml:space="preserve">entendido </w:t>
      </w:r>
      <w:r>
        <w:rPr>
          <w:rFonts w:ascii="Times New Roman" w:eastAsia="Times New Roman" w:hAnsi="Times New Roman" w:cs="Times New Roman"/>
        </w:rPr>
        <w:t xml:space="preserve">como una trama compleja de instituciones y organizaciones sociales. Bajo un compromiso territorial explícito y recuperando la "misión social" de la universidad pública con raíces en la Reforma Universitaria, el estudio indaga cómo la producción de saber de tesistas, logra integrar el conocimiento académico con experiencias </w:t>
      </w:r>
      <w:r w:rsidR="00A37C13">
        <w:rPr>
          <w:rFonts w:ascii="Times New Roman" w:eastAsia="Times New Roman" w:hAnsi="Times New Roman" w:cs="Times New Roman"/>
        </w:rPr>
        <w:t xml:space="preserve">situadas, </w:t>
      </w:r>
      <w:r>
        <w:rPr>
          <w:rFonts w:ascii="Times New Roman" w:eastAsia="Times New Roman" w:hAnsi="Times New Roman" w:cs="Times New Roman"/>
        </w:rPr>
        <w:t>local</w:t>
      </w:r>
      <w:r w:rsidR="00A37C13">
        <w:rPr>
          <w:rFonts w:ascii="Times New Roman" w:eastAsia="Times New Roman" w:hAnsi="Times New Roman" w:cs="Times New Roman"/>
        </w:rPr>
        <w:t xml:space="preserve">izadas de producción de </w:t>
      </w:r>
      <w:r>
        <w:rPr>
          <w:rFonts w:ascii="Times New Roman" w:eastAsia="Times New Roman" w:hAnsi="Times New Roman" w:cs="Times New Roman"/>
        </w:rPr>
        <w:t xml:space="preserve">conocimiento acerca de los objetos de estudio y de sujetos e instituciones con las que se trabaja. Esto permite abordar las necesidades y problemáticas sociales complejas de las comunidades donde la universidad se inserta, asumiendo una responsabilidad activa que busca integrar la formación académica con la realidad social y cultural regional. Metodológicamente, se despliega una estrategia cualitativa que articula el análisis documental con estudios narrativos y biográficos. La unidad de análisis se centra en un corpus de aproximadamente 275 informes de tesis de la Licenciatura en Trabajo Social, producidos entre los años 1995 y 2025. Las técnicas de recolección combinan entrevistas individuales y colectivas con instancias de debate y talleres de reflexión, orientados a capturar los significantes, obstáculos y desafíos presentes en los procesos de investigación y escritura de los y las graduadas. Este estudio busca sistematizar conocimientos relevantes en un período crítico para la universidad argentina, caracterizado por el cuestionamiento a su función social. El propósito es visibilizar investigaciones y líneas de intervención en la ciudad de Paraná, la provincia de Entre Ríos y su región. En tiempos de políticas nacionales libertarias en Argentina, </w:t>
      </w:r>
      <w:proofErr w:type="spellStart"/>
      <w:r>
        <w:rPr>
          <w:rFonts w:ascii="Times New Roman" w:eastAsia="Times New Roman" w:hAnsi="Times New Roman" w:cs="Times New Roman"/>
        </w:rPr>
        <w:t>antiderechos</w:t>
      </w:r>
      <w:proofErr w:type="spellEnd"/>
      <w:r>
        <w:rPr>
          <w:rFonts w:ascii="Times New Roman" w:eastAsia="Times New Roman" w:hAnsi="Times New Roman" w:cs="Times New Roman"/>
        </w:rPr>
        <w:t xml:space="preserve"> y contrarias a la</w:t>
      </w:r>
      <w:r w:rsidR="00C62EB0">
        <w:rPr>
          <w:rFonts w:ascii="Times New Roman" w:eastAsia="Times New Roman" w:hAnsi="Times New Roman" w:cs="Times New Roman"/>
        </w:rPr>
        <w:t xml:space="preserve">s </w:t>
      </w:r>
      <w:r>
        <w:rPr>
          <w:rFonts w:ascii="Times New Roman" w:eastAsia="Times New Roman" w:hAnsi="Times New Roman" w:cs="Times New Roman"/>
        </w:rPr>
        <w:t>instituciones del estado, se pretende volver la mirada sobre la función de la universidad pública como espacio de pensamiento crítico y transformación sociocultural, capaz de involucrarse activamente en la solución de problemas sociales y en el fortalecimiento de comunidades que la sostienen.</w:t>
      </w:r>
    </w:p>
    <w:p w14:paraId="4960CB47" w14:textId="744528F3"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Palabras clave:</w:t>
      </w:r>
      <w:r>
        <w:rPr>
          <w:rFonts w:ascii="Times New Roman" w:eastAsia="Times New Roman" w:hAnsi="Times New Roman" w:cs="Times New Roman"/>
        </w:rPr>
        <w:t xml:space="preserve"> experiencias, producción de conocimiento, tesis, territorio, universidad pública.</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709ABF41" w14:textId="77777777" w:rsidR="00A37C13" w:rsidRPr="00A37C13" w:rsidRDefault="00A37C13" w:rsidP="00A37C13">
      <w:pPr>
        <w:pStyle w:val="Ttulo2"/>
        <w:spacing w:after="240"/>
        <w:jc w:val="both"/>
        <w:rPr>
          <w:rFonts w:ascii="Times New Roman" w:eastAsia="Times New Roman" w:hAnsi="Times New Roman" w:cs="Times New Roman"/>
          <w:color w:val="auto"/>
          <w:sz w:val="24"/>
          <w:szCs w:val="24"/>
        </w:rPr>
      </w:pPr>
      <w:r w:rsidRPr="00A37C13">
        <w:rPr>
          <w:rFonts w:ascii="Times New Roman" w:eastAsia="Times New Roman" w:hAnsi="Times New Roman" w:cs="Times New Roman"/>
          <w:color w:val="auto"/>
          <w:sz w:val="24"/>
          <w:szCs w:val="24"/>
        </w:rPr>
        <w:t>Se presenta en este apartado un breve estado del arte y el contexto teórico y metodológico que sustenta el proyecto y esta presentación.</w:t>
      </w:r>
    </w:p>
    <w:p w14:paraId="6088C9E4" w14:textId="0A1C44AE" w:rsidR="00856342" w:rsidRPr="00CD028B" w:rsidRDefault="00CD028B" w:rsidP="00A37C13">
      <w:pPr>
        <w:pStyle w:val="Ttulo2"/>
        <w:spacing w:after="240"/>
        <w:jc w:val="both"/>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1-</w:t>
      </w:r>
      <w:r w:rsidR="00856342" w:rsidRPr="00CD028B">
        <w:rPr>
          <w:rFonts w:ascii="Times New Roman" w:eastAsia="Times New Roman" w:hAnsi="Times New Roman" w:cs="Times New Roman"/>
          <w:b/>
          <w:bCs/>
          <w:color w:val="auto"/>
          <w:sz w:val="24"/>
          <w:szCs w:val="24"/>
        </w:rPr>
        <w:t>Estado del Arte y Marco Teórico</w:t>
      </w:r>
    </w:p>
    <w:p w14:paraId="7AB62876" w14:textId="321A66C1" w:rsidR="00856342" w:rsidRPr="00CD028B" w:rsidRDefault="00CD028B" w:rsidP="00856342">
      <w:pPr>
        <w:pStyle w:val="Ttulo3"/>
        <w:spacing w:before="0"/>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 xml:space="preserve">1-1 </w:t>
      </w:r>
      <w:r w:rsidR="00856342" w:rsidRPr="00CD028B">
        <w:rPr>
          <w:rFonts w:ascii="Times New Roman" w:eastAsia="Times New Roman" w:hAnsi="Times New Roman" w:cs="Times New Roman"/>
          <w:b/>
          <w:bCs/>
          <w:color w:val="auto"/>
          <w:sz w:val="24"/>
          <w:szCs w:val="24"/>
        </w:rPr>
        <w:t>La Universidad Pública, su misión social y la extensión crítica</w:t>
      </w:r>
    </w:p>
    <w:p w14:paraId="393B21A4" w14:textId="7C3A3D38"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El recorrido histórico de la universidad pública en Argentina está marcado por los postulados de la Reforma Universitaria de 1918, la cual sentó las bases para pensar a la institución no como una torre de marfil aislada de su contexto, sino como un actor protagónico en la transformación social. Ya lo sostiene </w:t>
      </w:r>
      <w:proofErr w:type="spellStart"/>
      <w:r>
        <w:rPr>
          <w:rFonts w:ascii="Times New Roman" w:eastAsia="Times New Roman" w:hAnsi="Times New Roman" w:cs="Times New Roman"/>
        </w:rPr>
        <w:t>Risieri</w:t>
      </w:r>
      <w:proofErr w:type="spellEnd"/>
      <w:r>
        <w:rPr>
          <w:rFonts w:ascii="Times New Roman" w:eastAsia="Times New Roman" w:hAnsi="Times New Roman" w:cs="Times New Roman"/>
        </w:rPr>
        <w:t xml:space="preserve"> Frondizi (2005), la universidad tiene la obligación ineludible de convertirse en uno de los factores principales </w:t>
      </w:r>
      <w:r>
        <w:rPr>
          <w:rFonts w:ascii="Times New Roman" w:eastAsia="Times New Roman" w:hAnsi="Times New Roman" w:cs="Times New Roman"/>
        </w:rPr>
        <w:lastRenderedPageBreak/>
        <w:t>del cambio profundo que exigen los contextos críticos latinoamericanos. Se considera en coincidencia que la universidad no puede desentenderse de los problemas sociales, políticos e ideológicos, sino que debe estudiarlos científicamente para constituirse en un instrumento de mejoramiento social al servicio de la nación.</w:t>
      </w:r>
    </w:p>
    <w:p w14:paraId="2C866446" w14:textId="2C4DF0EA"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En el mismo sentido y más recientemente, autores como Pérez, </w:t>
      </w:r>
      <w:proofErr w:type="spellStart"/>
      <w:r>
        <w:rPr>
          <w:rFonts w:ascii="Times New Roman" w:eastAsia="Times New Roman" w:hAnsi="Times New Roman" w:cs="Times New Roman"/>
        </w:rPr>
        <w:t>Lakonich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Cecchi</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Rotstein</w:t>
      </w:r>
      <w:proofErr w:type="spellEnd"/>
      <w:r>
        <w:rPr>
          <w:rFonts w:ascii="Times New Roman" w:eastAsia="Times New Roman" w:hAnsi="Times New Roman" w:cs="Times New Roman"/>
        </w:rPr>
        <w:t xml:space="preserve"> (2009) argumentan que las instituciones de educación superior necesitan asumir una responsabilidad social activa que trascienda la formación académica. Esto implica involucrarse fuertemente en la resolución de problemáticas locales, fortaleciendo a las comunidades y reconociendo realidades específicas en las que se insertan. En este punto, el concepto de extensión crítica adquiere una significatividad central. Desde la extensión crítica, teorizada por </w:t>
      </w:r>
      <w:proofErr w:type="spellStart"/>
      <w:r>
        <w:rPr>
          <w:rFonts w:ascii="Times New Roman" w:eastAsia="Times New Roman" w:hAnsi="Times New Roman" w:cs="Times New Roman"/>
        </w:rPr>
        <w:t>Farenga</w:t>
      </w:r>
      <w:proofErr w:type="spellEnd"/>
      <w:r>
        <w:rPr>
          <w:rFonts w:ascii="Times New Roman" w:eastAsia="Times New Roman" w:hAnsi="Times New Roman" w:cs="Times New Roman"/>
        </w:rPr>
        <w:t xml:space="preserve"> (2023) y </w:t>
      </w:r>
      <w:proofErr w:type="spellStart"/>
      <w:r>
        <w:rPr>
          <w:rFonts w:ascii="Times New Roman" w:eastAsia="Times New Roman" w:hAnsi="Times New Roman" w:cs="Times New Roman"/>
        </w:rPr>
        <w:t>Erreguerena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Tommasino</w:t>
      </w:r>
      <w:proofErr w:type="spellEnd"/>
      <w:r>
        <w:rPr>
          <w:rFonts w:ascii="Times New Roman" w:eastAsia="Times New Roman" w:hAnsi="Times New Roman" w:cs="Times New Roman"/>
        </w:rPr>
        <w:t xml:space="preserve"> y Padilla Contreras (2021), la universidad se comprende como una parte constitutiva e integrada del territorio. Esta perspectiva exige deconstruir visiones estáticas del territorio como mero plano georreferenciado, reconociéndolo como un entramado vivo, atravesado por ejercicios de poder, conflictividades, fortalezas y demandas comunitarias.</w:t>
      </w:r>
    </w:p>
    <w:p w14:paraId="3AC1A726" w14:textId="77777777"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proofErr w:type="spellStart"/>
      <w:r>
        <w:rPr>
          <w:rFonts w:ascii="Times New Roman" w:eastAsia="Times New Roman" w:hAnsi="Times New Roman" w:cs="Times New Roman"/>
        </w:rPr>
        <w:t>Erreguerena</w:t>
      </w:r>
      <w:proofErr w:type="spellEnd"/>
      <w:r>
        <w:rPr>
          <w:rFonts w:ascii="Times New Roman" w:eastAsia="Times New Roman" w:hAnsi="Times New Roman" w:cs="Times New Roman"/>
        </w:rPr>
        <w:t xml:space="preserve"> et al. (2021) sostienen que una universidad diversa, pluralista, pública y gratuita, promueve la conciencia crítica de la realidad, articulando teoría y praxis de manera dialógica, posibilitando el aprendizaje, el empoderamiento de los sujetos y la acción transformadora de condiciones desiguales e injustas.</w:t>
      </w:r>
    </w:p>
    <w:p w14:paraId="32362EDA" w14:textId="49443CAC" w:rsidR="00856342" w:rsidRPr="00CD028B" w:rsidRDefault="00CD028B" w:rsidP="00856342">
      <w:pPr>
        <w:pStyle w:val="Ttulo3"/>
        <w:spacing w:before="0"/>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1-</w:t>
      </w:r>
      <w:r w:rsidR="00856342" w:rsidRPr="00CD028B">
        <w:rPr>
          <w:rFonts w:ascii="Times New Roman" w:eastAsia="Times New Roman" w:hAnsi="Times New Roman" w:cs="Times New Roman"/>
          <w:b/>
          <w:bCs/>
          <w:color w:val="auto"/>
          <w:sz w:val="24"/>
          <w:szCs w:val="24"/>
        </w:rPr>
        <w:t>2. Escribir y Producir Conocimiento en la Universidad: La Posición de Autor</w:t>
      </w:r>
    </w:p>
    <w:p w14:paraId="63B03710"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La tesis, como culminación de la formación de grado, representa una producción de conocimiento crítico donde la investigación se entrelaza con el acto de la escritura. Según </w:t>
      </w:r>
      <w:proofErr w:type="spellStart"/>
      <w:r>
        <w:rPr>
          <w:rFonts w:ascii="Times New Roman" w:eastAsia="Times New Roman" w:hAnsi="Times New Roman" w:cs="Times New Roman"/>
        </w:rPr>
        <w:t>Besse</w:t>
      </w:r>
      <w:proofErr w:type="spellEnd"/>
      <w:r>
        <w:rPr>
          <w:rFonts w:ascii="Times New Roman" w:eastAsia="Times New Roman" w:hAnsi="Times New Roman" w:cs="Times New Roman"/>
        </w:rPr>
        <w:t xml:space="preserve"> (2001), la investigación es una práctica que no puede escindirse de su materialización textual: investigar y escribir están en una relación de anverso y reverso, ya que la escritura de lo pensado es, de hecho, lo pensado. Esta premisa nos lleva a indagar en la configuración de la posición de autor/a en los y las tesistas.</w:t>
      </w:r>
    </w:p>
    <w:p w14:paraId="7A3D40CB"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Siguiendo los aportes de Paula </w:t>
      </w:r>
      <w:proofErr w:type="spellStart"/>
      <w:r>
        <w:rPr>
          <w:rFonts w:ascii="Times New Roman" w:eastAsia="Times New Roman" w:hAnsi="Times New Roman" w:cs="Times New Roman"/>
        </w:rPr>
        <w:t>Carlino</w:t>
      </w:r>
      <w:proofErr w:type="spellEnd"/>
      <w:r>
        <w:rPr>
          <w:rFonts w:ascii="Times New Roman" w:eastAsia="Times New Roman" w:hAnsi="Times New Roman" w:cs="Times New Roman"/>
        </w:rPr>
        <w:t xml:space="preserve"> (2004, 2006, 2008) y Elvira Narvaja de </w:t>
      </w:r>
      <w:proofErr w:type="spellStart"/>
      <w:r>
        <w:rPr>
          <w:rFonts w:ascii="Times New Roman" w:eastAsia="Times New Roman" w:hAnsi="Times New Roman" w:cs="Times New Roman"/>
        </w:rPr>
        <w:t>Arnoux</w:t>
      </w:r>
      <w:proofErr w:type="spellEnd"/>
      <w:r>
        <w:rPr>
          <w:rFonts w:ascii="Times New Roman" w:eastAsia="Times New Roman" w:hAnsi="Times New Roman" w:cs="Times New Roman"/>
        </w:rPr>
        <w:t xml:space="preserve"> (2009), la elaboración de una tesis implica una inserción en un género discursivo específico donde los estudiantes transforman su identidad académica de supuestos reproductores de información a productores activos de conocimiento. </w:t>
      </w:r>
      <w:proofErr w:type="spellStart"/>
      <w:r>
        <w:rPr>
          <w:rFonts w:ascii="Times New Roman" w:eastAsia="Times New Roman" w:hAnsi="Times New Roman" w:cs="Times New Roman"/>
        </w:rPr>
        <w:t>Carlino</w:t>
      </w:r>
      <w:proofErr w:type="spellEnd"/>
      <w:r>
        <w:rPr>
          <w:rFonts w:ascii="Times New Roman" w:eastAsia="Times New Roman" w:hAnsi="Times New Roman" w:cs="Times New Roman"/>
        </w:rPr>
        <w:t xml:space="preserve"> destaca que la práctica de la escritura supera la comunicación, y se constituye un método heurístico para pensar. </w:t>
      </w:r>
    </w:p>
    <w:p w14:paraId="1AEB9FBD"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proofErr w:type="spellStart"/>
      <w:r>
        <w:rPr>
          <w:rFonts w:ascii="Times New Roman" w:eastAsia="Times New Roman" w:hAnsi="Times New Roman" w:cs="Times New Roman"/>
        </w:rPr>
        <w:t>Arnoux</w:t>
      </w:r>
      <w:proofErr w:type="spellEnd"/>
      <w:r>
        <w:rPr>
          <w:rFonts w:ascii="Times New Roman" w:eastAsia="Times New Roman" w:hAnsi="Times New Roman" w:cs="Times New Roman"/>
        </w:rPr>
        <w:t xml:space="preserve"> (2009) hace referencia a la complejidad conceptual y discursiva que se pone en juego en la elaboración de una tesis, sostiene que estas prácticas se aprenden y necesitan del acompañamiento institucional y pedagógico. Asimismo, autoras como </w:t>
      </w:r>
      <w:proofErr w:type="spellStart"/>
      <w:r>
        <w:rPr>
          <w:rFonts w:ascii="Times New Roman" w:eastAsia="Times New Roman" w:hAnsi="Times New Roman" w:cs="Times New Roman"/>
        </w:rPr>
        <w:t>Wlosko</w:t>
      </w:r>
      <w:proofErr w:type="spellEnd"/>
      <w:r>
        <w:rPr>
          <w:rFonts w:ascii="Times New Roman" w:eastAsia="Times New Roman" w:hAnsi="Times New Roman" w:cs="Times New Roman"/>
        </w:rPr>
        <w:t xml:space="preserve"> (2002) </w:t>
      </w:r>
      <w:r>
        <w:rPr>
          <w:rFonts w:ascii="Times New Roman" w:eastAsia="Times New Roman" w:hAnsi="Times New Roman" w:cs="Times New Roman"/>
        </w:rPr>
        <w:lastRenderedPageBreak/>
        <w:t>señalan que escribir presupone una posición subjetiva: para escribir hay que sentirse autorizado a hacerlo.</w:t>
      </w:r>
    </w:p>
    <w:p w14:paraId="5C5BD007"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Por otro lado, investigaciones como las de Hidalgo y Passarella (2009) y </w:t>
      </w:r>
      <w:proofErr w:type="spellStart"/>
      <w:r>
        <w:rPr>
          <w:rFonts w:ascii="Times New Roman" w:eastAsia="Times New Roman" w:hAnsi="Times New Roman" w:cs="Times New Roman"/>
        </w:rPr>
        <w:t>Aristizabal</w:t>
      </w:r>
      <w:proofErr w:type="spellEnd"/>
      <w:r>
        <w:rPr>
          <w:rFonts w:ascii="Times New Roman" w:eastAsia="Times New Roman" w:hAnsi="Times New Roman" w:cs="Times New Roman"/>
        </w:rPr>
        <w:t xml:space="preserve"> (2009) focalizan en las relaciones intersubjetivas entre tesistas y directores. </w:t>
      </w:r>
      <w:proofErr w:type="spellStart"/>
      <w:r>
        <w:rPr>
          <w:rFonts w:ascii="Times New Roman" w:eastAsia="Times New Roman" w:hAnsi="Times New Roman" w:cs="Times New Roman"/>
        </w:rPr>
        <w:t>Aristizabal</w:t>
      </w:r>
      <w:proofErr w:type="spellEnd"/>
      <w:r>
        <w:rPr>
          <w:rFonts w:ascii="Times New Roman" w:eastAsia="Times New Roman" w:hAnsi="Times New Roman" w:cs="Times New Roman"/>
        </w:rPr>
        <w:t xml:space="preserve"> plantea que esta relación pedagógica trasciende la vinculación con el saber e involucra sentimientos y emociones. Destaca la necesidad de pasar de un pensar teórico a un "pensar epistémico" (Zemelman, 2005), asumiendo la relación pedagógica como un acto creador sostenido en la confianza y el respeto mutuo.</w:t>
      </w:r>
    </w:p>
    <w:p w14:paraId="4948897D" w14:textId="77777777"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r>
        <w:rPr>
          <w:rFonts w:ascii="Times New Roman" w:eastAsia="Times New Roman" w:hAnsi="Times New Roman" w:cs="Times New Roman"/>
        </w:rPr>
        <w:t xml:space="preserve">En el contexto local, estudios como los de </w:t>
      </w:r>
      <w:proofErr w:type="spellStart"/>
      <w:r>
        <w:rPr>
          <w:rFonts w:ascii="Times New Roman" w:eastAsia="Times New Roman" w:hAnsi="Times New Roman" w:cs="Times New Roman"/>
        </w:rPr>
        <w:t>Bartolini</w:t>
      </w:r>
      <w:proofErr w:type="spellEnd"/>
      <w:r>
        <w:rPr>
          <w:rFonts w:ascii="Times New Roman" w:eastAsia="Times New Roman" w:hAnsi="Times New Roman" w:cs="Times New Roman"/>
        </w:rPr>
        <w:t xml:space="preserve"> et al. (2013) sobre trayectorias de tesistas en la UADER, evidencian que el proceso de tesis suele ser descrito como una "experiencia solitaria", marcada por la escasez de dispositivos institucionales de acompañamiento temprano y por disociaciones entre la teoría y la metodología. En el caso de la Licenciatura en Trabajo Social, el camino de la tesis es sostenido por un Seminario anual que opera como instancia pedagógica crucial para la enseñanza y el aprendizaje de la investigación en el campo del trabajo social hasta la elaboración del diseño de tesis y luego por sus Directores y por </w:t>
      </w:r>
      <w:proofErr w:type="gramStart"/>
      <w:r>
        <w:rPr>
          <w:rFonts w:ascii="Times New Roman" w:eastAsia="Times New Roman" w:hAnsi="Times New Roman" w:cs="Times New Roman"/>
        </w:rPr>
        <w:t>un  Dispositivo</w:t>
      </w:r>
      <w:proofErr w:type="gramEnd"/>
      <w:r>
        <w:rPr>
          <w:rFonts w:ascii="Times New Roman" w:eastAsia="Times New Roman" w:hAnsi="Times New Roman" w:cs="Times New Roman"/>
        </w:rPr>
        <w:t xml:space="preserve"> de acompañamiento a tesistas hasta la presentación, evaluación y defensa de la misma. Estos antecedentes resultan cruciales para comprender la magnitud del compromiso y la potencia que implica, para las y los estudiantes de Trabajo Social de la UNER, para la cátedra y para la institución FTS, alcanzar a plasmar en el desarrollo de estos documentos de rigor científico las tramas del territorio que ha decidido investigar.</w:t>
      </w:r>
    </w:p>
    <w:p w14:paraId="7ECF5E4B" w14:textId="506CE856" w:rsidR="00856342" w:rsidRPr="00CD028B" w:rsidRDefault="00CD028B" w:rsidP="00856342">
      <w:pPr>
        <w:pStyle w:val="Ttulo3"/>
        <w:spacing w:before="0"/>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1-</w:t>
      </w:r>
      <w:r>
        <w:rPr>
          <w:rFonts w:ascii="Times New Roman" w:eastAsia="Times New Roman" w:hAnsi="Times New Roman" w:cs="Times New Roman"/>
          <w:b/>
          <w:bCs/>
          <w:color w:val="auto"/>
          <w:sz w:val="24"/>
          <w:szCs w:val="24"/>
        </w:rPr>
        <w:t>3</w:t>
      </w:r>
      <w:r w:rsidR="00856342" w:rsidRPr="00CD028B">
        <w:rPr>
          <w:rFonts w:ascii="Times New Roman" w:eastAsia="Times New Roman" w:hAnsi="Times New Roman" w:cs="Times New Roman"/>
          <w:b/>
          <w:bCs/>
          <w:color w:val="auto"/>
          <w:sz w:val="24"/>
          <w:szCs w:val="24"/>
        </w:rPr>
        <w:t xml:space="preserve"> Experiencia, conocimiento y Territorio</w:t>
      </w:r>
    </w:p>
    <w:p w14:paraId="746153EF" w14:textId="77777777" w:rsidR="00856342" w:rsidRDefault="00856342" w:rsidP="00856342">
      <w:pPr>
        <w:jc w:val="both"/>
        <w:rPr>
          <w:rFonts w:ascii="Times New Roman" w:eastAsia="Times New Roman" w:hAnsi="Times New Roman" w:cs="Times New Roman"/>
        </w:rPr>
      </w:pPr>
      <w:r>
        <w:rPr>
          <w:rFonts w:ascii="Times New Roman" w:eastAsia="Times New Roman" w:hAnsi="Times New Roman" w:cs="Times New Roman"/>
        </w:rPr>
        <w:t>Nuestra elección de la experiencia como categoría, se justifica a partir de lo expresado por</w:t>
      </w:r>
    </w:p>
    <w:p w14:paraId="54DDFF38" w14:textId="45201A2C" w:rsidR="00856342" w:rsidRDefault="00856342" w:rsidP="00856342">
      <w:pPr>
        <w:jc w:val="both"/>
        <w:rPr>
          <w:rFonts w:ascii="Times New Roman" w:eastAsia="Times New Roman" w:hAnsi="Times New Roman" w:cs="Times New Roman"/>
        </w:rPr>
      </w:pPr>
      <w:r>
        <w:rPr>
          <w:rFonts w:ascii="Times New Roman" w:eastAsia="Times New Roman" w:hAnsi="Times New Roman" w:cs="Times New Roman"/>
        </w:rPr>
        <w:t xml:space="preserve">Jorge Larrosa (2003) en la conferencia La experiencia y sus lenguajes. Para este autor, la palabra experiencia, el par experiencia/sentido, permite pensar la educación desde otro punto de vista, de otra manera, configurando otras gramáticas y otros esquemas de pensamiento, produciendo otros efectos de verdad y otros efectos de sentido. Larrosa sostiene que en la ciencia moderna lo que le ocurre a la experiencia es que es objetivada, homogeneizada, controlada, calculada, fabricada, convertida en experimento. La ciencia captura la experiencia y la construye, elabora y la expone según su punto de vista, desde un punto de vista objetivo, con pretensiones de universalidad. Pero con eso elimina lo que la experiencia tiene de experiencia y que es, precisamente, la imposibilidad de objetivación y la imposibilidad de universalización. La experiencia es siempre singular, de alguien, subjetiva, es siempre de aquí y de ahora, contextual, finita, provisional, sensible. Y sabemos que no hay experiencia sin relato, son esos relatos los que iremos a </w:t>
      </w:r>
      <w:r>
        <w:rPr>
          <w:rFonts w:ascii="Times New Roman" w:eastAsia="Times New Roman" w:hAnsi="Times New Roman" w:cs="Times New Roman"/>
        </w:rPr>
        <w:lastRenderedPageBreak/>
        <w:t>buscar en la siguiente fase de la investigación en la que tesistas nos narrarán su experiencia de realización de sus tesis.</w:t>
      </w:r>
    </w:p>
    <w:p w14:paraId="62DD0ABE" w14:textId="7B98E9AA" w:rsidR="00856342" w:rsidRDefault="00856342" w:rsidP="00C62EB0">
      <w:pPr>
        <w:jc w:val="both"/>
        <w:rPr>
          <w:rFonts w:ascii="Times New Roman" w:eastAsia="Times New Roman" w:hAnsi="Times New Roman" w:cs="Times New Roman"/>
        </w:rPr>
      </w:pPr>
      <w:r>
        <w:rPr>
          <w:rFonts w:ascii="Times New Roman" w:eastAsia="Times New Roman" w:hAnsi="Times New Roman" w:cs="Times New Roman"/>
        </w:rPr>
        <w:t>La producción de conocimientos sobre lo público en la universidad, según Ana María Fernández (2006) implica “Una cuestión estratégica, académica, política y ética fundamental. Tiene que ver con el compromiso de producir conocimiento sobre lo público. Se trata de crear con los estudiantes y los equipos de investigación y de extensión, condiciones para la producción de pensamiento crítico.” Pensar, significa en este caso para la autora, inventar instrumentos que permitan la elucidación crítica de la realidad que se investiga.</w:t>
      </w:r>
    </w:p>
    <w:p w14:paraId="54F20918" w14:textId="77777777" w:rsidR="00856342" w:rsidRDefault="00856342" w:rsidP="00856342">
      <w:pPr>
        <w:ind w:firstLine="20"/>
        <w:jc w:val="both"/>
        <w:rPr>
          <w:rFonts w:ascii="Times New Roman" w:eastAsia="Times New Roman" w:hAnsi="Times New Roman" w:cs="Times New Roman"/>
        </w:rPr>
      </w:pPr>
      <w:r>
        <w:rPr>
          <w:rFonts w:ascii="Times New Roman" w:eastAsia="Times New Roman" w:hAnsi="Times New Roman" w:cs="Times New Roman"/>
        </w:rPr>
        <w:t>Investigar en una universidad pública implica pensar que las cátedras y sus investigaciones deben constituirse en espacios de producción de conocimientos y no sólo como espacios de transmisión de saberes. Producir conocimiento en la universidad pública y sobre lo público desde una perspectiva que no repita más de lo mismo sino desde un pensamiento que se interroga sobre lo producido que lo público conlleva, desde un lugar crítico. Interesa un pensar sobre lo público que se interroga sobre las condiciones de producción de lo que es y crea herramientas para la transformación de eso que está hecho y como tal deberá ser reconstruido.</w:t>
      </w:r>
    </w:p>
    <w:p w14:paraId="79BBA5DF" w14:textId="77777777" w:rsidR="00856342" w:rsidRPr="00A37C13" w:rsidRDefault="00856342" w:rsidP="00CD028B">
      <w:pPr>
        <w:pStyle w:val="Ttulo3"/>
        <w:spacing w:before="0"/>
        <w:jc w:val="both"/>
        <w:rPr>
          <w:rFonts w:ascii="Times New Roman" w:eastAsia="Times New Roman" w:hAnsi="Times New Roman" w:cs="Times New Roman"/>
          <w:b/>
          <w:bCs/>
          <w:color w:val="auto"/>
          <w:sz w:val="24"/>
          <w:szCs w:val="24"/>
        </w:rPr>
      </w:pPr>
      <w:r w:rsidRPr="00A37C13">
        <w:rPr>
          <w:rFonts w:ascii="Times New Roman" w:eastAsia="Times New Roman" w:hAnsi="Times New Roman" w:cs="Times New Roman"/>
          <w:color w:val="auto"/>
          <w:sz w:val="24"/>
          <w:szCs w:val="24"/>
        </w:rPr>
        <w:t xml:space="preserve">La noción de territorio que trabajamos en este estudio es profundamente sociológica y política. Siguiendo a </w:t>
      </w:r>
      <w:proofErr w:type="spellStart"/>
      <w:r w:rsidRPr="00A37C13">
        <w:rPr>
          <w:rFonts w:ascii="Times New Roman" w:eastAsia="Times New Roman" w:hAnsi="Times New Roman" w:cs="Times New Roman"/>
          <w:color w:val="auto"/>
          <w:sz w:val="24"/>
          <w:szCs w:val="24"/>
        </w:rPr>
        <w:t>Madoery</w:t>
      </w:r>
      <w:proofErr w:type="spellEnd"/>
      <w:r w:rsidRPr="00A37C13">
        <w:rPr>
          <w:rFonts w:ascii="Times New Roman" w:eastAsia="Times New Roman" w:hAnsi="Times New Roman" w:cs="Times New Roman"/>
          <w:color w:val="auto"/>
          <w:sz w:val="24"/>
          <w:szCs w:val="24"/>
        </w:rPr>
        <w:t xml:space="preserve"> (2022) y apoyándose en los aportes de Massey (2007), entendemos que el espacio está "empapado de poder", lo cual genera desigualdades que operan en diversas espacialidades. El territorio no se reduce a una demarcación geográfica o administrativa (Nación, provincia, municipio); por el contrario, refiere a un espacio dotado de sentido propio por las fuerzas sociales, sujetos, grupos e instituciones. Existen territorialidades dinámicas, inestables y cambiantes, generadas por tensiones permanentes y disputas que promueven diversas desigualdades sociales.</w:t>
      </w:r>
    </w:p>
    <w:p w14:paraId="2ED742AA" w14:textId="5E4FF689" w:rsidR="00856342" w:rsidRDefault="00856342" w:rsidP="00CD028B">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El lugar, desde esta perspectiva, es una noción de identificación, el modo en que se experimenta y vivencia cotidianamente un espacio. Representa geografías cargadas de significados donde se ubican y proyectan procesos sociales. Es precisamente en estos territorios densos y conflictivos donde la Licenciatura en Trabajo Social ancla sus procesos de investigación e intervención.</w:t>
      </w:r>
    </w:p>
    <w:p w14:paraId="132547E8" w14:textId="4D49CC13"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De forma complementaria, recuperamos el valioso concepto de Pedagogía del Territorio propuesto por Alicia</w:t>
      </w:r>
      <w:r w:rsidR="00A37C13">
        <w:rPr>
          <w:rFonts w:ascii="Times New Roman" w:eastAsia="Times New Roman" w:hAnsi="Times New Roman" w:cs="Times New Roman"/>
        </w:rPr>
        <w:t xml:space="preserve"> </w:t>
      </w:r>
      <w:r>
        <w:rPr>
          <w:rFonts w:ascii="Times New Roman" w:eastAsia="Times New Roman" w:hAnsi="Times New Roman" w:cs="Times New Roman"/>
        </w:rPr>
        <w:t xml:space="preserve">Villa (2019, 2023). La autora propone una educación social que se desarrolla en la vida misma, descentrada de los recintos escolares tradicionales. Una pedagogía del territorio surge "de abajo hacia arriba", de la necesidad imperiosa de los pueblos de recomponer el tejido social históricamente fragmentado por las lógicas del capital y las políticas neoliberales. Es una praxis educativa y de investigación que, desde una ética del cuidado y la reciprocidad, confronta la episteme hegemónica y se nutre de </w:t>
      </w:r>
      <w:r>
        <w:rPr>
          <w:rFonts w:ascii="Times New Roman" w:eastAsia="Times New Roman" w:hAnsi="Times New Roman" w:cs="Times New Roman"/>
        </w:rPr>
        <w:lastRenderedPageBreak/>
        <w:t xml:space="preserve">los saberes gestados por los movimientos sociales, colectivos feministas, ecologistas, juveniles y organismos de derechos humanos. </w:t>
      </w:r>
      <w:proofErr w:type="spellStart"/>
      <w:r>
        <w:rPr>
          <w:rFonts w:ascii="Times New Roman" w:eastAsia="Times New Roman" w:hAnsi="Times New Roman" w:cs="Times New Roman"/>
        </w:rPr>
        <w:t>Seg</w:t>
      </w:r>
      <w:proofErr w:type="spellEnd"/>
      <w:r w:rsidR="00A37C13">
        <w:rPr>
          <w:rFonts w:ascii="Times New Roman" w:eastAsia="Times New Roman" w:hAnsi="Times New Roman" w:cs="Times New Roman"/>
          <w:lang w:val="es-AR"/>
        </w:rPr>
        <w:t>ú</w:t>
      </w:r>
      <w:r>
        <w:rPr>
          <w:rFonts w:ascii="Times New Roman" w:eastAsia="Times New Roman" w:hAnsi="Times New Roman" w:cs="Times New Roman"/>
        </w:rPr>
        <w:t xml:space="preserve">n Villa (2024) el sustantivo territorio remite ese lugar donde se organiza la vida en la periferia, ese espacio que se defiende de la expropiación y el </w:t>
      </w:r>
      <w:proofErr w:type="spellStart"/>
      <w:r>
        <w:rPr>
          <w:rFonts w:ascii="Times New Roman" w:eastAsia="Times New Roman" w:hAnsi="Times New Roman" w:cs="Times New Roman"/>
        </w:rPr>
        <w:t>extractivismo</w:t>
      </w:r>
      <w:proofErr w:type="spellEnd"/>
      <w:r>
        <w:rPr>
          <w:rFonts w:ascii="Times New Roman" w:eastAsia="Times New Roman" w:hAnsi="Times New Roman" w:cs="Times New Roman"/>
        </w:rPr>
        <w:t xml:space="preserve">; las tomas de tierra en las grandes ciudades para fundar barriadas populares, las tierras ancestrales que se reclaman, ese espacio social donde transcurren las vidas al margen de las lógicas hegemónicas y la materialidad capitalista. </w:t>
      </w:r>
    </w:p>
    <w:p w14:paraId="0DA7FF51" w14:textId="7D1A0B86" w:rsidR="00856342" w:rsidRDefault="00856342" w:rsidP="00CD028B">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Villa (2024) argumenta que la pedagogía del territorio requiere el reconocimiento de los saberes construidos en comunidad, asumiendo su carácter epistemológico válido y necesario para la sustentabilidad de la vida. En este marco, las tesis de Trabajo Social no investigan sobre el territorio como un objeto pasivo, investigan con y desde los territorios y con los sujetos que habitan en ellos. En esa interacción y en ese encuentro se producen transformaciones en los sujetos tesistas, en los procesos y prácticas sociales que se estudian en territorio y en la universidad pública. </w:t>
      </w:r>
    </w:p>
    <w:p w14:paraId="00FA782F" w14:textId="569A2426" w:rsidR="00856342" w:rsidRPr="00CD028B" w:rsidRDefault="00CD028B" w:rsidP="00856342">
      <w:pPr>
        <w:pStyle w:val="Ttulo2"/>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 xml:space="preserve">2- </w:t>
      </w:r>
      <w:r w:rsidR="00856342" w:rsidRPr="00CD028B">
        <w:rPr>
          <w:rFonts w:ascii="Times New Roman" w:eastAsia="Times New Roman" w:hAnsi="Times New Roman" w:cs="Times New Roman"/>
          <w:b/>
          <w:bCs/>
          <w:color w:val="auto"/>
          <w:sz w:val="24"/>
          <w:szCs w:val="24"/>
        </w:rPr>
        <w:t>Estrategia Metodológica</w:t>
      </w:r>
    </w:p>
    <w:p w14:paraId="23E14791" w14:textId="0188A3AA"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r>
        <w:rPr>
          <w:rFonts w:ascii="Times New Roman" w:eastAsia="Times New Roman" w:hAnsi="Times New Roman" w:cs="Times New Roman"/>
        </w:rPr>
        <w:t>El diseño metodológico adoptado para este proyecto se enmarca en el paradigma cualitativo-interpretativo, se trabaja con criterios de investigación documental respecto del relevamiento y construcción de la base de datos de las tesis y con investigación narrativa y biográfica para el encuentro con relatos de tesistas. Se busca recuperar, documentar y analizar experiencias vitales e institucionales de producción de conocimiento desde un enfoque que priorice el sentido otorgado por los propios sujetos a sus prácticas de investigación y escritura</w:t>
      </w:r>
      <w:r w:rsidR="00CD028B">
        <w:rPr>
          <w:rFonts w:ascii="Times New Roman" w:eastAsia="Times New Roman" w:hAnsi="Times New Roman" w:cs="Times New Roman"/>
        </w:rPr>
        <w:t>.</w:t>
      </w:r>
    </w:p>
    <w:p w14:paraId="71FB6D4C" w14:textId="55D0BE9C" w:rsidR="00C62EB0" w:rsidRDefault="00C62EB0" w:rsidP="00C62EB0">
      <w:pPr>
        <w:spacing w:line="276" w:lineRule="auto"/>
        <w:jc w:val="both"/>
        <w:rPr>
          <w:rFonts w:ascii="Times New Roman" w:hAnsi="Times New Roman" w:cs="Times New Roman"/>
        </w:rPr>
      </w:pPr>
      <w:r w:rsidRPr="00C62EB0">
        <w:rPr>
          <w:rFonts w:ascii="Times New Roman" w:eastAsia="Times New Roman" w:hAnsi="Times New Roman" w:cs="Times New Roman"/>
        </w:rPr>
        <w:t xml:space="preserve">Para la elaboración de esta ponencia </w:t>
      </w:r>
      <w:r w:rsidRPr="00C62EB0">
        <w:rPr>
          <w:rFonts w:ascii="Times New Roman" w:hAnsi="Times New Roman" w:cs="Times New Roman"/>
        </w:rPr>
        <w:t>s</w:t>
      </w:r>
      <w:r w:rsidRPr="00C62EB0">
        <w:rPr>
          <w:rFonts w:ascii="Times New Roman" w:hAnsi="Times New Roman" w:cs="Times New Roman"/>
        </w:rPr>
        <w:t>e ha utilizado asistencia de Inteligencia Artificial Gemini (Google), para asesoramiento respecto de la categorización de ejes temáticos a partir de la base de datos y criterios que el equipo fue suministrando y asesoramiento en la revisión de la coherencia interna del texto.</w:t>
      </w:r>
    </w:p>
    <w:p w14:paraId="442D533E" w14:textId="77777777" w:rsidR="00C62EB0" w:rsidRPr="00C62EB0" w:rsidRDefault="00C62EB0" w:rsidP="00C62EB0">
      <w:pPr>
        <w:spacing w:line="276" w:lineRule="auto"/>
        <w:jc w:val="both"/>
        <w:rPr>
          <w:rFonts w:ascii="Times New Roman" w:hAnsi="Times New Roman" w:cs="Times New Roman"/>
        </w:rPr>
      </w:pPr>
    </w:p>
    <w:p w14:paraId="14834AC4" w14:textId="42B7265C" w:rsidR="00856342" w:rsidRPr="00CD028B" w:rsidRDefault="00CD028B" w:rsidP="00856342">
      <w:pPr>
        <w:pStyle w:val="Ttulo3"/>
        <w:spacing w:before="0"/>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2-1</w:t>
      </w:r>
      <w:r w:rsidR="00856342" w:rsidRPr="00CD028B">
        <w:rPr>
          <w:rFonts w:ascii="Times New Roman" w:eastAsia="Times New Roman" w:hAnsi="Times New Roman" w:cs="Times New Roman"/>
          <w:b/>
          <w:bCs/>
          <w:color w:val="auto"/>
          <w:sz w:val="24"/>
          <w:szCs w:val="24"/>
        </w:rPr>
        <w:t xml:space="preserve"> Unidad de Estudio, Unidad de Análisis y Muestreo</w:t>
      </w:r>
    </w:p>
    <w:p w14:paraId="0BD7EBF4"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El escenario de la investigación es la Facultad de Trabajo Social de la Universidad Nacional de Entre Ríos (UNER). Las unidades de análisis son informes finales de tesis y tesinas producidos por estudiantes de grado, así como también relatos biográficos de egresados y egresadas que den cuenta de sus experiencias de producción de conocimientos y su vinculación con el territorio.</w:t>
      </w:r>
    </w:p>
    <w:p w14:paraId="7583A7F2" w14:textId="77777777"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r>
        <w:rPr>
          <w:rFonts w:ascii="Times New Roman" w:eastAsia="Times New Roman" w:hAnsi="Times New Roman" w:cs="Times New Roman"/>
        </w:rPr>
        <w:t xml:space="preserve">El corpus documental de base se compone de aproximadamente 275 informes de tesis resguardados en el repositorio de la biblioteca institucional, que abarcan el período comprendido entre los años 1995 y 2025. Se elaboró una base de datos en archivo </w:t>
      </w:r>
      <w:proofErr w:type="spellStart"/>
      <w:r>
        <w:rPr>
          <w:rFonts w:ascii="Times New Roman" w:eastAsia="Times New Roman" w:hAnsi="Times New Roman" w:cs="Times New Roman"/>
        </w:rPr>
        <w:t>excell</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con la que se comenzó a trabajar arribando a catalogar aproximadamente el 95% del universo no obstante el listado se continúa completando.</w:t>
      </w:r>
    </w:p>
    <w:p w14:paraId="56CEEF3A" w14:textId="7220C89E"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r>
        <w:rPr>
          <w:rFonts w:ascii="Times New Roman" w:eastAsia="Times New Roman" w:hAnsi="Times New Roman" w:cs="Times New Roman"/>
        </w:rPr>
        <w:t xml:space="preserve">Se ha adoptado para </w:t>
      </w:r>
      <w:proofErr w:type="gramStart"/>
      <w:r>
        <w:rPr>
          <w:rFonts w:ascii="Times New Roman" w:eastAsia="Times New Roman" w:hAnsi="Times New Roman" w:cs="Times New Roman"/>
        </w:rPr>
        <w:t>la segundo momento</w:t>
      </w:r>
      <w:proofErr w:type="gramEnd"/>
      <w:r>
        <w:rPr>
          <w:rFonts w:ascii="Times New Roman" w:eastAsia="Times New Roman" w:hAnsi="Times New Roman" w:cs="Times New Roman"/>
        </w:rPr>
        <w:t xml:space="preserve"> del trabajo de campo (entrevistas para obtener los relatos de graduadas y graduados) una técnica de muestreo de tipo intencional o teórico, el cual no obedece a reglas estadísticas probabilísticas fijas.</w:t>
      </w:r>
      <w:r w:rsidR="00C62EB0">
        <w:rPr>
          <w:rFonts w:ascii="Times New Roman" w:eastAsia="Times New Roman" w:hAnsi="Times New Roman" w:cs="Times New Roman"/>
        </w:rPr>
        <w:t xml:space="preserve"> </w:t>
      </w:r>
      <w:r>
        <w:rPr>
          <w:rFonts w:ascii="Times New Roman" w:eastAsia="Times New Roman" w:hAnsi="Times New Roman" w:cs="Times New Roman"/>
        </w:rPr>
        <w:t>Dado el profundo conocimiento que el equipo de investigación tiene sobre la unidad de estudio (a partir de la trayectoria de treinta años en la cátedra Seminario de Tesis), la selección de casos buscará identificar aquellos trabajos y relatos más significativos y de mayor densidad descriptiva que permitan saturar las categorías teóricas relativas a la producción de conocimiento social y al vínculo universidad-territorio.</w:t>
      </w:r>
    </w:p>
    <w:p w14:paraId="5BBC737D" w14:textId="0B42E897" w:rsidR="00856342" w:rsidRPr="00CD028B" w:rsidRDefault="00CD028B" w:rsidP="00856342">
      <w:pPr>
        <w:pStyle w:val="Ttulo3"/>
        <w:spacing w:before="0"/>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2-2</w:t>
      </w:r>
      <w:r w:rsidR="00856342" w:rsidRPr="00CD028B">
        <w:rPr>
          <w:rFonts w:ascii="Times New Roman" w:eastAsia="Times New Roman" w:hAnsi="Times New Roman" w:cs="Times New Roman"/>
          <w:b/>
          <w:bCs/>
          <w:color w:val="auto"/>
          <w:sz w:val="24"/>
          <w:szCs w:val="24"/>
        </w:rPr>
        <w:t>. Técnicas e Instrumentos de Recolección de Datos</w:t>
      </w:r>
    </w:p>
    <w:p w14:paraId="67A76012"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El andamiaje metodológico triangula múltiples técnicas de recolección y análisis de la información. En primera instancia, se desarrolla un análisis documental sistemático sobre las tesis y tesinas. Este análisis de contenido (Andréu </w:t>
      </w:r>
      <w:proofErr w:type="spellStart"/>
      <w:r>
        <w:rPr>
          <w:rFonts w:ascii="Times New Roman" w:eastAsia="Times New Roman" w:hAnsi="Times New Roman" w:cs="Times New Roman"/>
        </w:rPr>
        <w:t>Abela</w:t>
      </w:r>
      <w:proofErr w:type="spellEnd"/>
      <w:r>
        <w:rPr>
          <w:rFonts w:ascii="Times New Roman" w:eastAsia="Times New Roman" w:hAnsi="Times New Roman" w:cs="Times New Roman"/>
        </w:rPr>
        <w:t>, 2018) permite cartografiar las dimensiones metodológicas, epistemológicas y temáticas que se ponen en juego en los vínculos con el territorio, identificando problemáticas abordadas e instituciones involucradas.</w:t>
      </w:r>
    </w:p>
    <w:p w14:paraId="1B1D6E54" w14:textId="0A480C76"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En segunda instancia, se implementa</w:t>
      </w:r>
      <w:r w:rsidR="00C62EB0">
        <w:rPr>
          <w:rFonts w:ascii="Times New Roman" w:eastAsia="Times New Roman" w:hAnsi="Times New Roman" w:cs="Times New Roman"/>
        </w:rPr>
        <w:t>rá</w:t>
      </w:r>
      <w:r>
        <w:rPr>
          <w:rFonts w:ascii="Times New Roman" w:eastAsia="Times New Roman" w:hAnsi="Times New Roman" w:cs="Times New Roman"/>
        </w:rPr>
        <w:t xml:space="preserve">n técnicas narrativas y biográficas, fundamentalmente a través de entrevistas en profundidad y la organización de talleres de reflexión colectiva con graduados, graduadas y directores de tesis. Las narrativas operan aquí como dispositivos fundamentales. Como expresa Bruner (1997), los sujetos que narran hablan de sí mismos y de los mundos reales y posibles para dar sentido a la experiencia. Estas técnicas dialógicas nos permiten acceder al estudio de representaciones sociales, obstáculos, desafíos de la escritura y la experiencia subjetiva (Larrosa, 2003; </w:t>
      </w:r>
      <w:proofErr w:type="spellStart"/>
      <w:r>
        <w:rPr>
          <w:rFonts w:ascii="Times New Roman" w:eastAsia="Times New Roman" w:hAnsi="Times New Roman" w:cs="Times New Roman"/>
        </w:rPr>
        <w:t>Carli</w:t>
      </w:r>
      <w:proofErr w:type="spellEnd"/>
      <w:r>
        <w:rPr>
          <w:rFonts w:ascii="Times New Roman" w:eastAsia="Times New Roman" w:hAnsi="Times New Roman" w:cs="Times New Roman"/>
        </w:rPr>
        <w:t>, 2007) de transitar la investigación en Trabajo Social.</w:t>
      </w:r>
    </w:p>
    <w:p w14:paraId="319E0ACD" w14:textId="77777777" w:rsidR="00C62EB0" w:rsidRDefault="00C62EB0" w:rsidP="007B5B5F">
      <w:pPr>
        <w:spacing w:line="240" w:lineRule="auto"/>
        <w:rPr>
          <w:rFonts w:ascii="Times New Roman" w:hAnsi="Times New Roman" w:cs="Times New Roman"/>
          <w:b/>
          <w:bCs/>
        </w:rPr>
      </w:pPr>
    </w:p>
    <w:p w14:paraId="2FD138AD" w14:textId="0912CF0E" w:rsidR="005F3B2E" w:rsidRPr="007B5B5F" w:rsidRDefault="00CD028B" w:rsidP="007B5B5F">
      <w:pPr>
        <w:spacing w:line="240" w:lineRule="auto"/>
        <w:rPr>
          <w:rFonts w:ascii="Times New Roman" w:hAnsi="Times New Roman" w:cs="Times New Roman"/>
          <w:b/>
          <w:bCs/>
        </w:rPr>
      </w:pPr>
      <w:r>
        <w:rPr>
          <w:rFonts w:ascii="Times New Roman" w:hAnsi="Times New Roman" w:cs="Times New Roman"/>
          <w:b/>
          <w:bCs/>
        </w:rPr>
        <w:t xml:space="preserve">3- </w:t>
      </w:r>
      <w:r w:rsidR="005F3B2E" w:rsidRPr="007B5B5F">
        <w:rPr>
          <w:rFonts w:ascii="Times New Roman" w:hAnsi="Times New Roman" w:cs="Times New Roman"/>
          <w:b/>
          <w:bCs/>
        </w:rPr>
        <w:t>Desarrollo</w:t>
      </w:r>
    </w:p>
    <w:p w14:paraId="45B8D48A" w14:textId="0A0B7802" w:rsidR="00856342" w:rsidRPr="00C62EB0" w:rsidRDefault="00856342" w:rsidP="00CD028B">
      <w:pPr>
        <w:pStyle w:val="Ttulo2"/>
        <w:jc w:val="both"/>
        <w:rPr>
          <w:rFonts w:ascii="Times New Roman" w:eastAsia="Times New Roman" w:hAnsi="Times New Roman" w:cs="Times New Roman"/>
          <w:b/>
          <w:bCs/>
          <w:color w:val="auto"/>
          <w:sz w:val="24"/>
          <w:szCs w:val="24"/>
        </w:rPr>
      </w:pPr>
      <w:r w:rsidRPr="00C62EB0">
        <w:rPr>
          <w:rFonts w:ascii="Times New Roman" w:eastAsia="Times New Roman" w:hAnsi="Times New Roman" w:cs="Times New Roman"/>
          <w:b/>
          <w:bCs/>
          <w:color w:val="auto"/>
          <w:sz w:val="24"/>
          <w:szCs w:val="24"/>
        </w:rPr>
        <w:t>Análisis y Desarrollo: Cartografía de 30 Años de Producción de Conocimiento Territorial (1995-2025)</w:t>
      </w:r>
    </w:p>
    <w:p w14:paraId="5EBE9A48"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 partir de la aproximación analítica a la extensa base de datos de las tesis producidas en la Licenciatura en Trabajo Social de la UNER, se observa una notable diversidad de objetos de estudio que reflejan las profundas transformaciones sociopolíticas, económicas y culturales de la provincia de Entre Ríos, de la vecina provincia de Santa Fe y, por extensión, de la República Argentina. Advertimos que los informes de tesis de grado funcionan como verdaderos sismógrafos de la conflictividad social, registrando los </w:t>
      </w:r>
      <w:r>
        <w:rPr>
          <w:rFonts w:ascii="Times New Roman" w:eastAsia="Times New Roman" w:hAnsi="Times New Roman" w:cs="Times New Roman"/>
        </w:rPr>
        <w:lastRenderedPageBreak/>
        <w:t>impactos de las crisis macroeconómicas, el auge de las políticas de ajuste neoliberal de los años 90, la catástrofe social y económica del 2001, y las posteriores reconfiguraciones de las políticas públicas de matriz inclusiva y los movimientos por los derechos humanos.</w:t>
      </w:r>
    </w:p>
    <w:p w14:paraId="5131A86D" w14:textId="77777777"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r>
        <w:rPr>
          <w:rFonts w:ascii="Times New Roman" w:eastAsia="Times New Roman" w:hAnsi="Times New Roman" w:cs="Times New Roman"/>
        </w:rPr>
        <w:t>A los fines expositivos y analíticos, hemos estructurado el relevamiento de este vasto corpus en cinco ejes temáticos que organizan los focos de interés de la disciplina a lo largo de este período de treinta años. Estas categorías no son compartimentos estancos, sino dimensiones profundamente interrelacionadas en la complejidad de la intervención social.</w:t>
      </w:r>
    </w:p>
    <w:p w14:paraId="7917497E" w14:textId="0CBBF5A5" w:rsidR="00856342" w:rsidRPr="00CD028B" w:rsidRDefault="00CD028B" w:rsidP="00856342">
      <w:pPr>
        <w:pStyle w:val="Ttulo3"/>
        <w:spacing w:before="0"/>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 xml:space="preserve">Eje </w:t>
      </w:r>
      <w:r w:rsidRPr="00CD028B">
        <w:rPr>
          <w:rFonts w:ascii="Times New Roman" w:eastAsia="Times New Roman" w:hAnsi="Times New Roman" w:cs="Times New Roman"/>
          <w:b/>
          <w:bCs/>
          <w:color w:val="auto"/>
          <w:sz w:val="24"/>
          <w:szCs w:val="24"/>
        </w:rPr>
        <w:t>1</w:t>
      </w:r>
      <w:r>
        <w:rPr>
          <w:rFonts w:ascii="Times New Roman" w:eastAsia="Times New Roman" w:hAnsi="Times New Roman" w:cs="Times New Roman"/>
          <w:b/>
          <w:bCs/>
          <w:color w:val="auto"/>
          <w:sz w:val="24"/>
          <w:szCs w:val="24"/>
        </w:rPr>
        <w:t>)</w:t>
      </w:r>
      <w:r w:rsidR="00856342" w:rsidRPr="00CD028B">
        <w:rPr>
          <w:rFonts w:ascii="Times New Roman" w:eastAsia="Times New Roman" w:hAnsi="Times New Roman" w:cs="Times New Roman"/>
          <w:b/>
          <w:bCs/>
          <w:color w:val="auto"/>
          <w:sz w:val="24"/>
          <w:szCs w:val="24"/>
        </w:rPr>
        <w:t xml:space="preserve"> Pobreza, Condiciones de Vida y Estrategias de Sobrevivencia y Cuidado</w:t>
      </w:r>
    </w:p>
    <w:p w14:paraId="0D6B5632"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Una porción altamente significativa de los estudios, especialmente los producidos hacia finales de la década de 1990 y a lo largo de los años 2000, se concentra en el análisis descarnado de las condiciones de vida derivadas del desempleo estructural, la precarización y el repliegue del Estado. Destacan investigaciones como "Estrategias de sobrevivencia planteadas por un grupo de familias para afrontar la problemática del desempleo. Un estudio sobre las estrategias generadas e implementadas por familias de la comunidad de María Juana - Santa Fe" (Vásquez, 2001) y "El significado del desempleo en varones de entre 50 y 70 años de edad, habiendo estado insertos tradicionalmente en empresas dependientes del Estado en la ciudad de Paraná" (Barreto, Schulz &amp; </w:t>
      </w:r>
      <w:proofErr w:type="spellStart"/>
      <w:r>
        <w:rPr>
          <w:rFonts w:ascii="Times New Roman" w:eastAsia="Times New Roman" w:hAnsi="Times New Roman" w:cs="Times New Roman"/>
        </w:rPr>
        <w:t>Stang</w:t>
      </w:r>
      <w:proofErr w:type="spellEnd"/>
      <w:r>
        <w:rPr>
          <w:rFonts w:ascii="Times New Roman" w:eastAsia="Times New Roman" w:hAnsi="Times New Roman" w:cs="Times New Roman"/>
        </w:rPr>
        <w:t>, 2002).</w:t>
      </w:r>
    </w:p>
    <w:p w14:paraId="69D67389"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En estas producciones, el territorio aparece inicialmente signado por el déficit, la privación y la exclusión. Sin embargo, la mirada epistemológica del Trabajo Social plasmada en las </w:t>
      </w:r>
      <w:proofErr w:type="spellStart"/>
      <w:proofErr w:type="gramStart"/>
      <w:r>
        <w:rPr>
          <w:rFonts w:ascii="Times New Roman" w:eastAsia="Times New Roman" w:hAnsi="Times New Roman" w:cs="Times New Roman"/>
        </w:rPr>
        <w:t>tesis,trasciende</w:t>
      </w:r>
      <w:proofErr w:type="spellEnd"/>
      <w:proofErr w:type="gramEnd"/>
      <w:r>
        <w:rPr>
          <w:rFonts w:ascii="Times New Roman" w:eastAsia="Times New Roman" w:hAnsi="Times New Roman" w:cs="Times New Roman"/>
        </w:rPr>
        <w:t xml:space="preserve"> la sola descripción de la carencia. Por el contrario, los tesistas focalizan en la agencia de los sujetos, documentan las vitales estrategias de sobrevivencia, el ingenio popular y la organización comunitaria, como se evidencia en el trabajo "Compartir la sobrevivencia" (</w:t>
      </w:r>
      <w:proofErr w:type="spellStart"/>
      <w:r>
        <w:rPr>
          <w:rFonts w:ascii="Times New Roman" w:eastAsia="Times New Roman" w:hAnsi="Times New Roman" w:cs="Times New Roman"/>
        </w:rPr>
        <w:t>Biggi</w:t>
      </w:r>
      <w:proofErr w:type="spellEnd"/>
      <w:r>
        <w:rPr>
          <w:rFonts w:ascii="Times New Roman" w:eastAsia="Times New Roman" w:hAnsi="Times New Roman" w:cs="Times New Roman"/>
        </w:rPr>
        <w:t xml:space="preserve">, Curis &amp; </w:t>
      </w:r>
      <w:proofErr w:type="spellStart"/>
      <w:r>
        <w:rPr>
          <w:rFonts w:ascii="Times New Roman" w:eastAsia="Times New Roman" w:hAnsi="Times New Roman" w:cs="Times New Roman"/>
        </w:rPr>
        <w:t>Sovrano</w:t>
      </w:r>
      <w:proofErr w:type="spellEnd"/>
      <w:r>
        <w:rPr>
          <w:rFonts w:ascii="Times New Roman" w:eastAsia="Times New Roman" w:hAnsi="Times New Roman" w:cs="Times New Roman"/>
        </w:rPr>
        <w:t>, 2003).</w:t>
      </w:r>
    </w:p>
    <w:p w14:paraId="631B3186" w14:textId="77777777"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r>
        <w:rPr>
          <w:rFonts w:ascii="Times New Roman" w:eastAsia="Times New Roman" w:hAnsi="Times New Roman" w:cs="Times New Roman"/>
        </w:rPr>
        <w:t xml:space="preserve">Este eje reúne también investigaciones que estudian cómo la pobreza impacta </w:t>
      </w:r>
      <w:proofErr w:type="spellStart"/>
      <w:r>
        <w:rPr>
          <w:rFonts w:ascii="Times New Roman" w:eastAsia="Times New Roman" w:hAnsi="Times New Roman" w:cs="Times New Roman"/>
        </w:rPr>
        <w:t>interseccionalmente</w:t>
      </w:r>
      <w:proofErr w:type="spellEnd"/>
      <w:r>
        <w:rPr>
          <w:rFonts w:ascii="Times New Roman" w:eastAsia="Times New Roman" w:hAnsi="Times New Roman" w:cs="Times New Roman"/>
        </w:rPr>
        <w:t xml:space="preserve"> en roles de género y de cuidado. Tesis como "Estrategias de vida de mujeres beneficiarias de programas sociales en situaciones de pobreza" (Gamarra, </w:t>
      </w:r>
      <w:proofErr w:type="spellStart"/>
      <w:r>
        <w:rPr>
          <w:rFonts w:ascii="Times New Roman" w:eastAsia="Times New Roman" w:hAnsi="Times New Roman" w:cs="Times New Roman"/>
        </w:rPr>
        <w:t>Garofolo</w:t>
      </w:r>
      <w:proofErr w:type="spellEnd"/>
      <w:r>
        <w:rPr>
          <w:rFonts w:ascii="Times New Roman" w:eastAsia="Times New Roman" w:hAnsi="Times New Roman" w:cs="Times New Roman"/>
        </w:rPr>
        <w:t xml:space="preserve"> &amp; Rodríguez, 2006) y "Las mujeres de la nueva pobreza. Roles y poder" (</w:t>
      </w:r>
      <w:proofErr w:type="spellStart"/>
      <w:r>
        <w:rPr>
          <w:rFonts w:ascii="Times New Roman" w:eastAsia="Times New Roman" w:hAnsi="Times New Roman" w:cs="Times New Roman"/>
        </w:rPr>
        <w:t>Busano</w:t>
      </w:r>
      <w:proofErr w:type="spellEnd"/>
      <w:r>
        <w:rPr>
          <w:rFonts w:ascii="Times New Roman" w:eastAsia="Times New Roman" w:hAnsi="Times New Roman" w:cs="Times New Roman"/>
        </w:rPr>
        <w:t xml:space="preserve"> &amp; Del Valle, 2008), dan cuenta de una lectura temprana y crítica sobre la feminización de la pobreza y la carga de los cuidados en los barrios populares. El territorio investigado aquí va más allá </w:t>
      </w:r>
      <w:proofErr w:type="gramStart"/>
      <w:r>
        <w:rPr>
          <w:rFonts w:ascii="Times New Roman" w:eastAsia="Times New Roman" w:hAnsi="Times New Roman" w:cs="Times New Roman"/>
        </w:rPr>
        <w:t xml:space="preserve">del  </w:t>
      </w:r>
      <w:proofErr w:type="spellStart"/>
      <w:r>
        <w:rPr>
          <w:rFonts w:ascii="Times New Roman" w:eastAsia="Times New Roman" w:hAnsi="Times New Roman" w:cs="Times New Roman"/>
        </w:rPr>
        <w:t>habitat</w:t>
      </w:r>
      <w:proofErr w:type="spellEnd"/>
      <w:proofErr w:type="gramEnd"/>
      <w:r>
        <w:rPr>
          <w:rFonts w:ascii="Times New Roman" w:eastAsia="Times New Roman" w:hAnsi="Times New Roman" w:cs="Times New Roman"/>
        </w:rPr>
        <w:t xml:space="preserve"> para encarnarse en los cuerpos y las subjetividades de las mujeres que sostienen la reproducción de la vida comunitaria.</w:t>
      </w:r>
    </w:p>
    <w:p w14:paraId="2547CAF5" w14:textId="1388D9DC" w:rsidR="00856342" w:rsidRPr="00CD028B" w:rsidRDefault="00856342" w:rsidP="00856342">
      <w:pPr>
        <w:pStyle w:val="Ttulo3"/>
        <w:spacing w:before="0"/>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Eje 2</w:t>
      </w:r>
      <w:r w:rsidR="00CD028B">
        <w:rPr>
          <w:rFonts w:ascii="Times New Roman" w:eastAsia="Times New Roman" w:hAnsi="Times New Roman" w:cs="Times New Roman"/>
          <w:b/>
          <w:bCs/>
          <w:color w:val="auto"/>
          <w:sz w:val="24"/>
          <w:szCs w:val="24"/>
        </w:rPr>
        <w:t>)</w:t>
      </w:r>
      <w:r w:rsidRPr="00CD028B">
        <w:rPr>
          <w:rFonts w:ascii="Times New Roman" w:eastAsia="Times New Roman" w:hAnsi="Times New Roman" w:cs="Times New Roman"/>
          <w:b/>
          <w:bCs/>
          <w:color w:val="auto"/>
          <w:sz w:val="24"/>
          <w:szCs w:val="24"/>
        </w:rPr>
        <w:t xml:space="preserve"> Territorio, Hábitat, Identidades y Prácticas Culturales</w:t>
      </w:r>
    </w:p>
    <w:p w14:paraId="4E41D459"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El territorio concebido como un espacio simbólico, dotado de sentido, memoria e identidad, constituye uno de los focos de investigación más densos de la Facultad. Aquí, </w:t>
      </w:r>
      <w:r>
        <w:rPr>
          <w:rFonts w:ascii="Times New Roman" w:eastAsia="Times New Roman" w:hAnsi="Times New Roman" w:cs="Times New Roman"/>
        </w:rPr>
        <w:lastRenderedPageBreak/>
        <w:t>el barrio se presenta como la unidad de análisis principal. Obras tempranas como "Construcción de la identidad barrial del barrio Santa Rita de la ciudad de Paraná" (</w:t>
      </w:r>
      <w:proofErr w:type="spellStart"/>
      <w:r>
        <w:rPr>
          <w:rFonts w:ascii="Times New Roman" w:eastAsia="Times New Roman" w:hAnsi="Times New Roman" w:cs="Times New Roman"/>
        </w:rPr>
        <w:t>Provini</w:t>
      </w:r>
      <w:proofErr w:type="spellEnd"/>
      <w:r>
        <w:rPr>
          <w:rFonts w:ascii="Times New Roman" w:eastAsia="Times New Roman" w:hAnsi="Times New Roman" w:cs="Times New Roman"/>
        </w:rPr>
        <w:t>, 1996) e "Identidades barriales según la movilización migratoria vivida en el barrio Los Gobernadores de la ciudad de Paraná entre 1980-2003" (</w:t>
      </w:r>
      <w:proofErr w:type="spellStart"/>
      <w:r>
        <w:rPr>
          <w:rFonts w:ascii="Times New Roman" w:eastAsia="Times New Roman" w:hAnsi="Times New Roman" w:cs="Times New Roman"/>
        </w:rPr>
        <w:t>Galich</w:t>
      </w:r>
      <w:proofErr w:type="spellEnd"/>
      <w:r>
        <w:rPr>
          <w:rFonts w:ascii="Times New Roman" w:eastAsia="Times New Roman" w:hAnsi="Times New Roman" w:cs="Times New Roman"/>
        </w:rPr>
        <w:t xml:space="preserve">, Moix &amp; </w:t>
      </w:r>
      <w:proofErr w:type="spellStart"/>
      <w:r>
        <w:rPr>
          <w:rFonts w:ascii="Times New Roman" w:eastAsia="Times New Roman" w:hAnsi="Times New Roman" w:cs="Times New Roman"/>
        </w:rPr>
        <w:t>Zironi</w:t>
      </w:r>
      <w:proofErr w:type="spellEnd"/>
      <w:r>
        <w:rPr>
          <w:rFonts w:ascii="Times New Roman" w:eastAsia="Times New Roman" w:hAnsi="Times New Roman" w:cs="Times New Roman"/>
        </w:rPr>
        <w:t>, 2004), demuestran un profundo interés en comprender cómo los sectores populares forjan lazos de acompañamiento, solidaridad y sentido de pertenencia frente a contextos hostiles.</w:t>
      </w:r>
    </w:p>
    <w:p w14:paraId="4E7C2EC7"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La disputa por el hábitat y el acceso a la tierra es abordada con rigor y compromiso. Investigaciones como "Lucha por la tenencia de la tierra en Santa Elena" (</w:t>
      </w:r>
      <w:proofErr w:type="spellStart"/>
      <w:r>
        <w:rPr>
          <w:rFonts w:ascii="Times New Roman" w:eastAsia="Times New Roman" w:hAnsi="Times New Roman" w:cs="Times New Roman"/>
        </w:rPr>
        <w:t>Passadore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Stablum</w:t>
      </w:r>
      <w:proofErr w:type="spellEnd"/>
      <w:r>
        <w:rPr>
          <w:rFonts w:ascii="Times New Roman" w:eastAsia="Times New Roman" w:hAnsi="Times New Roman" w:cs="Times New Roman"/>
        </w:rPr>
        <w:t xml:space="preserve"> &amp; Zapata, 2004/2006) y "¿Quién decide lo que es obligatorio necesitar? Representaciones sobre el derecho a la vivienda en el barrio 600 viviendas de Colonia Avellaneda" (Villagra &amp; </w:t>
      </w:r>
      <w:proofErr w:type="spellStart"/>
      <w:r>
        <w:rPr>
          <w:rFonts w:ascii="Times New Roman" w:eastAsia="Times New Roman" w:hAnsi="Times New Roman" w:cs="Times New Roman"/>
        </w:rPr>
        <w:t>Lubo</w:t>
      </w:r>
      <w:proofErr w:type="spellEnd"/>
      <w:r>
        <w:rPr>
          <w:rFonts w:ascii="Times New Roman" w:eastAsia="Times New Roman" w:hAnsi="Times New Roman" w:cs="Times New Roman"/>
        </w:rPr>
        <w:t>, 2021) evidencian cómo el conocimiento universitario interviene en las tensiones reales por el derecho a la ciudad.</w:t>
      </w:r>
    </w:p>
    <w:p w14:paraId="0D1B56F9" w14:textId="77777777"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r>
        <w:rPr>
          <w:rFonts w:ascii="Times New Roman" w:eastAsia="Times New Roman" w:hAnsi="Times New Roman" w:cs="Times New Roman"/>
        </w:rPr>
        <w:t>Asimismo, la dimensión lúdica, cultural y religiosa del territorio es ampliamente documentada. Tesis como "La Acción Social de la Comunidad Eclesial de Base San Francisco de Asís del Barrio Gaucho Rivero" (2003) y aquellas que indagan en festividades como la Virgen del Carmen en Nogoyá (Balla &amp; Lanche, 2009) o el significado del carnaval como organizador de la vida social (</w:t>
      </w:r>
      <w:proofErr w:type="spellStart"/>
      <w:r>
        <w:rPr>
          <w:rFonts w:ascii="Times New Roman" w:eastAsia="Times New Roman" w:hAnsi="Times New Roman" w:cs="Times New Roman"/>
        </w:rPr>
        <w:t>Dotro</w:t>
      </w:r>
      <w:proofErr w:type="spellEnd"/>
      <w:r>
        <w:rPr>
          <w:rFonts w:ascii="Times New Roman" w:eastAsia="Times New Roman" w:hAnsi="Times New Roman" w:cs="Times New Roman"/>
        </w:rPr>
        <w:t xml:space="preserve">, 2006), revelan la capacidad de la disciplina para leer la resistencia y la cohesión social en prácticas celebratorias y espirituales del pueblo. Todo ello constituye, en la línea de Villa (2023), una recuperación sistemática de los saberes y cosmovisiones que sostienen la pedagogía comunitaria. </w:t>
      </w:r>
    </w:p>
    <w:p w14:paraId="6CE4374A" w14:textId="06246D18" w:rsidR="00856342" w:rsidRPr="00CD028B" w:rsidRDefault="00856342" w:rsidP="00856342">
      <w:pPr>
        <w:pStyle w:val="Ttulo3"/>
        <w:spacing w:before="0"/>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Eje 3</w:t>
      </w:r>
      <w:r w:rsidR="00CD028B">
        <w:rPr>
          <w:rFonts w:ascii="Times New Roman" w:eastAsia="Times New Roman" w:hAnsi="Times New Roman" w:cs="Times New Roman"/>
          <w:b/>
          <w:bCs/>
          <w:color w:val="auto"/>
          <w:sz w:val="24"/>
          <w:szCs w:val="24"/>
        </w:rPr>
        <w:t>)</w:t>
      </w:r>
      <w:r w:rsidRPr="00CD028B">
        <w:rPr>
          <w:rFonts w:ascii="Times New Roman" w:eastAsia="Times New Roman" w:hAnsi="Times New Roman" w:cs="Times New Roman"/>
          <w:b/>
          <w:bCs/>
          <w:color w:val="auto"/>
          <w:sz w:val="24"/>
          <w:szCs w:val="24"/>
        </w:rPr>
        <w:t xml:space="preserve"> El Mundo del Trabajo: De la Fábrica a la Economía Popular y el Cirujeo</w:t>
      </w:r>
    </w:p>
    <w:p w14:paraId="0A2A11DD"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La historia de la destrucción del aparato productivo formal y la emergencia de economías de subsistencia está plasmada con elocuencia en este corpus documental. Las tesis relatan, por ejemplo, el trauma de la pérdida del empleo formal: "Significados que los hombres-ex empleados de la fábrica textil PARANATEX le otorgan al trabajo y a su vida cotidiana" (Gassman, 2003) o "Somos como fuimos: trabajadores ferroviarios" (</w:t>
      </w:r>
      <w:proofErr w:type="spellStart"/>
      <w:r>
        <w:rPr>
          <w:rFonts w:ascii="Times New Roman" w:eastAsia="Times New Roman" w:hAnsi="Times New Roman" w:cs="Times New Roman"/>
        </w:rPr>
        <w:t>Morlini</w:t>
      </w:r>
      <w:proofErr w:type="spellEnd"/>
      <w:r>
        <w:rPr>
          <w:rFonts w:ascii="Times New Roman" w:eastAsia="Times New Roman" w:hAnsi="Times New Roman" w:cs="Times New Roman"/>
        </w:rPr>
        <w:t xml:space="preserve"> &amp; Muñoz, 2004).</w:t>
      </w:r>
    </w:p>
    <w:p w14:paraId="0AFC080E"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Ante este panorama de desestructuración, los tesistas de la UNER orientan sus investigaciones hacia los sujetos que inventan nuevas formas de trabajo. El fenómeno del "cirujeo" o recuperación urbana es abordado repetidamente, ilustrando una problemática territorial aguda. Trabajos como "Organización y regulación del cirujeo y el comercio en el espacio urbano. El programa Ciudad sin Carros" (Freyre, Vallejos &amp; </w:t>
      </w:r>
      <w:proofErr w:type="spellStart"/>
      <w:r>
        <w:rPr>
          <w:rFonts w:ascii="Times New Roman" w:eastAsia="Times New Roman" w:hAnsi="Times New Roman" w:cs="Times New Roman"/>
        </w:rPr>
        <w:t>Lorenzatti</w:t>
      </w:r>
      <w:proofErr w:type="spellEnd"/>
      <w:r>
        <w:rPr>
          <w:rFonts w:ascii="Times New Roman" w:eastAsia="Times New Roman" w:hAnsi="Times New Roman" w:cs="Times New Roman"/>
        </w:rPr>
        <w:t xml:space="preserve">, 2006), "Vidas de cartón: El trabajo entre la subsistencia y la dignidad" (Isla, 2009), y "Cirujas entre los derechos y los desechos. Trayectorias laborales... en el </w:t>
      </w:r>
      <w:proofErr w:type="spellStart"/>
      <w:r>
        <w:rPr>
          <w:rFonts w:ascii="Times New Roman" w:eastAsia="Times New Roman" w:hAnsi="Times New Roman" w:cs="Times New Roman"/>
        </w:rPr>
        <w:t>Volcadero</w:t>
      </w:r>
      <w:proofErr w:type="spellEnd"/>
      <w:r>
        <w:rPr>
          <w:rFonts w:ascii="Times New Roman" w:eastAsia="Times New Roman" w:hAnsi="Times New Roman" w:cs="Times New Roman"/>
        </w:rPr>
        <w:t xml:space="preserve"> Municipal de </w:t>
      </w:r>
      <w:r>
        <w:rPr>
          <w:rFonts w:ascii="Times New Roman" w:eastAsia="Times New Roman" w:hAnsi="Times New Roman" w:cs="Times New Roman"/>
        </w:rPr>
        <w:lastRenderedPageBreak/>
        <w:t>Paraná" (</w:t>
      </w:r>
      <w:proofErr w:type="spellStart"/>
      <w:r>
        <w:rPr>
          <w:rFonts w:ascii="Times New Roman" w:eastAsia="Times New Roman" w:hAnsi="Times New Roman" w:cs="Times New Roman"/>
        </w:rPr>
        <w:t>Galizzi</w:t>
      </w:r>
      <w:proofErr w:type="spellEnd"/>
      <w:r>
        <w:rPr>
          <w:rFonts w:ascii="Times New Roman" w:eastAsia="Times New Roman" w:hAnsi="Times New Roman" w:cs="Times New Roman"/>
        </w:rPr>
        <w:t xml:space="preserve"> &amp; Rojas, 2011), conforman un mapa crítico de la gestión de los residuos y la exclusión sociolaboral.</w:t>
      </w:r>
    </w:p>
    <w:p w14:paraId="01CDC07B" w14:textId="77777777"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r>
        <w:rPr>
          <w:rFonts w:ascii="Times New Roman" w:eastAsia="Times New Roman" w:hAnsi="Times New Roman" w:cs="Times New Roman"/>
        </w:rPr>
        <w:t>Hacia la década de 2010 y 2020, el foco transita hacia las cooperativas de trabajo, la economía social y los programas estatales de empleo (como "Argentina Trabaja" o "Potenciar Trabajo"). Tesis recientes como "Cumplir para no perder el plan social: experiencias de titulares de Potenciar Trabajo acerca de la contraprestación" (Barzola, 2024) muestran que la universidad pública sostiene viva su función de problematizar, conceptualizar y dar lugar a la lectura de procesos y lógicas de sectores populares frente a los lineamientos de las políticas sociales contemporáneas.</w:t>
      </w:r>
    </w:p>
    <w:p w14:paraId="4D5DD56C" w14:textId="77777777" w:rsidR="00856342" w:rsidRPr="00CD028B" w:rsidRDefault="00856342" w:rsidP="00856342">
      <w:pPr>
        <w:pStyle w:val="Ttulo3"/>
        <w:spacing w:before="0"/>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Eje 4: Derechos Humanos, Contextos de Encierro, Violencias y Disidencias</w:t>
      </w:r>
    </w:p>
    <w:p w14:paraId="23D1668E"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En los últimos quince años del período analizado, se advierte una consolidación epistemológica en torno al campo de los Derechos Humanos, los estudios de género, las disidencias y la interpelación a las instituciones de encierro. La universidad, como espacio de pensamiento crítico, comienza a producir saberes que intentan desarmar narrativas estigmatizantes y </w:t>
      </w:r>
      <w:proofErr w:type="spellStart"/>
      <w:r>
        <w:rPr>
          <w:rFonts w:ascii="Times New Roman" w:eastAsia="Times New Roman" w:hAnsi="Times New Roman" w:cs="Times New Roman"/>
        </w:rPr>
        <w:t>punitivistas</w:t>
      </w:r>
      <w:proofErr w:type="spellEnd"/>
      <w:r>
        <w:rPr>
          <w:rFonts w:ascii="Times New Roman" w:eastAsia="Times New Roman" w:hAnsi="Times New Roman" w:cs="Times New Roman"/>
        </w:rPr>
        <w:t>.</w:t>
      </w:r>
    </w:p>
    <w:p w14:paraId="335829A8"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En el ámbito carcelario, las investigaciones exploran la vida intramuros con profundidad. "Sida entre muros: Significaciones sobre el vivir con VIH en personas privadas de la libertad en la Unidad Penal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1 Juan O'Connor" (</w:t>
      </w:r>
      <w:proofErr w:type="spellStart"/>
      <w:r>
        <w:rPr>
          <w:rFonts w:ascii="Times New Roman" w:eastAsia="Times New Roman" w:hAnsi="Times New Roman" w:cs="Times New Roman"/>
        </w:rPr>
        <w:t>Arioli</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Pross</w:t>
      </w:r>
      <w:proofErr w:type="spellEnd"/>
      <w:r>
        <w:rPr>
          <w:rFonts w:ascii="Times New Roman" w:eastAsia="Times New Roman" w:hAnsi="Times New Roman" w:cs="Times New Roman"/>
        </w:rPr>
        <w:t xml:space="preserve">, 2007) y "Maternidad(es), género y encierro: Experiencias de mujeres madres separadas de sus hijes... en la Unidad Penal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6 Concepción Arenal" (Petit, 2024), evidencian un compromiso ético con sujetos que el sistema invisibiliza, y reinstalan la dimensión de humanidad y complejidad a la experiencia del castigo penal.</w:t>
      </w:r>
    </w:p>
    <w:p w14:paraId="5842E43A" w14:textId="77777777" w:rsidR="00856342" w:rsidRDefault="00856342" w:rsidP="00856342">
      <w:pPr>
        <w:pBdr>
          <w:top w:val="nil"/>
          <w:left w:val="nil"/>
          <w:bottom w:val="nil"/>
          <w:right w:val="nil"/>
          <w:between w:val="nil"/>
        </w:pBdr>
        <w:spacing w:after="240"/>
        <w:jc w:val="both"/>
        <w:rPr>
          <w:rFonts w:ascii="Times New Roman" w:eastAsia="Times New Roman" w:hAnsi="Times New Roman" w:cs="Times New Roman"/>
        </w:rPr>
      </w:pPr>
      <w:r>
        <w:rPr>
          <w:rFonts w:ascii="Times New Roman" w:eastAsia="Times New Roman" w:hAnsi="Times New Roman" w:cs="Times New Roman"/>
        </w:rPr>
        <w:t>La perspectiva de género y los feminismos atraviesan transversalmente la producción más reciente. Tesis enfocadas en la ruta crítica de víctimas de violencia de género, el proceso judicial, la explotación sexual, y los activismos de la Campaña Nacional por el Derecho al Aborto Legal, Seguro y Gratuito (</w:t>
      </w:r>
      <w:proofErr w:type="spellStart"/>
      <w:r>
        <w:rPr>
          <w:rFonts w:ascii="Times New Roman" w:eastAsia="Times New Roman" w:hAnsi="Times New Roman" w:cs="Times New Roman"/>
        </w:rPr>
        <w:t>Bacci</w:t>
      </w:r>
      <w:proofErr w:type="spellEnd"/>
      <w:r>
        <w:rPr>
          <w:rFonts w:ascii="Times New Roman" w:eastAsia="Times New Roman" w:hAnsi="Times New Roman" w:cs="Times New Roman"/>
        </w:rPr>
        <w:t xml:space="preserve"> &amp; Falconi, 2018), sitúan a la FTS-UNER a la vanguardia de los debates sociales urgentes. Asimismo, el abordaje de las diversidades es manifiesto en trabajos como "La lucha política de personas transgénero en relación al reconocimiento... de la identidad de género" (Badaracco &amp; </w:t>
      </w:r>
      <w:proofErr w:type="spellStart"/>
      <w:r>
        <w:rPr>
          <w:rFonts w:ascii="Times New Roman" w:eastAsia="Times New Roman" w:hAnsi="Times New Roman" w:cs="Times New Roman"/>
        </w:rPr>
        <w:t>Illesca</w:t>
      </w:r>
      <w:proofErr w:type="spellEnd"/>
      <w:r>
        <w:rPr>
          <w:rFonts w:ascii="Times New Roman" w:eastAsia="Times New Roman" w:hAnsi="Times New Roman" w:cs="Times New Roman"/>
        </w:rPr>
        <w:t xml:space="preserve">, 2010) y "AMAR LA TRAMA: Significaciones de </w:t>
      </w:r>
      <w:proofErr w:type="spellStart"/>
      <w:r>
        <w:rPr>
          <w:rFonts w:ascii="Times New Roman" w:eastAsia="Times New Roman" w:hAnsi="Times New Roman" w:cs="Times New Roman"/>
        </w:rPr>
        <w:t>sujetxs</w:t>
      </w:r>
      <w:proofErr w:type="spellEnd"/>
      <w:r>
        <w:rPr>
          <w:rFonts w:ascii="Times New Roman" w:eastAsia="Times New Roman" w:hAnsi="Times New Roman" w:cs="Times New Roman"/>
        </w:rPr>
        <w:t xml:space="preserve"> sobre las acciones colectivas por los derechos de las Sexualidades Disidentes en la ciudad de Paraná" (Galante, 2020).</w:t>
      </w:r>
    </w:p>
    <w:p w14:paraId="193A68E1" w14:textId="77777777" w:rsidR="00856342" w:rsidRPr="00CD028B" w:rsidRDefault="00856342" w:rsidP="00856342">
      <w:pPr>
        <w:pStyle w:val="Ttulo3"/>
        <w:spacing w:before="0"/>
        <w:rPr>
          <w:rFonts w:ascii="Times New Roman" w:eastAsia="Times New Roman" w:hAnsi="Times New Roman" w:cs="Times New Roman"/>
          <w:b/>
          <w:bCs/>
          <w:color w:val="auto"/>
          <w:sz w:val="24"/>
          <w:szCs w:val="24"/>
        </w:rPr>
      </w:pPr>
      <w:r w:rsidRPr="00CD028B">
        <w:rPr>
          <w:rFonts w:ascii="Times New Roman" w:eastAsia="Times New Roman" w:hAnsi="Times New Roman" w:cs="Times New Roman"/>
          <w:b/>
          <w:bCs/>
          <w:color w:val="auto"/>
          <w:sz w:val="24"/>
          <w:szCs w:val="24"/>
        </w:rPr>
        <w:t>Eje 5: Instituciones, Prácticas de Cuidado y Salud Mental</w:t>
      </w:r>
    </w:p>
    <w:p w14:paraId="70D6311D"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El sistema de salud pública, salud mental y las instituciones educativas configuran otro territorio esencial para la indagación de los tesistas. Se observan decenas de investigaciones situadas en hospitales emblemáticos de la región (Hospital Escuela de Salud Mental, Hospital San Roque, Hospital San Martín, entre otros). Los problemas </w:t>
      </w:r>
      <w:r>
        <w:rPr>
          <w:rFonts w:ascii="Times New Roman" w:eastAsia="Times New Roman" w:hAnsi="Times New Roman" w:cs="Times New Roman"/>
        </w:rPr>
        <w:lastRenderedPageBreak/>
        <w:t>abordados abarcan la salud mental comunitaria, los consumos problemáticos, los procesos de discapacidad, el envejecimiento poblacional y la inclusión educativa.</w:t>
      </w:r>
    </w:p>
    <w:p w14:paraId="64271A46"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Investigaciones recientes interpelan el paradigma asilar y ponen en valor las prácticas de </w:t>
      </w:r>
      <w:proofErr w:type="spellStart"/>
      <w:r>
        <w:rPr>
          <w:rFonts w:ascii="Times New Roman" w:eastAsia="Times New Roman" w:hAnsi="Times New Roman" w:cs="Times New Roman"/>
        </w:rPr>
        <w:t>desmanicomializaciòn</w:t>
      </w:r>
      <w:proofErr w:type="spellEnd"/>
      <w:r>
        <w:rPr>
          <w:rFonts w:ascii="Times New Roman" w:eastAsia="Times New Roman" w:hAnsi="Times New Roman" w:cs="Times New Roman"/>
        </w:rPr>
        <w:t xml:space="preserve"> en salud mental, como se observa en estudios sobre el dispositivo Buffet "El Entrevero" o el Dispositivo </w:t>
      </w:r>
      <w:proofErr w:type="spellStart"/>
      <w:r>
        <w:rPr>
          <w:rFonts w:ascii="Times New Roman" w:eastAsia="Times New Roman" w:hAnsi="Times New Roman" w:cs="Times New Roman"/>
        </w:rPr>
        <w:t>Plurigrado</w:t>
      </w:r>
      <w:proofErr w:type="spellEnd"/>
      <w:r>
        <w:rPr>
          <w:rFonts w:ascii="Times New Roman" w:eastAsia="Times New Roman" w:hAnsi="Times New Roman" w:cs="Times New Roman"/>
        </w:rPr>
        <w:t xml:space="preserve"> del Hospital Escuela de Salud Mental (</w:t>
      </w:r>
      <w:proofErr w:type="spellStart"/>
      <w:r>
        <w:rPr>
          <w:rFonts w:ascii="Times New Roman" w:eastAsia="Times New Roman" w:hAnsi="Times New Roman" w:cs="Times New Roman"/>
        </w:rPr>
        <w:t>Favotti</w:t>
      </w:r>
      <w:proofErr w:type="spellEnd"/>
      <w:r>
        <w:rPr>
          <w:rFonts w:ascii="Times New Roman" w:eastAsia="Times New Roman" w:hAnsi="Times New Roman" w:cs="Times New Roman"/>
        </w:rPr>
        <w:t xml:space="preserve"> Ponce &amp; Miño, 2023). Estos trabajos demuestran cómo la producción de conocimiento se interesa e involucra en las prácticas de cuidado entre diferentes profesionales y disciplinas, superando los marcos clínicos tradicionales para adoptar una visión sostenida en los derechos, el trabajo y la autonomía de las personas con sufrimiento subjetivo.</w:t>
      </w:r>
    </w:p>
    <w:p w14:paraId="4B27C945"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Finalmente, y en un ejercicio de profunda reflexividad sobre sí mismos, los tesistas dedican importantes producciones a investigar sobre las condiciones laborales de los propios trabajadores sociales, la identidad profesional y los límites de la intervención disciplinar en contextos de precarización institucional, consolidando así un ejercicio sociológico del "oficio de sociólogo" (Bourdieu) y del trabajo social situado.</w:t>
      </w:r>
    </w:p>
    <w:p w14:paraId="12CE0BCB" w14:textId="6A82741F"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42A345DD"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El avance del trabajo de campo y primeros avances análisis de la información del proyecto «Experiencias de producción de conocimiento y vínculos con el territorio en la universidad pública» conocer la vitalidad del pensamiento crítico gestado en las aulas y territorios habitados por la Facultad de Trabajo Social de la Universidad Nacional de Entre Ríos. Durante tres décadas, la exigencia académica de elaboración de la tesis y el propio dispositivo, han operado lejos del formato endogámico y enciclopedista para constituirse como puente bidireccional relevante entre la universidad y la comunidad de la que forma parte.</w:t>
      </w:r>
    </w:p>
    <w:p w14:paraId="271846E2" w14:textId="66BEF0CC"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Por un lado, las y los estudiantes-tesistas han internalizado en su formación, demandas, sufrimientos, vulneraciones y formas de resistencia popular que conocen en los barrios, las cárceles, los hospitales y las asambleas. Han elegido poner el cuerpo y la escritura, la palabra en espacios donde la vida transcurre en los márgenes de las lógicas hegemónicas del capital. Por el otro, a través de tratamientos metodológicos rigurosos, han producido y comparten con sujetos y con las instituciones de la sociedad y el Estado, cuerpos teóricos densos, diagnósticos certeros y propuestas que contribuyen a la reflexión, formulación y reformulación de políticas sociales con datos, argumentaciones y aportes de conceptualización teórica y metodológicamente fundados. </w:t>
      </w:r>
    </w:p>
    <w:p w14:paraId="696407D1" w14:textId="6E236FFA"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En tiempos de crisis globales y fuertes debates nacionales, donde discursos </w:t>
      </w:r>
      <w:r w:rsidR="00CD028B">
        <w:rPr>
          <w:rFonts w:ascii="Times New Roman" w:eastAsia="Times New Roman" w:hAnsi="Times New Roman" w:cs="Times New Roman"/>
        </w:rPr>
        <w:t xml:space="preserve">y políticas </w:t>
      </w:r>
      <w:r>
        <w:rPr>
          <w:rFonts w:ascii="Times New Roman" w:eastAsia="Times New Roman" w:hAnsi="Times New Roman" w:cs="Times New Roman"/>
        </w:rPr>
        <w:t xml:space="preserve">de corte neoliberal y meritocrático intentan deslegitimar el Estado, desfinanciar la universidad pública argentina argumentando ineficiencia, consideramos que este rescate </w:t>
      </w:r>
      <w:r>
        <w:rPr>
          <w:rFonts w:ascii="Times New Roman" w:eastAsia="Times New Roman" w:hAnsi="Times New Roman" w:cs="Times New Roman"/>
        </w:rPr>
        <w:lastRenderedPageBreak/>
        <w:t xml:space="preserve">histórico y narrativo se torna imprescindible. Para este equipo, cartografiar las investigaciones realizadas significa documentar con pruebas tangibles que la universidad y en particular la Facultad de Trabajo Social, nunca estuvo aislada. Las casi 300 tesis relevadas son el testimonio claro de que la universidad pública ha estado siempre íntimamente involucrada en los avatares sociopolíticos de Entre Ríos y del país. </w:t>
      </w:r>
    </w:p>
    <w:p w14:paraId="3D8CD436"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La escritura de una tesis en Ciencias Sociales es, en sí misma un desafío, subjetivo donde el tesista asume la autoría de sus ideas y, consecuentemente, asume su responsabilidad ética y política frente a la vulneración de derechos, al dolor social y en la búsqueda de justicia.</w:t>
      </w:r>
    </w:p>
    <w:p w14:paraId="5EB5FC0C" w14:textId="77777777" w:rsidR="00856342" w:rsidRDefault="00856342" w:rsidP="00856342">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La universidad pública, es una institución que se deja afectar y transformar al ser interpelada por los saberes populares, las urgencias comunitarias y las luchas por el reconocimiento de derechos. Documentar y visibilizar estas producciones de tesis, estas experiencias, biografías y narrativas, constituirá un acto de memoria institucional y, en ese sentido una apuesta política orientada a defender el carácter irrenunciable de una educación superior pública, gratuita, laica y emancipadora, profundamente arraigada en sus territorios.</w:t>
      </w:r>
    </w:p>
    <w:p w14:paraId="39B57161" w14:textId="7A907C30"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45499C0E"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xml:space="preserve">Andréu </w:t>
      </w:r>
      <w:proofErr w:type="spellStart"/>
      <w:r>
        <w:rPr>
          <w:rFonts w:ascii="Times New Roman" w:eastAsia="Times New Roman" w:hAnsi="Times New Roman" w:cs="Times New Roman"/>
        </w:rPr>
        <w:t>Abela</w:t>
      </w:r>
      <w:proofErr w:type="spellEnd"/>
      <w:r>
        <w:rPr>
          <w:rFonts w:ascii="Times New Roman" w:eastAsia="Times New Roman" w:hAnsi="Times New Roman" w:cs="Times New Roman"/>
        </w:rPr>
        <w:t>, J. (2018). Las técnicas de Análisis de Contenido: Una revisión actualizada. Recuperado de documentos en línea.</w:t>
      </w:r>
    </w:p>
    <w:p w14:paraId="33F4AEBC"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Aristizabal</w:t>
      </w:r>
      <w:proofErr w:type="spellEnd"/>
      <w:r>
        <w:rPr>
          <w:rFonts w:ascii="Times New Roman" w:eastAsia="Times New Roman" w:hAnsi="Times New Roman" w:cs="Times New Roman"/>
        </w:rPr>
        <w:t>, M. (2009). Saberes, Sujetos y Sentidos. A propósito de los procesos formativos en un doctorado en educación. Colombia: Universidad del Cauca.</w:t>
      </w:r>
    </w:p>
    <w:p w14:paraId="4CE0407B"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Arnoux</w:t>
      </w:r>
      <w:proofErr w:type="spellEnd"/>
      <w:r>
        <w:rPr>
          <w:rFonts w:ascii="Times New Roman" w:eastAsia="Times New Roman" w:hAnsi="Times New Roman" w:cs="Times New Roman"/>
        </w:rPr>
        <w:t>, E. N. de (2009). Escritura y producción de conocimiento en las carreras de posgrado. Buenos Aires: Santiago Arcos.</w:t>
      </w:r>
    </w:p>
    <w:p w14:paraId="521694E3"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Badano, M. del R. (Ed.) (2019). Educación superior y derechos humanos. Reflexiones, apuestas y desafíos. Paraná: Editorial UADER.</w:t>
      </w:r>
    </w:p>
    <w:p w14:paraId="475A9903"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Besse</w:t>
      </w:r>
      <w:proofErr w:type="spellEnd"/>
      <w:r>
        <w:rPr>
          <w:rFonts w:ascii="Times New Roman" w:eastAsia="Times New Roman" w:hAnsi="Times New Roman" w:cs="Times New Roman"/>
        </w:rPr>
        <w:t xml:space="preserve">, J. M. (2001). Prácticas de investigación y escritura. París: Ediciones de </w:t>
      </w:r>
      <w:proofErr w:type="spellStart"/>
      <w:r>
        <w:rPr>
          <w:rFonts w:ascii="Times New Roman" w:eastAsia="Times New Roman" w:hAnsi="Times New Roman" w:cs="Times New Roman"/>
        </w:rPr>
        <w:t>Minuit</w:t>
      </w:r>
      <w:proofErr w:type="spellEnd"/>
      <w:r>
        <w:rPr>
          <w:rFonts w:ascii="Times New Roman" w:eastAsia="Times New Roman" w:hAnsi="Times New Roman" w:cs="Times New Roman"/>
        </w:rPr>
        <w:t>.</w:t>
      </w:r>
    </w:p>
    <w:p w14:paraId="79ACEC0A"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Bruner, J. (1997). La construcción narrativa de la realidad. En J. Bruner, La educación, puerta de la cultura. Madrid: Visor.</w:t>
      </w:r>
    </w:p>
    <w:p w14:paraId="79E847AC"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Carlino</w:t>
      </w:r>
      <w:proofErr w:type="spellEnd"/>
      <w:r>
        <w:rPr>
          <w:rFonts w:ascii="Times New Roman" w:eastAsia="Times New Roman" w:hAnsi="Times New Roman" w:cs="Times New Roman"/>
        </w:rPr>
        <w:t>, P. (2004). El proceso de escritura académica: cuatro dificultades de la enseñanza universitaria. Educere, 32(11), 321-327.</w:t>
      </w:r>
    </w:p>
    <w:p w14:paraId="5F127E0E"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Carlino</w:t>
      </w:r>
      <w:proofErr w:type="spellEnd"/>
      <w:r>
        <w:rPr>
          <w:rFonts w:ascii="Times New Roman" w:eastAsia="Times New Roman" w:hAnsi="Times New Roman" w:cs="Times New Roman"/>
        </w:rPr>
        <w:t>, P. (2006). Escribir, leer y aprender en la universidad. Una introducción a la alfabetización académica. Buenos Aires: Fondo de Cultura Económica.</w:t>
      </w:r>
    </w:p>
    <w:p w14:paraId="637AC091"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Carlino</w:t>
      </w:r>
      <w:proofErr w:type="spellEnd"/>
      <w:r>
        <w:rPr>
          <w:rFonts w:ascii="Times New Roman" w:eastAsia="Times New Roman" w:hAnsi="Times New Roman" w:cs="Times New Roman"/>
        </w:rPr>
        <w:t>, P. (2008). Concepciones y formas de enseñar escritura académica: un estudio contrastivo. Signo y Seña, (16), 71-117.</w:t>
      </w:r>
    </w:p>
    <w:p w14:paraId="773A6093"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Cechi</w:t>
      </w:r>
      <w:proofErr w:type="spellEnd"/>
      <w:r>
        <w:rPr>
          <w:rFonts w:ascii="Times New Roman" w:eastAsia="Times New Roman" w:hAnsi="Times New Roman" w:cs="Times New Roman"/>
        </w:rPr>
        <w:t>, N. (2021). Universidad, territorio y comunidad. La integración de los saberes. IEC-CONADU.</w:t>
      </w:r>
    </w:p>
    <w:p w14:paraId="1597E8CE"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Erreguerena</w:t>
      </w:r>
      <w:proofErr w:type="spellEnd"/>
      <w:r>
        <w:rPr>
          <w:rFonts w:ascii="Times New Roman" w:eastAsia="Times New Roman" w:hAnsi="Times New Roman" w:cs="Times New Roman"/>
        </w:rPr>
        <w:t xml:space="preserve">, F., </w:t>
      </w:r>
      <w:proofErr w:type="spellStart"/>
      <w:r>
        <w:rPr>
          <w:rFonts w:ascii="Times New Roman" w:eastAsia="Times New Roman" w:hAnsi="Times New Roman" w:cs="Times New Roman"/>
        </w:rPr>
        <w:t>Tommasino</w:t>
      </w:r>
      <w:proofErr w:type="spellEnd"/>
      <w:r>
        <w:rPr>
          <w:rFonts w:ascii="Times New Roman" w:eastAsia="Times New Roman" w:hAnsi="Times New Roman" w:cs="Times New Roman"/>
        </w:rPr>
        <w:t>, H. &amp; Padilla Contreras, M. I. (2021). Extensión crítica en tiempos de emergencia social. Construcción participativa y solidaria de inéditos viables. CLACSO.</w:t>
      </w:r>
    </w:p>
    <w:p w14:paraId="7FCAF4FC"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Farenga</w:t>
      </w:r>
      <w:proofErr w:type="spellEnd"/>
      <w:r>
        <w:rPr>
          <w:rFonts w:ascii="Times New Roman" w:eastAsia="Times New Roman" w:hAnsi="Times New Roman" w:cs="Times New Roman"/>
        </w:rPr>
        <w:t>, M. (2023). Extensión crítica. Pleamar. Revista del Departamento de Geografía, (3), 215-219.</w:t>
      </w:r>
    </w:p>
    <w:p w14:paraId="282552B2"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highlight w:val="yellow"/>
        </w:rPr>
      </w:pPr>
      <w:proofErr w:type="spellStart"/>
      <w:r>
        <w:rPr>
          <w:rFonts w:ascii="Times New Roman" w:eastAsia="Times New Roman" w:hAnsi="Times New Roman" w:cs="Times New Roman"/>
        </w:rPr>
        <w:t>Fernandez</w:t>
      </w:r>
      <w:proofErr w:type="spellEnd"/>
      <w:r>
        <w:rPr>
          <w:rFonts w:ascii="Times New Roman" w:eastAsia="Times New Roman" w:hAnsi="Times New Roman" w:cs="Times New Roman"/>
        </w:rPr>
        <w:t xml:space="preserve"> Ana María (2008) en “Las dimensiones políticas de la investigación en psicología”. </w:t>
      </w:r>
      <w:proofErr w:type="gramStart"/>
      <w:r>
        <w:rPr>
          <w:rFonts w:ascii="Times New Roman" w:eastAsia="Times New Roman" w:hAnsi="Times New Roman" w:cs="Times New Roman"/>
        </w:rPr>
        <w:t>XIII  jornadas</w:t>
      </w:r>
      <w:proofErr w:type="gramEnd"/>
      <w:r>
        <w:rPr>
          <w:rFonts w:ascii="Times New Roman" w:eastAsia="Times New Roman" w:hAnsi="Times New Roman" w:cs="Times New Roman"/>
        </w:rPr>
        <w:t xml:space="preserve"> de investigación. Simposio 11/08/2006. Compiladora Alicia </w:t>
      </w:r>
      <w:proofErr w:type="spellStart"/>
      <w:r>
        <w:rPr>
          <w:rFonts w:ascii="Times New Roman" w:eastAsia="Times New Roman" w:hAnsi="Times New Roman" w:cs="Times New Roman"/>
        </w:rPr>
        <w:t>Stolkiner</w:t>
      </w:r>
      <w:proofErr w:type="spellEnd"/>
      <w:r>
        <w:rPr>
          <w:rFonts w:ascii="Times New Roman" w:eastAsia="Times New Roman" w:hAnsi="Times New Roman" w:cs="Times New Roman"/>
        </w:rPr>
        <w:t xml:space="preserve">. Ediciones </w:t>
      </w:r>
      <w:proofErr w:type="gramStart"/>
      <w:r>
        <w:rPr>
          <w:rFonts w:ascii="Times New Roman" w:eastAsia="Times New Roman" w:hAnsi="Times New Roman" w:cs="Times New Roman"/>
        </w:rPr>
        <w:t>JVE .</w:t>
      </w:r>
      <w:proofErr w:type="gramEnd"/>
      <w:r>
        <w:rPr>
          <w:rFonts w:ascii="Times New Roman" w:eastAsia="Times New Roman" w:hAnsi="Times New Roman" w:cs="Times New Roman"/>
        </w:rPr>
        <w:t xml:space="preserve"> Buenos Aires. </w:t>
      </w:r>
    </w:p>
    <w:p w14:paraId="3AE246EA"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Frondizi, R. (2005). La universidad en un mundo de tensiones: misión de las Universidades en América Latina. Buenos Aires: Eudeba.</w:t>
      </w:r>
    </w:p>
    <w:p w14:paraId="15C74717"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Hidalgo, C., &amp; Passarella, V. (2009). Escritura y producción de conocimiento en carreras de posgrado. Representaciones sobre directores de tesis.</w:t>
      </w:r>
    </w:p>
    <w:p w14:paraId="18FF0D28"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Larrosa, J. (2003). La experiencia y sus lenguajes. Conferencia. Buenos Aires: Ministerio de Educación.</w:t>
      </w:r>
    </w:p>
    <w:p w14:paraId="0BA87C2B"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Madoery</w:t>
      </w:r>
      <w:proofErr w:type="spellEnd"/>
      <w:r>
        <w:rPr>
          <w:rFonts w:ascii="Times New Roman" w:eastAsia="Times New Roman" w:hAnsi="Times New Roman" w:cs="Times New Roman"/>
        </w:rPr>
        <w:t>, O. (2022). Territorio. En C. G. et al. (Eds.). Desarrollo y territorio. Perspectivas y abordajes (pp. 15-30). Universidad Nacional de General Sarmiento.</w:t>
      </w:r>
    </w:p>
    <w:p w14:paraId="59B03FC8" w14:textId="77777777"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Perez</w:t>
      </w:r>
      <w:proofErr w:type="spellEnd"/>
      <w:r>
        <w:rPr>
          <w:rFonts w:ascii="Times New Roman" w:eastAsia="Times New Roman" w:hAnsi="Times New Roman" w:cs="Times New Roman"/>
        </w:rPr>
        <w:t xml:space="preserve">, D., </w:t>
      </w:r>
      <w:proofErr w:type="spellStart"/>
      <w:r>
        <w:rPr>
          <w:rFonts w:ascii="Times New Roman" w:eastAsia="Times New Roman" w:hAnsi="Times New Roman" w:cs="Times New Roman"/>
        </w:rPr>
        <w:t>Lakonich</w:t>
      </w:r>
      <w:proofErr w:type="spellEnd"/>
      <w:r>
        <w:rPr>
          <w:rFonts w:ascii="Times New Roman" w:eastAsia="Times New Roman" w:hAnsi="Times New Roman" w:cs="Times New Roman"/>
        </w:rPr>
        <w:t xml:space="preserve">, J., </w:t>
      </w:r>
      <w:proofErr w:type="spellStart"/>
      <w:r>
        <w:rPr>
          <w:rFonts w:ascii="Times New Roman" w:eastAsia="Times New Roman" w:hAnsi="Times New Roman" w:cs="Times New Roman"/>
        </w:rPr>
        <w:t>Cecchi</w:t>
      </w:r>
      <w:proofErr w:type="spellEnd"/>
      <w:r>
        <w:rPr>
          <w:rFonts w:ascii="Times New Roman" w:eastAsia="Times New Roman" w:hAnsi="Times New Roman" w:cs="Times New Roman"/>
        </w:rPr>
        <w:t xml:space="preserve">, N., &amp; </w:t>
      </w:r>
      <w:proofErr w:type="spellStart"/>
      <w:r>
        <w:rPr>
          <w:rFonts w:ascii="Times New Roman" w:eastAsia="Times New Roman" w:hAnsi="Times New Roman" w:cs="Times New Roman"/>
        </w:rPr>
        <w:t>Rotstein</w:t>
      </w:r>
      <w:proofErr w:type="spellEnd"/>
      <w:r>
        <w:rPr>
          <w:rFonts w:ascii="Times New Roman" w:eastAsia="Times New Roman" w:hAnsi="Times New Roman" w:cs="Times New Roman"/>
        </w:rPr>
        <w:t>, A. (2009). El compromiso social de la universidad latinoamericana del siglo XXI. Buenos Aires: IEC-CONADU.</w:t>
      </w:r>
    </w:p>
    <w:p w14:paraId="612434EE" w14:textId="4D87D796" w:rsidR="00490B19" w:rsidRDefault="00856342" w:rsidP="00490B1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Savio, A. K. (2010). Las huellas del autor en el discurso académico: un estudio sobre tesis de psicoanalistas argentinos. Lenguaje, 38(2), 563-590.</w:t>
      </w:r>
      <w:r w:rsidR="00490B19">
        <w:rPr>
          <w:rFonts w:ascii="Times New Roman" w:eastAsia="Times New Roman" w:hAnsi="Times New Roman" w:cs="Times New Roman"/>
        </w:rPr>
        <w:t xml:space="preserve"> </w:t>
      </w:r>
      <w:hyperlink r:id="rId6" w:history="1">
        <w:r w:rsidR="00490B19" w:rsidRPr="008B536F">
          <w:rPr>
            <w:rStyle w:val="Hipervnculo"/>
            <w:rFonts w:ascii="Times New Roman" w:eastAsia="Times New Roman" w:hAnsi="Times New Roman" w:cs="Times New Roman"/>
          </w:rPr>
          <w:t>https://bibliotecadigital.univalle.edu.co/server/api/core/bitstreams/b4af73f7-6dfa-41b0-ad8e-713fcfc8a475/content</w:t>
        </w:r>
      </w:hyperlink>
    </w:p>
    <w:p w14:paraId="61FAA112" w14:textId="3F4F52B1" w:rsidR="00856342" w:rsidRDefault="00856342" w:rsidP="00490B1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xml:space="preserve">Villa, A. I. (2024). </w:t>
      </w:r>
      <w:r>
        <w:rPr>
          <w:rFonts w:ascii="Times New Roman" w:eastAsia="Times New Roman" w:hAnsi="Times New Roman" w:cs="Times New Roman"/>
          <w:color w:val="080809"/>
          <w:highlight w:val="white"/>
        </w:rPr>
        <w:t xml:space="preserve">Pedagogía del territorio. Gestión educativa social y comunitaria. Proyección institucional extramuros. Buenos Aires. </w:t>
      </w:r>
      <w:proofErr w:type="spellStart"/>
      <w:r>
        <w:rPr>
          <w:rFonts w:ascii="Times New Roman" w:eastAsia="Times New Roman" w:hAnsi="Times New Roman" w:cs="Times New Roman"/>
          <w:color w:val="080809"/>
          <w:highlight w:val="white"/>
        </w:rPr>
        <w:t>Noveduc</w:t>
      </w:r>
      <w:proofErr w:type="spellEnd"/>
      <w:r>
        <w:rPr>
          <w:rFonts w:ascii="Times New Roman" w:eastAsia="Times New Roman" w:hAnsi="Times New Roman" w:cs="Times New Roman"/>
          <w:color w:val="080809"/>
          <w:highlight w:val="white"/>
        </w:rPr>
        <w:t>.</w:t>
      </w:r>
    </w:p>
    <w:p w14:paraId="670220D4" w14:textId="257D419E" w:rsidR="00856342" w:rsidRDefault="00856342" w:rsidP="00856342">
      <w:pPr>
        <w:pBdr>
          <w:top w:val="nil"/>
          <w:left w:val="nil"/>
          <w:bottom w:val="nil"/>
          <w:right w:val="nil"/>
          <w:between w:val="nil"/>
        </w:pBdr>
        <w:ind w:left="720"/>
        <w:jc w:val="both"/>
        <w:rPr>
          <w:rFonts w:ascii="Times New Roman" w:eastAsia="Times New Roman" w:hAnsi="Times New Roman" w:cs="Times New Roman"/>
        </w:rPr>
      </w:pPr>
      <w:proofErr w:type="spellStart"/>
      <w:r>
        <w:rPr>
          <w:rFonts w:ascii="Times New Roman" w:eastAsia="Times New Roman" w:hAnsi="Times New Roman" w:cs="Times New Roman"/>
        </w:rPr>
        <w:t>Wlosko</w:t>
      </w:r>
      <w:proofErr w:type="spellEnd"/>
      <w:r>
        <w:rPr>
          <w:rFonts w:ascii="Times New Roman" w:eastAsia="Times New Roman" w:hAnsi="Times New Roman" w:cs="Times New Roman"/>
        </w:rPr>
        <w:t>, M. (2002). El acto de escribir como proceso subjetivo y epistémico en la universidad.</w:t>
      </w:r>
      <w:r w:rsidR="00490B19">
        <w:rPr>
          <w:rFonts w:ascii="Times New Roman" w:eastAsia="Times New Roman" w:hAnsi="Times New Roman" w:cs="Times New Roman"/>
        </w:rPr>
        <w:t xml:space="preserve"> </w:t>
      </w:r>
      <w:hyperlink r:id="rId7" w:history="1">
        <w:r w:rsidR="00490B19" w:rsidRPr="008B536F">
          <w:rPr>
            <w:rStyle w:val="Hipervnculo"/>
            <w:rFonts w:ascii="Times New Roman" w:eastAsia="Times New Roman" w:hAnsi="Times New Roman" w:cs="Times New Roman"/>
          </w:rPr>
          <w:t>file:///C:/Users/Usuario/Downloads/Sujetos_en_transito_De_la_subjetividad_p.pdf</w:t>
        </w:r>
      </w:hyperlink>
    </w:p>
    <w:p w14:paraId="295A262C" w14:textId="77777777" w:rsidR="00490B19" w:rsidRDefault="00490B19" w:rsidP="00856342">
      <w:pPr>
        <w:pBdr>
          <w:top w:val="nil"/>
          <w:left w:val="nil"/>
          <w:bottom w:val="nil"/>
          <w:right w:val="nil"/>
          <w:between w:val="nil"/>
        </w:pBdr>
        <w:ind w:left="720"/>
        <w:jc w:val="both"/>
        <w:rPr>
          <w:rFonts w:ascii="Times New Roman" w:eastAsia="Times New Roman" w:hAnsi="Times New Roman" w:cs="Times New Roman"/>
        </w:rPr>
      </w:pPr>
    </w:p>
    <w:p w14:paraId="4352D3C8" w14:textId="77777777" w:rsidR="00856342" w:rsidRPr="00BA642E" w:rsidRDefault="00856342" w:rsidP="007B5B5F">
      <w:pPr>
        <w:spacing w:line="240" w:lineRule="auto"/>
        <w:rPr>
          <w:rFonts w:ascii="Times New Roman" w:hAnsi="Times New Roman" w:cs="Times New Roman"/>
          <w:b/>
          <w:bCs/>
        </w:rPr>
      </w:pPr>
    </w:p>
    <w:p w14:paraId="23CA62C6" w14:textId="77777777" w:rsidR="00C802F5" w:rsidRPr="00BA642E" w:rsidRDefault="00C802F5" w:rsidP="007B5B5F">
      <w:pPr>
        <w:spacing w:line="240" w:lineRule="auto"/>
        <w:rPr>
          <w:rFonts w:ascii="Times New Roman" w:hAnsi="Times New Roman" w:cs="Times New Roman"/>
        </w:rPr>
      </w:pPr>
    </w:p>
    <w:p w14:paraId="7E83515B" w14:textId="13F93A32"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3027F" w14:textId="77777777" w:rsidR="008832FB" w:rsidRPr="00BA642E" w:rsidRDefault="008832FB" w:rsidP="00C802F5">
      <w:pPr>
        <w:spacing w:after="0" w:line="240" w:lineRule="auto"/>
      </w:pPr>
      <w:r w:rsidRPr="00BA642E">
        <w:separator/>
      </w:r>
    </w:p>
  </w:endnote>
  <w:endnote w:type="continuationSeparator" w:id="0">
    <w:p w14:paraId="7D87936C" w14:textId="77777777" w:rsidR="008832FB" w:rsidRPr="00BA642E" w:rsidRDefault="008832F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DC3ED" w14:textId="77777777" w:rsidR="008832FB" w:rsidRPr="00BA642E" w:rsidRDefault="008832FB" w:rsidP="00C802F5">
      <w:pPr>
        <w:spacing w:after="0" w:line="240" w:lineRule="auto"/>
      </w:pPr>
      <w:r w:rsidRPr="00BA642E">
        <w:separator/>
      </w:r>
    </w:p>
  </w:footnote>
  <w:footnote w:type="continuationSeparator" w:id="0">
    <w:p w14:paraId="2E0B4B92" w14:textId="77777777" w:rsidR="008832FB" w:rsidRPr="00BA642E" w:rsidRDefault="008832F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285E0C"/>
    <w:rsid w:val="00312392"/>
    <w:rsid w:val="004040C0"/>
    <w:rsid w:val="00437E9C"/>
    <w:rsid w:val="00490B19"/>
    <w:rsid w:val="00550766"/>
    <w:rsid w:val="005F3B2E"/>
    <w:rsid w:val="00701F64"/>
    <w:rsid w:val="007B5B5F"/>
    <w:rsid w:val="007D233B"/>
    <w:rsid w:val="0085070B"/>
    <w:rsid w:val="00856342"/>
    <w:rsid w:val="008832FB"/>
    <w:rsid w:val="00A17247"/>
    <w:rsid w:val="00A37C13"/>
    <w:rsid w:val="00BA642E"/>
    <w:rsid w:val="00BC236F"/>
    <w:rsid w:val="00C62EB0"/>
    <w:rsid w:val="00C802F5"/>
    <w:rsid w:val="00C96B2C"/>
    <w:rsid w:val="00CC04C1"/>
    <w:rsid w:val="00CD028B"/>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file:///C:/Users/Usuario/Downloads/Sujetos_en_transito_De_la_subjetividad_p.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bliotecadigital.univalle.edu.co/server/api/core/bitstreams/b4af73f7-6dfa-41b0-ad8e-713fcfc8a475/conten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5244</Words>
  <Characters>28845</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mariagbenedetti@gmail.com</cp:lastModifiedBy>
  <cp:revision>2</cp:revision>
  <dcterms:created xsi:type="dcterms:W3CDTF">2026-07-08T11:48:00Z</dcterms:created>
  <dcterms:modified xsi:type="dcterms:W3CDTF">2026-07-08T11:48:00Z</dcterms:modified>
</cp:coreProperties>
</file>