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DB3483" w14:textId="77777777" w:rsidR="00C802F5" w:rsidRPr="00BA642E" w:rsidRDefault="00C802F5" w:rsidP="001923DC">
      <w:pPr>
        <w:jc w:val="center"/>
        <w:rPr>
          <w:rFonts w:ascii="Times New Roman" w:hAnsi="Times New Roman" w:cs="Times New Roman"/>
        </w:rPr>
      </w:pPr>
    </w:p>
    <w:p w14:paraId="43C49479" w14:textId="3CA58328" w:rsidR="005F3B2E" w:rsidRPr="00AF3D2E" w:rsidRDefault="00AF3D2E" w:rsidP="001923DC">
      <w:pPr>
        <w:jc w:val="center"/>
        <w:rPr>
          <w:rFonts w:ascii="Times New Roman" w:hAnsi="Times New Roman" w:cs="Times New Roman"/>
          <w:b/>
        </w:rPr>
      </w:pPr>
      <w:r w:rsidRPr="00AF3D2E">
        <w:rPr>
          <w:rFonts w:ascii="Times New Roman" w:hAnsi="Times New Roman" w:cs="Times New Roman"/>
          <w:b/>
          <w:lang w:val="es-ES_tradnl"/>
        </w:rPr>
        <w:t>Puentes hacia el mañana: Articulación académica y trayectorias continuas bajo el horizonte del ODS 4</w:t>
      </w:r>
    </w:p>
    <w:p w14:paraId="4E738780" w14:textId="6A85DCCC" w:rsidR="005F3B2E" w:rsidRPr="00BA642E" w:rsidRDefault="00AF3D2E" w:rsidP="005F3B2E">
      <w:pPr>
        <w:spacing w:after="0" w:line="240" w:lineRule="auto"/>
        <w:jc w:val="right"/>
        <w:rPr>
          <w:rFonts w:ascii="Times New Roman" w:hAnsi="Times New Roman" w:cs="Times New Roman"/>
        </w:rPr>
      </w:pPr>
      <w:r>
        <w:rPr>
          <w:rFonts w:ascii="Times New Roman" w:hAnsi="Times New Roman" w:cs="Times New Roman"/>
        </w:rPr>
        <w:t xml:space="preserve">Pfaffen </w:t>
      </w:r>
      <w:r w:rsidR="002C3EE0">
        <w:rPr>
          <w:rFonts w:ascii="Times New Roman" w:hAnsi="Times New Roman" w:cs="Times New Roman"/>
        </w:rPr>
        <w:t>María</w:t>
      </w:r>
      <w:r>
        <w:rPr>
          <w:rFonts w:ascii="Times New Roman" w:hAnsi="Times New Roman" w:cs="Times New Roman"/>
        </w:rPr>
        <w:t xml:space="preserve"> Victoria</w:t>
      </w:r>
      <w:r w:rsidR="005F3B2E" w:rsidRPr="00BA642E">
        <w:rPr>
          <w:rFonts w:ascii="Times New Roman" w:hAnsi="Times New Roman" w:cs="Times New Roman"/>
        </w:rPr>
        <w:t xml:space="preserve"> 1</w:t>
      </w:r>
    </w:p>
    <w:p w14:paraId="6C2AECCA" w14:textId="212C4C1C" w:rsidR="005F3B2E" w:rsidRPr="00BA642E" w:rsidRDefault="00AF3D2E" w:rsidP="005F3B2E">
      <w:pPr>
        <w:spacing w:after="0" w:line="240" w:lineRule="auto"/>
        <w:jc w:val="right"/>
        <w:rPr>
          <w:rFonts w:ascii="Times New Roman" w:hAnsi="Times New Roman" w:cs="Times New Roman"/>
        </w:rPr>
      </w:pPr>
      <w:r>
        <w:rPr>
          <w:rFonts w:ascii="Times New Roman" w:hAnsi="Times New Roman" w:cs="Times New Roman"/>
        </w:rPr>
        <w:t xml:space="preserve">Universidad </w:t>
      </w:r>
      <w:r w:rsidR="002C3EE0">
        <w:rPr>
          <w:rFonts w:ascii="Times New Roman" w:hAnsi="Times New Roman" w:cs="Times New Roman"/>
        </w:rPr>
        <w:t>Católica</w:t>
      </w:r>
      <w:r>
        <w:rPr>
          <w:rFonts w:ascii="Times New Roman" w:hAnsi="Times New Roman" w:cs="Times New Roman"/>
        </w:rPr>
        <w:t xml:space="preserve"> de Santa Fe</w:t>
      </w:r>
      <w:r w:rsidR="005F3B2E" w:rsidRPr="00BA642E">
        <w:rPr>
          <w:rFonts w:ascii="Times New Roman" w:hAnsi="Times New Roman" w:cs="Times New Roman"/>
        </w:rPr>
        <w:t xml:space="preserve"> 1</w:t>
      </w:r>
    </w:p>
    <w:p w14:paraId="7D0026CD" w14:textId="713855AD" w:rsidR="005F3B2E" w:rsidRPr="00BA642E" w:rsidRDefault="00AF3D2E" w:rsidP="005F3B2E">
      <w:pPr>
        <w:spacing w:after="0" w:line="240" w:lineRule="auto"/>
        <w:jc w:val="right"/>
        <w:rPr>
          <w:rFonts w:ascii="Times New Roman" w:hAnsi="Times New Roman" w:cs="Times New Roman"/>
        </w:rPr>
      </w:pPr>
      <w:r>
        <w:rPr>
          <w:rFonts w:ascii="Times New Roman" w:hAnsi="Times New Roman" w:cs="Times New Roman"/>
        </w:rPr>
        <w:t>licprofvictoriapfaffen</w:t>
      </w:r>
      <w:r w:rsidRPr="00AF3D2E">
        <w:rPr>
          <w:rFonts w:ascii="Times New Roman" w:hAnsi="Times New Roman" w:cs="Times New Roman"/>
        </w:rPr>
        <w:t>@</w:t>
      </w:r>
      <w:r>
        <w:rPr>
          <w:rFonts w:ascii="Times New Roman" w:hAnsi="Times New Roman" w:cs="Times New Roman"/>
        </w:rPr>
        <w:t>gmail,com</w:t>
      </w:r>
      <w:r w:rsidR="005F3B2E" w:rsidRPr="00BA642E">
        <w:rPr>
          <w:rFonts w:ascii="Times New Roman" w:hAnsi="Times New Roman" w:cs="Times New Roman"/>
        </w:rPr>
        <w:t xml:space="preserve"> 1</w:t>
      </w:r>
    </w:p>
    <w:p w14:paraId="1FA0F857" w14:textId="77777777" w:rsidR="005F3B2E" w:rsidRPr="00BA642E" w:rsidRDefault="005F3B2E" w:rsidP="005F3B2E">
      <w:pPr>
        <w:rPr>
          <w:rFonts w:ascii="Times New Roman" w:hAnsi="Times New Roman" w:cs="Times New Roman"/>
        </w:rPr>
      </w:pPr>
    </w:p>
    <w:p w14:paraId="1B43FD84" w14:textId="77777777" w:rsidR="001923DC" w:rsidRPr="00BA642E" w:rsidRDefault="001923DC" w:rsidP="001923DC">
      <w:pPr>
        <w:jc w:val="center"/>
        <w:rPr>
          <w:rFonts w:ascii="Times New Roman" w:hAnsi="Times New Roman" w:cs="Times New Roman"/>
        </w:rPr>
      </w:pPr>
    </w:p>
    <w:p w14:paraId="156C9DF0" w14:textId="77777777" w:rsidR="007B5B5F" w:rsidRDefault="00BA642E" w:rsidP="007B5B5F">
      <w:pPr>
        <w:pBdr>
          <w:top w:val="single" w:sz="4" w:space="1" w:color="auto"/>
          <w:left w:val="single" w:sz="4" w:space="4" w:color="auto"/>
          <w:bottom w:val="single" w:sz="4" w:space="1" w:color="auto"/>
          <w:right w:val="single" w:sz="4" w:space="4" w:color="auto"/>
        </w:pBdr>
        <w:jc w:val="center"/>
        <w:rPr>
          <w:rFonts w:ascii="Times New Roman" w:hAnsi="Times New Roman" w:cs="Times New Roman"/>
          <w:color w:val="EE0000"/>
        </w:rPr>
      </w:pPr>
      <w:r w:rsidRPr="007B5B5F">
        <w:rPr>
          <w:rFonts w:ascii="Times New Roman" w:hAnsi="Times New Roman" w:cs="Times New Roman"/>
          <w:b/>
          <w:bCs/>
          <w:color w:val="EE0000"/>
        </w:rPr>
        <w:t>Instrucciones:</w:t>
      </w:r>
      <w:r w:rsidRPr="00BA642E">
        <w:rPr>
          <w:rFonts w:ascii="Times New Roman" w:hAnsi="Times New Roman" w:cs="Times New Roman"/>
          <w:color w:val="EE0000"/>
        </w:rPr>
        <w:t xml:space="preserve"> </w:t>
      </w:r>
    </w:p>
    <w:p w14:paraId="6730F5D0" w14:textId="4E8D1507" w:rsidR="00BA642E" w:rsidRPr="00BA642E" w:rsidRDefault="00BA642E" w:rsidP="007B5B5F">
      <w:pPr>
        <w:pBdr>
          <w:top w:val="single" w:sz="4" w:space="1" w:color="auto"/>
          <w:left w:val="single" w:sz="4" w:space="4" w:color="auto"/>
          <w:bottom w:val="single" w:sz="4" w:space="1" w:color="auto"/>
          <w:right w:val="single" w:sz="4" w:space="4" w:color="auto"/>
        </w:pBdr>
        <w:jc w:val="center"/>
        <w:rPr>
          <w:rFonts w:ascii="Times New Roman" w:hAnsi="Times New Roman" w:cs="Times New Roman"/>
          <w:color w:val="EE0000"/>
        </w:rPr>
      </w:pPr>
      <w:r w:rsidRPr="00BA642E">
        <w:rPr>
          <w:rFonts w:ascii="Times New Roman" w:hAnsi="Times New Roman" w:cs="Times New Roman"/>
          <w:color w:val="EE0000"/>
        </w:rPr>
        <w:t>Las ponencias completas deberán tener una extensión de entre 5.000 y 8.000 palabras. Deben enviarse este archivo en formato Word</w:t>
      </w:r>
      <w:r w:rsidR="007B5B5F">
        <w:rPr>
          <w:rFonts w:ascii="Times New Roman" w:hAnsi="Times New Roman" w:cs="Times New Roman"/>
          <w:color w:val="EE0000"/>
        </w:rPr>
        <w:t xml:space="preserve"> (en ningún caso PDF). </w:t>
      </w:r>
      <w:r w:rsidRPr="00BA642E">
        <w:rPr>
          <w:rFonts w:ascii="Times New Roman" w:hAnsi="Times New Roman" w:cs="Times New Roman"/>
          <w:color w:val="EE0000"/>
        </w:rPr>
        <w:t>No incluir citas al pie. Las citas y referencias deben estar en formato APA 7. Debe incluirse en este documento: el resumen y las palabras claves que ha sido aprobado (o los ajustes que se deseen hacer), la ponencia completa y la bibliografía referenciada. La letra para la totalidad del escrito será Times New Roman de 12, interlineado simple. Justificado. Solo usar negrita para títulos y subtítulos.</w:t>
      </w:r>
    </w:p>
    <w:p w14:paraId="714018CD" w14:textId="632CF3AD" w:rsidR="00BA642E" w:rsidRPr="007B5B5F" w:rsidRDefault="00BA642E" w:rsidP="007B5B5F">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color w:val="EE0000"/>
        </w:rPr>
      </w:pPr>
      <w:r w:rsidRPr="007B5B5F">
        <w:rPr>
          <w:rFonts w:ascii="Times New Roman" w:hAnsi="Times New Roman" w:cs="Times New Roman"/>
          <w:b/>
          <w:bCs/>
          <w:color w:val="EE0000"/>
        </w:rPr>
        <w:t>Aquellos trabajos que no cumplan con estas pautas serán devueltos a sus autores para su corrección.</w:t>
      </w:r>
    </w:p>
    <w:p w14:paraId="7B9027E2" w14:textId="77777777" w:rsidR="00BA642E" w:rsidRPr="00BA642E" w:rsidRDefault="00BA642E" w:rsidP="005F3B2E">
      <w:pPr>
        <w:rPr>
          <w:rFonts w:ascii="Times New Roman" w:hAnsi="Times New Roman" w:cs="Times New Roman"/>
          <w:b/>
          <w:bCs/>
        </w:rPr>
      </w:pPr>
    </w:p>
    <w:p w14:paraId="35A6682C" w14:textId="2759A80C" w:rsidR="00BA642E" w:rsidRPr="007B5B5F" w:rsidRDefault="00BA642E" w:rsidP="007B5B5F">
      <w:pPr>
        <w:spacing w:line="240" w:lineRule="auto"/>
        <w:jc w:val="both"/>
        <w:rPr>
          <w:rFonts w:ascii="Times New Roman" w:hAnsi="Times New Roman" w:cs="Times New Roman"/>
          <w:b/>
          <w:bCs/>
        </w:rPr>
      </w:pPr>
      <w:r w:rsidRPr="005F31C3">
        <w:rPr>
          <w:rFonts w:ascii="Times New Roman" w:hAnsi="Times New Roman" w:cs="Times New Roman"/>
          <w:b/>
          <w:bCs/>
          <w:lang w:val="es-AR"/>
        </w:rPr>
        <w:t>Resumen:</w:t>
      </w:r>
      <w:r w:rsidR="007B5B5F" w:rsidRPr="005F31C3">
        <w:rPr>
          <w:rFonts w:ascii="Times New Roman" w:hAnsi="Times New Roman" w:cs="Times New Roman"/>
          <w:b/>
          <w:bCs/>
          <w:lang w:val="es-AR"/>
        </w:rPr>
        <w:t xml:space="preserve"> </w:t>
      </w:r>
      <w:r w:rsidR="005F31C3" w:rsidRPr="005F31C3">
        <w:rPr>
          <w:rFonts w:ascii="Times New Roman" w:hAnsi="Times New Roman" w:cs="Times New Roman"/>
        </w:rPr>
        <w:t>En este trabajo analizaremos y veremos a la articulación educativa internivel como estrategia para el logro de una educación inclusiva y de calidad (ODS 4). Para analizar este tema presentaremos una investigación que realizamos en 2024 en una Universidad de la Ciudad de Santa Fe, Argentina. Desarrollaremos los enfoques presentes en las políticas de articulación educativa entre el Departamento de Ingreso de la Universidad Católica de Santa Fe (UCSF) con alumnos de escuelas secundarias de Santa Fe (Argentina) y la relación que guardan las propuestas de este Departamento con el cumplimiento del ODS 4. Nuestra pregunta de investigación fue la siguiente ¿Cuáles son y qué relación guardan con el cumplimiento del ODS 4 los enfoques presentes en las propuestas de articulación del Departamento de Ingreso con estudiantes del nivel secundario, en los últimos cinco años? Nos hemos propuesto objetivos para dar respuesta a este interrogante, los mismos tienen que ver con la identificación y la descripción de los enfoques que sustentan estas prácticas de articulación con alumnos de escuelas secundarias por parte del Departamento de Ingreso de la UCSF y que relación guardan estas políticas con el ODS 4 de la Agenda 2030. La metodología que siguió este trabajo fue de tipo cualitativa-descriptiva, lo que pretendimos realizar fue comprender las realidades desde los propios actores del Departamento de Ingreso y comprender sus miradas a la luz de los marcos teóricos. Se trató de un tipo de estudio de caso, que no pretende generalizar sus resultados, sino comprender una realidad particular de la UCSF.</w:t>
      </w:r>
      <w:r w:rsidR="005F31C3">
        <w:rPr>
          <w:rFonts w:ascii="Times New Roman" w:hAnsi="Times New Roman" w:cs="Times New Roman"/>
        </w:rPr>
        <w:t xml:space="preserve"> </w:t>
      </w:r>
      <w:r w:rsidR="005F31C3" w:rsidRPr="005F31C3">
        <w:rPr>
          <w:rFonts w:ascii="Times New Roman" w:hAnsi="Times New Roman" w:cs="Times New Roman"/>
        </w:rPr>
        <w:t>Utilizamos en el año 2024 técnicas de recolección de datos semi-estructuradas y abiertas, como entrevistas, para comprender las miradas de los miembros de Ingreso y el sentido de sus propuestas. Como resultados de la investigación logramos confirmar nuestra hipótesis inicial, la cual afirmaba que las políticas implementadas por el Departamento de Ingreso de la UCSF con estudiantes del nivel secundario fueron diversificándose y resignificándose a través del tiempo para la mejora de la calidad educativa, propia del objetivo 4 de la agenda 2030.Finalmente identificamos que las propuestas desde 2019 a 2024 por parte de Ingreso UCSF, dan cuenta de enfoques de articulación que se orientan hacia la mejora continua, ser agentes reflexivos y críticos de trabajo y centrado en la inclusión socio-educativa de las practicas, para lograr la calidad educativa deseada.</w:t>
      </w:r>
    </w:p>
    <w:p w14:paraId="2994BAB3" w14:textId="7CA56F98" w:rsidR="00BA642E" w:rsidRPr="005F31C3" w:rsidRDefault="005F31C3" w:rsidP="007B5B5F">
      <w:pPr>
        <w:spacing w:line="240" w:lineRule="auto"/>
        <w:jc w:val="both"/>
        <w:rPr>
          <w:rFonts w:ascii="Times New Roman" w:hAnsi="Times New Roman" w:cs="Times New Roman"/>
          <w:bCs/>
        </w:rPr>
      </w:pPr>
      <w:r>
        <w:rPr>
          <w:rFonts w:ascii="Times New Roman" w:hAnsi="Times New Roman" w:cs="Times New Roman"/>
          <w:b/>
          <w:bCs/>
        </w:rPr>
        <w:t xml:space="preserve">Palabras clave: </w:t>
      </w:r>
      <w:r w:rsidRPr="005F31C3">
        <w:rPr>
          <w:rFonts w:ascii="Times New Roman" w:hAnsi="Times New Roman" w:cs="Times New Roman"/>
          <w:bCs/>
        </w:rPr>
        <w:t xml:space="preserve">universidad, secundaria, articulación </w:t>
      </w:r>
    </w:p>
    <w:p w14:paraId="03E7804F" w14:textId="33F13905" w:rsidR="00AD2471" w:rsidRPr="00AD2471" w:rsidRDefault="00BA642E" w:rsidP="005F31C3">
      <w:pPr>
        <w:spacing w:line="240" w:lineRule="auto"/>
        <w:jc w:val="both"/>
        <w:rPr>
          <w:rFonts w:ascii="Times New Roman" w:hAnsi="Times New Roman" w:cs="Times New Roman"/>
          <w:b/>
          <w:bCs/>
        </w:rPr>
      </w:pPr>
      <w:r w:rsidRPr="005F31C3">
        <w:rPr>
          <w:rFonts w:ascii="Times New Roman" w:hAnsi="Times New Roman" w:cs="Times New Roman"/>
          <w:b/>
          <w:bCs/>
        </w:rPr>
        <w:t>Introducción</w:t>
      </w:r>
    </w:p>
    <w:p w14:paraId="6A6FA045" w14:textId="2A734042" w:rsidR="00AD2471" w:rsidRPr="00AD2471" w:rsidRDefault="00AD2471" w:rsidP="00AD2471">
      <w:pPr>
        <w:spacing w:after="0" w:line="240" w:lineRule="auto"/>
        <w:jc w:val="both"/>
        <w:rPr>
          <w:rFonts w:ascii="Times New Roman" w:eastAsia="Times New Roman" w:hAnsi="Times New Roman" w:cs="Times New Roman"/>
          <w:color w:val="000000"/>
          <w:kern w:val="0"/>
          <w:lang w:val="es-AR" w:eastAsia="es-AR"/>
          <w14:ligatures w14:val="none"/>
        </w:rPr>
      </w:pPr>
      <w:r>
        <w:rPr>
          <w:rFonts w:ascii="Times New Roman" w:eastAsia="Times New Roman" w:hAnsi="Times New Roman" w:cs="Times New Roman"/>
          <w:color w:val="000000"/>
          <w:kern w:val="0"/>
          <w:lang w:val="es-AR" w:eastAsia="es-AR"/>
          <w14:ligatures w14:val="none"/>
        </w:rPr>
        <w:t>En </w:t>
      </w:r>
      <w:r w:rsidRPr="00AD2471">
        <w:rPr>
          <w:rFonts w:ascii="Times New Roman" w:eastAsia="Times New Roman" w:hAnsi="Times New Roman" w:cs="Times New Roman"/>
          <w:color w:val="000000"/>
          <w:kern w:val="0"/>
          <w:lang w:val="es-AR" w:eastAsia="es-AR"/>
          <w14:ligatures w14:val="none"/>
        </w:rPr>
        <w:t>este trabajo nos propusimos analizar</w:t>
      </w:r>
      <w:r>
        <w:rPr>
          <w:rFonts w:ascii="Times New Roman" w:eastAsia="Times New Roman" w:hAnsi="Times New Roman" w:cs="Times New Roman"/>
          <w:color w:val="000000"/>
          <w:kern w:val="0"/>
          <w:lang w:val="es-AR" w:eastAsia="es-AR"/>
          <w14:ligatures w14:val="none"/>
        </w:rPr>
        <w:t> </w:t>
      </w:r>
      <w:r w:rsidRPr="00AD2471">
        <w:rPr>
          <w:rFonts w:ascii="Times New Roman" w:eastAsia="Times New Roman" w:hAnsi="Times New Roman" w:cs="Times New Roman"/>
          <w:color w:val="000000"/>
          <w:kern w:val="0"/>
          <w:lang w:val="es-AR" w:eastAsia="es-AR"/>
          <w14:ligatures w14:val="none"/>
        </w:rPr>
        <w:t>los enfoques referidos a la articulación Universidad-Escuela secundaria, presentes en las propuestas del Departamento de Ingreso durante los últimos cinco años. Nos centraremos en dos niveles educativos que son diferentes, pero que no se excluyen entre sí, ambos poseen características y desafíos puntuales. Ambas instancias educativas, desde sus particularidades y realidades que son propias, pueden complementarse y potenciarse en beneficio de los destinatarios del proceso educativo de cada nivel y los actores que en él intervienen. </w:t>
      </w:r>
    </w:p>
    <w:p w14:paraId="114D1711" w14:textId="62CD91D2" w:rsidR="00AD2471" w:rsidRPr="00AD2471" w:rsidRDefault="00AD2471" w:rsidP="00AD2471">
      <w:pPr>
        <w:spacing w:after="0" w:line="240" w:lineRule="auto"/>
        <w:jc w:val="both"/>
        <w:rPr>
          <w:rFonts w:ascii="Times New Roman" w:eastAsia="Times New Roman" w:hAnsi="Times New Roman" w:cs="Times New Roman"/>
          <w:kern w:val="0"/>
          <w:lang w:val="es-AR" w:eastAsia="es-AR"/>
          <w14:ligatures w14:val="none"/>
        </w:rPr>
      </w:pPr>
      <w:r w:rsidRPr="00AD2471">
        <w:rPr>
          <w:rFonts w:ascii="Times New Roman" w:eastAsia="Times New Roman" w:hAnsi="Times New Roman" w:cs="Times New Roman"/>
          <w:color w:val="000000"/>
          <w:kern w:val="0"/>
          <w:lang w:val="es-AR" w:eastAsia="es-AR"/>
          <w14:ligatures w14:val="none"/>
        </w:rPr>
        <w:t>Pensar desde la mirada de la “articulación educativa” pretende ser un recurso que promueve acciones e instancias de trabajo en conjunto entre la escuela secundaria y la universidad. CONEAU (2023) sostiene que estas prácticas</w:t>
      </w:r>
      <w:r>
        <w:rPr>
          <w:rFonts w:ascii="Times New Roman" w:eastAsia="Times New Roman" w:hAnsi="Times New Roman" w:cs="Times New Roman"/>
          <w:color w:val="000000"/>
          <w:kern w:val="0"/>
          <w:lang w:val="es-AR" w:eastAsia="es-AR"/>
          <w14:ligatures w14:val="none"/>
        </w:rPr>
        <w:t xml:space="preserve"> de articulación se orientan a </w:t>
      </w:r>
      <w:r w:rsidRPr="00AD2471">
        <w:rPr>
          <w:rFonts w:ascii="Times New Roman" w:eastAsia="Times New Roman" w:hAnsi="Times New Roman" w:cs="Times New Roman"/>
          <w:color w:val="000000"/>
          <w:kern w:val="0"/>
          <w:lang w:val="es-AR" w:eastAsia="es-AR"/>
          <w14:ligatures w14:val="none"/>
        </w:rPr>
        <w:t>“fortalecer el proceso de inserción de las y los estudiantes en el nivel superior, promover la continuidad de estudios, formar para el ejercicio de la ciudadanía y brindar las competencias requeridas por el mundo del trabajo” (p, 29). </w:t>
      </w:r>
    </w:p>
    <w:p w14:paraId="46AFDFD4" w14:textId="3C58EDE8" w:rsidR="005F31C3" w:rsidRPr="005F31C3" w:rsidRDefault="00AD2471" w:rsidP="005F31C3">
      <w:pPr>
        <w:spacing w:line="240" w:lineRule="auto"/>
        <w:jc w:val="both"/>
        <w:rPr>
          <w:rFonts w:ascii="Times New Roman" w:hAnsi="Times New Roman" w:cs="Times New Roman"/>
          <w:lang w:val="es-AR"/>
        </w:rPr>
      </w:pPr>
      <w:r>
        <w:rPr>
          <w:rFonts w:ascii="Times New Roman" w:hAnsi="Times New Roman" w:cs="Times New Roman"/>
          <w:lang w:val="es-AR"/>
        </w:rPr>
        <w:t>V</w:t>
      </w:r>
      <w:r w:rsidR="005F31C3" w:rsidRPr="005F31C3">
        <w:rPr>
          <w:rFonts w:ascii="Times New Roman" w:hAnsi="Times New Roman" w:cs="Times New Roman"/>
          <w:lang w:val="es-AR"/>
        </w:rPr>
        <w:t xml:space="preserve">eremos a la articulación educativa internivel como estrategia para el logro de una educación inclusiva y de calidad (ODS 4). Para analizar este tema presentaremos una investigación que realizamos en 2024 en una Universidad de la Ciudad de Santa Fe, Argentina. Desarrollaremos los enfoques presentes en las políticas de articulación educativa entre el Departamento de Ingreso de la Universidad Católica de Santa Fe (UCSF) con alumnos de escuelas secundarias de Santa Fe (Argentina) y la relación que guardan las propuestas de este Departamento con el cumplimiento del ODS 4. </w:t>
      </w:r>
    </w:p>
    <w:p w14:paraId="642A94F7" w14:textId="77777777" w:rsidR="005F31C3" w:rsidRPr="005F31C3" w:rsidRDefault="005F31C3" w:rsidP="005F31C3">
      <w:pPr>
        <w:spacing w:line="240" w:lineRule="auto"/>
        <w:jc w:val="both"/>
        <w:rPr>
          <w:rFonts w:ascii="Times New Roman" w:hAnsi="Times New Roman" w:cs="Times New Roman"/>
          <w:lang w:val="es-AR"/>
        </w:rPr>
      </w:pPr>
      <w:r w:rsidRPr="005F31C3">
        <w:rPr>
          <w:rFonts w:ascii="Times New Roman" w:hAnsi="Times New Roman" w:cs="Times New Roman"/>
          <w:lang w:val="es-AR"/>
        </w:rPr>
        <w:t>Nuestra pregunta de investigación fue la siguiente ¿Cuáles son y que relación guardan con el cumplimiento del ODS 4 los enfoques presentes en las propuestas de articulación del Departamento de Ingreso con estudiantes del nivel secundario, en los últimos cinco años?</w:t>
      </w:r>
    </w:p>
    <w:p w14:paraId="50A1B679" w14:textId="77777777" w:rsidR="005F31C3" w:rsidRPr="005F31C3" w:rsidRDefault="005F31C3" w:rsidP="005F31C3">
      <w:pPr>
        <w:spacing w:line="240" w:lineRule="auto"/>
        <w:jc w:val="both"/>
        <w:rPr>
          <w:rFonts w:ascii="Times New Roman" w:hAnsi="Times New Roman" w:cs="Times New Roman"/>
          <w:lang w:val="es-AR"/>
        </w:rPr>
      </w:pPr>
      <w:r w:rsidRPr="005F31C3">
        <w:rPr>
          <w:rFonts w:ascii="Times New Roman" w:hAnsi="Times New Roman" w:cs="Times New Roman"/>
          <w:lang w:val="es-AR"/>
        </w:rPr>
        <w:t>Los objetivos que guiaron nuestro trabajo para dar respuesta a este interrogante fueron los siguientes:</w:t>
      </w:r>
    </w:p>
    <w:p w14:paraId="66E22BA0" w14:textId="77777777" w:rsidR="005F31C3" w:rsidRPr="005F31C3" w:rsidRDefault="005F31C3" w:rsidP="005F31C3">
      <w:pPr>
        <w:spacing w:line="240" w:lineRule="auto"/>
        <w:jc w:val="both"/>
        <w:rPr>
          <w:rFonts w:ascii="Times New Roman" w:hAnsi="Times New Roman" w:cs="Times New Roman"/>
          <w:bCs/>
          <w:lang w:val="es-AR"/>
        </w:rPr>
      </w:pPr>
      <w:r w:rsidRPr="005F31C3">
        <w:rPr>
          <w:rFonts w:ascii="Times New Roman" w:hAnsi="Times New Roman" w:cs="Times New Roman"/>
          <w:bCs/>
          <w:lang w:val="es-AR"/>
        </w:rPr>
        <w:t>Objetivo - General:</w:t>
      </w:r>
    </w:p>
    <w:p w14:paraId="0DB09A01" w14:textId="77777777" w:rsidR="005F31C3" w:rsidRPr="005F31C3" w:rsidRDefault="005F31C3" w:rsidP="005F31C3">
      <w:pPr>
        <w:spacing w:line="240" w:lineRule="auto"/>
        <w:jc w:val="both"/>
        <w:rPr>
          <w:rFonts w:ascii="Times New Roman" w:hAnsi="Times New Roman" w:cs="Times New Roman"/>
          <w:lang w:val="es-AR"/>
        </w:rPr>
      </w:pPr>
      <w:r w:rsidRPr="005F31C3">
        <w:rPr>
          <w:rFonts w:ascii="Times New Roman" w:hAnsi="Times New Roman" w:cs="Times New Roman"/>
          <w:lang w:val="es-AR"/>
        </w:rPr>
        <w:t>Analizar en los últimos cinco años cuáles son los enfoques sobre la articulaci</w:t>
      </w:r>
      <w:r w:rsidRPr="005F31C3">
        <w:rPr>
          <w:rFonts w:ascii="Times New Roman" w:hAnsi="Times New Roman" w:cs="Times New Roman" w:hint="eastAsia"/>
          <w:lang w:val="es-AR"/>
        </w:rPr>
        <w:t>ó</w:t>
      </w:r>
      <w:r w:rsidRPr="005F31C3">
        <w:rPr>
          <w:rFonts w:ascii="Times New Roman" w:hAnsi="Times New Roman" w:cs="Times New Roman"/>
          <w:lang w:val="es-AR"/>
        </w:rPr>
        <w:t>n institucional Universidad – Escuela secundaria, presentes en las propuestas del Departamento de Ingreso de la Universidad Cat</w:t>
      </w:r>
      <w:r w:rsidRPr="005F31C3">
        <w:rPr>
          <w:rFonts w:ascii="Times New Roman" w:hAnsi="Times New Roman" w:cs="Times New Roman" w:hint="eastAsia"/>
          <w:lang w:val="es-AR"/>
        </w:rPr>
        <w:t>ó</w:t>
      </w:r>
      <w:r w:rsidRPr="005F31C3">
        <w:rPr>
          <w:rFonts w:ascii="Times New Roman" w:hAnsi="Times New Roman" w:cs="Times New Roman"/>
          <w:lang w:val="es-AR"/>
        </w:rPr>
        <w:t xml:space="preserve">lica de Santa Fe y su relación con el logro del ODS 4. </w:t>
      </w:r>
    </w:p>
    <w:p w14:paraId="4B10DC06" w14:textId="77777777" w:rsidR="005F31C3" w:rsidRPr="005F31C3" w:rsidRDefault="005F31C3" w:rsidP="005F31C3">
      <w:pPr>
        <w:spacing w:line="240" w:lineRule="auto"/>
        <w:jc w:val="both"/>
        <w:rPr>
          <w:rFonts w:ascii="Times New Roman" w:hAnsi="Times New Roman" w:cs="Times New Roman"/>
          <w:bCs/>
          <w:lang w:val="es-AR"/>
        </w:rPr>
      </w:pPr>
      <w:r w:rsidRPr="005F31C3">
        <w:rPr>
          <w:rFonts w:ascii="Times New Roman" w:hAnsi="Times New Roman" w:cs="Times New Roman"/>
          <w:bCs/>
          <w:lang w:val="es-AR"/>
        </w:rPr>
        <w:t>Específicos:</w:t>
      </w:r>
    </w:p>
    <w:p w14:paraId="60D5ACD7" w14:textId="77777777" w:rsidR="005F31C3" w:rsidRPr="005F31C3" w:rsidRDefault="005F31C3" w:rsidP="005F31C3">
      <w:pPr>
        <w:spacing w:line="240" w:lineRule="auto"/>
        <w:jc w:val="both"/>
        <w:rPr>
          <w:rFonts w:ascii="Times New Roman" w:hAnsi="Times New Roman" w:cs="Times New Roman"/>
          <w:lang w:val="es-AR"/>
        </w:rPr>
      </w:pPr>
      <w:r w:rsidRPr="005F31C3">
        <w:rPr>
          <w:rFonts w:ascii="Times New Roman" w:hAnsi="Times New Roman" w:cs="Times New Roman"/>
          <w:lang w:val="es-AR"/>
        </w:rPr>
        <w:t>1-Describir las acciones implementadas para la articulaci</w:t>
      </w:r>
      <w:r w:rsidRPr="005F31C3">
        <w:rPr>
          <w:rFonts w:ascii="Times New Roman" w:hAnsi="Times New Roman" w:cs="Times New Roman" w:hint="eastAsia"/>
          <w:lang w:val="es-AR"/>
        </w:rPr>
        <w:t>ó</w:t>
      </w:r>
      <w:r w:rsidRPr="005F31C3">
        <w:rPr>
          <w:rFonts w:ascii="Times New Roman" w:hAnsi="Times New Roman" w:cs="Times New Roman"/>
          <w:lang w:val="es-AR"/>
        </w:rPr>
        <w:t>n institucional entre el Departamento de Ingreso de la Universidad Cat</w:t>
      </w:r>
      <w:r w:rsidRPr="005F31C3">
        <w:rPr>
          <w:rFonts w:ascii="Times New Roman" w:hAnsi="Times New Roman" w:cs="Times New Roman" w:hint="eastAsia"/>
          <w:lang w:val="es-AR"/>
        </w:rPr>
        <w:t>ó</w:t>
      </w:r>
      <w:r w:rsidRPr="005F31C3">
        <w:rPr>
          <w:rFonts w:ascii="Times New Roman" w:hAnsi="Times New Roman" w:cs="Times New Roman"/>
          <w:lang w:val="es-AR"/>
        </w:rPr>
        <w:t xml:space="preserve">lica de Santa Fe y escuelas secundarias durante los </w:t>
      </w:r>
      <w:r w:rsidRPr="005F31C3">
        <w:rPr>
          <w:rFonts w:ascii="Times New Roman" w:hAnsi="Times New Roman" w:cs="Times New Roman" w:hint="eastAsia"/>
          <w:lang w:val="es-AR"/>
        </w:rPr>
        <w:t>ú</w:t>
      </w:r>
      <w:r w:rsidRPr="005F31C3">
        <w:rPr>
          <w:rFonts w:ascii="Times New Roman" w:hAnsi="Times New Roman" w:cs="Times New Roman"/>
          <w:lang w:val="es-AR"/>
        </w:rPr>
        <w:t>ltimos 5 a</w:t>
      </w:r>
      <w:r w:rsidRPr="005F31C3">
        <w:rPr>
          <w:rFonts w:ascii="Times New Roman" w:hAnsi="Times New Roman" w:cs="Times New Roman" w:hint="eastAsia"/>
          <w:lang w:val="es-AR"/>
        </w:rPr>
        <w:t>ñ</w:t>
      </w:r>
      <w:r w:rsidRPr="005F31C3">
        <w:rPr>
          <w:rFonts w:ascii="Times New Roman" w:hAnsi="Times New Roman" w:cs="Times New Roman"/>
          <w:lang w:val="es-AR"/>
        </w:rPr>
        <w:t xml:space="preserve">os. </w:t>
      </w:r>
    </w:p>
    <w:p w14:paraId="0054AC12" w14:textId="77777777" w:rsidR="005F31C3" w:rsidRPr="005F31C3" w:rsidRDefault="005F31C3" w:rsidP="005F31C3">
      <w:pPr>
        <w:spacing w:line="240" w:lineRule="auto"/>
        <w:jc w:val="both"/>
        <w:rPr>
          <w:rFonts w:ascii="Times New Roman" w:hAnsi="Times New Roman" w:cs="Times New Roman"/>
          <w:lang w:val="es-AR"/>
        </w:rPr>
      </w:pPr>
      <w:r w:rsidRPr="005F31C3">
        <w:rPr>
          <w:rFonts w:ascii="Times New Roman" w:hAnsi="Times New Roman" w:cs="Times New Roman"/>
          <w:lang w:val="es-AR"/>
        </w:rPr>
        <w:t>2-Identificar los enfoques referentes a la articulaci</w:t>
      </w:r>
      <w:r w:rsidRPr="005F31C3">
        <w:rPr>
          <w:rFonts w:ascii="Times New Roman" w:hAnsi="Times New Roman" w:cs="Times New Roman" w:hint="eastAsia"/>
          <w:lang w:val="es-AR"/>
        </w:rPr>
        <w:t>ó</w:t>
      </w:r>
      <w:r w:rsidRPr="005F31C3">
        <w:rPr>
          <w:rFonts w:ascii="Times New Roman" w:hAnsi="Times New Roman" w:cs="Times New Roman"/>
          <w:lang w:val="es-AR"/>
        </w:rPr>
        <w:t>n institucional por parte del Departamento de Ingreso de la Universidad Cat</w:t>
      </w:r>
      <w:r w:rsidRPr="005F31C3">
        <w:rPr>
          <w:rFonts w:ascii="Times New Roman" w:hAnsi="Times New Roman" w:cs="Times New Roman" w:hint="eastAsia"/>
          <w:lang w:val="es-AR"/>
        </w:rPr>
        <w:t>ó</w:t>
      </w:r>
      <w:r w:rsidRPr="005F31C3">
        <w:rPr>
          <w:rFonts w:ascii="Times New Roman" w:hAnsi="Times New Roman" w:cs="Times New Roman"/>
          <w:lang w:val="es-AR"/>
        </w:rPr>
        <w:t>lica de Santa Fe, en relaci</w:t>
      </w:r>
      <w:r w:rsidRPr="005F31C3">
        <w:rPr>
          <w:rFonts w:ascii="Times New Roman" w:hAnsi="Times New Roman" w:cs="Times New Roman" w:hint="eastAsia"/>
          <w:lang w:val="es-AR"/>
        </w:rPr>
        <w:t>ó</w:t>
      </w:r>
      <w:r w:rsidRPr="005F31C3">
        <w:rPr>
          <w:rFonts w:ascii="Times New Roman" w:hAnsi="Times New Roman" w:cs="Times New Roman"/>
          <w:lang w:val="es-AR"/>
        </w:rPr>
        <w:t>n con escuelas secundarias y caracterizar su evoluci</w:t>
      </w:r>
      <w:r w:rsidRPr="005F31C3">
        <w:rPr>
          <w:rFonts w:ascii="Times New Roman" w:hAnsi="Times New Roman" w:cs="Times New Roman" w:hint="eastAsia"/>
          <w:lang w:val="es-AR"/>
        </w:rPr>
        <w:t>ó</w:t>
      </w:r>
      <w:r w:rsidRPr="005F31C3">
        <w:rPr>
          <w:rFonts w:ascii="Times New Roman" w:hAnsi="Times New Roman" w:cs="Times New Roman"/>
          <w:lang w:val="es-AR"/>
        </w:rPr>
        <w:t xml:space="preserve">n a lo largo de los </w:t>
      </w:r>
      <w:r w:rsidRPr="005F31C3">
        <w:rPr>
          <w:rFonts w:ascii="Times New Roman" w:hAnsi="Times New Roman" w:cs="Times New Roman" w:hint="eastAsia"/>
          <w:lang w:val="es-AR"/>
        </w:rPr>
        <w:t>ú</w:t>
      </w:r>
      <w:r w:rsidRPr="005F31C3">
        <w:rPr>
          <w:rFonts w:ascii="Times New Roman" w:hAnsi="Times New Roman" w:cs="Times New Roman"/>
          <w:lang w:val="es-AR"/>
        </w:rPr>
        <w:t>ltimos 5 a</w:t>
      </w:r>
      <w:r w:rsidRPr="005F31C3">
        <w:rPr>
          <w:rFonts w:ascii="Times New Roman" w:hAnsi="Times New Roman" w:cs="Times New Roman" w:hint="eastAsia"/>
          <w:lang w:val="es-AR"/>
        </w:rPr>
        <w:t>ñ</w:t>
      </w:r>
      <w:r w:rsidRPr="005F31C3">
        <w:rPr>
          <w:rFonts w:ascii="Times New Roman" w:hAnsi="Times New Roman" w:cs="Times New Roman"/>
          <w:lang w:val="es-AR"/>
        </w:rPr>
        <w:t>os.</w:t>
      </w:r>
    </w:p>
    <w:p w14:paraId="4B59DA99" w14:textId="77777777" w:rsidR="005F31C3" w:rsidRPr="005F31C3" w:rsidRDefault="005F31C3" w:rsidP="005F31C3">
      <w:pPr>
        <w:spacing w:line="240" w:lineRule="auto"/>
        <w:jc w:val="both"/>
        <w:rPr>
          <w:rFonts w:ascii="Times New Roman" w:hAnsi="Times New Roman" w:cs="Times New Roman"/>
          <w:lang w:val="es-AR"/>
        </w:rPr>
      </w:pPr>
      <w:r w:rsidRPr="005F31C3">
        <w:rPr>
          <w:rFonts w:ascii="Times New Roman" w:hAnsi="Times New Roman" w:cs="Times New Roman"/>
          <w:lang w:val="es-AR"/>
        </w:rPr>
        <w:t xml:space="preserve">3-Comprender qué relación guardan los enfoques de articulación detectados en con el ODS 4 de la Agenda 2030. </w:t>
      </w:r>
    </w:p>
    <w:p w14:paraId="5123F1EE" w14:textId="77777777" w:rsidR="005F31C3" w:rsidRPr="005F31C3" w:rsidRDefault="005F31C3" w:rsidP="005F31C3">
      <w:pPr>
        <w:spacing w:line="240" w:lineRule="auto"/>
        <w:jc w:val="both"/>
        <w:rPr>
          <w:rFonts w:ascii="Times New Roman" w:hAnsi="Times New Roman" w:cs="Times New Roman"/>
          <w:lang w:val="es-AR"/>
        </w:rPr>
      </w:pPr>
      <w:r w:rsidRPr="005F31C3">
        <w:rPr>
          <w:rFonts w:ascii="Times New Roman" w:hAnsi="Times New Roman" w:cs="Times New Roman"/>
          <w:lang w:val="es-AR"/>
        </w:rPr>
        <w:t>En este trabajo nos centramos en dos niveles educativos que son diferentes, pero que no se excluyen entre sí, ambos poseen características y desafíos puntuales. Ambas instancias educativas, desde sus particularidades y realidades que son propias, según CONEAU (2023), pueden complementarse y potenciarse en beneficio de los destinatarios del proceso educativo de cada nivel y los actores que en él intervienen.</w:t>
      </w:r>
    </w:p>
    <w:p w14:paraId="6B051139" w14:textId="77777777" w:rsidR="005F31C3" w:rsidRPr="005F31C3" w:rsidRDefault="005F31C3" w:rsidP="005F31C3">
      <w:pPr>
        <w:spacing w:line="240" w:lineRule="auto"/>
        <w:jc w:val="both"/>
        <w:rPr>
          <w:rFonts w:ascii="Times New Roman" w:hAnsi="Times New Roman" w:cs="Times New Roman"/>
          <w:lang w:val="es-AR"/>
        </w:rPr>
      </w:pPr>
      <w:r w:rsidRPr="005F31C3">
        <w:rPr>
          <w:rFonts w:ascii="Times New Roman" w:hAnsi="Times New Roman" w:cs="Times New Roman"/>
          <w:lang w:val="es-AR"/>
        </w:rPr>
        <w:t xml:space="preserve">La idea de “articulación educativa” según Harf (1997), surge como una de múltiples estrategias, que, combinadas, permiten lograr mejoras en los aprendizajes y en la transición de un nivel a otro. Las investigaciones de esta autora demuestran que, si establecemos proyectos de articulación entre los niveles, aquellos momentos de “paso” /transición entre una instancia educativa y otra, serán vivenciados de una manera continua, sin quiebres ni disrupciones para quienes afrontan este proceso. </w:t>
      </w:r>
    </w:p>
    <w:p w14:paraId="3C72A8C6" w14:textId="77777777" w:rsidR="005F31C3" w:rsidRPr="005F31C3" w:rsidRDefault="005F31C3" w:rsidP="005F31C3">
      <w:pPr>
        <w:spacing w:line="240" w:lineRule="auto"/>
        <w:jc w:val="both"/>
        <w:rPr>
          <w:rFonts w:ascii="Times New Roman" w:hAnsi="Times New Roman" w:cs="Times New Roman"/>
          <w:lang w:val="es-AR"/>
        </w:rPr>
      </w:pPr>
      <w:r w:rsidRPr="005F31C3">
        <w:rPr>
          <w:rFonts w:ascii="Times New Roman" w:hAnsi="Times New Roman" w:cs="Times New Roman"/>
          <w:lang w:val="es-AR"/>
        </w:rPr>
        <w:t>A modo de introducción afirmamos que la problemática referente a la “articulación educativa” fue estudiada y abordada por instituciones como universidades y ministerios de educación nacionales (Argentina) e internacionales. Investigaciones de UNICEF (2022) demuestran que luego de la pandemia (2020) la calidad de los aprendizajes fue desmejorando en algunos países y la crisis educativa ha empeorado. Ante esto, en 2022 se firma el “Compromiso para la Acción sobre el Aprendizaje Básico”, este documento reconoce que es fundamental que se enseñen determinados saberes y competencias, que son esenciales y permiten lograr lo que tanto defiende UNESCO “el aprendizaje a lo largo de toda la vida”. Esta entidad en el documento “Hacia el Acceso Universal de la Educación Superior” (2020) exige que todos los sectores y dominios de la sociedad, en especial las instituciones educativas, deben mejorar sus prácticas y propuestas para lograr el acceso al nivel superior. Esto requiere un enfoque “holístico”, multisectorial y p</w:t>
      </w:r>
      <w:bookmarkStart w:id="0" w:name="_GoBack"/>
      <w:bookmarkEnd w:id="0"/>
      <w:r w:rsidRPr="005F31C3">
        <w:rPr>
          <w:rFonts w:ascii="Times New Roman" w:hAnsi="Times New Roman" w:cs="Times New Roman"/>
          <w:lang w:val="es-AR"/>
        </w:rPr>
        <w:t xml:space="preserve">articipativo, que debe ser extensivo a todos los niveles educativos, en especial el secundario para favorecer la transición de los estudiantes hacia el nivel superior. </w:t>
      </w:r>
    </w:p>
    <w:p w14:paraId="15C19185" w14:textId="77777777" w:rsidR="005F31C3" w:rsidRPr="005F31C3" w:rsidRDefault="005F31C3" w:rsidP="005F31C3">
      <w:pPr>
        <w:spacing w:line="240" w:lineRule="auto"/>
        <w:jc w:val="both"/>
        <w:rPr>
          <w:rFonts w:ascii="Times New Roman" w:hAnsi="Times New Roman" w:cs="Times New Roman"/>
          <w:lang w:val="es-AR"/>
        </w:rPr>
      </w:pPr>
      <w:r w:rsidRPr="005F31C3">
        <w:rPr>
          <w:rFonts w:ascii="Times New Roman" w:hAnsi="Times New Roman" w:cs="Times New Roman"/>
          <w:lang w:val="es-AR"/>
        </w:rPr>
        <w:t>En Argentina, país en el que realizamos la investigación, desde el año 2022, se implementa a nivel nacional el Programa “Sigamos Estudiando”, que dio continuidad a otro en el que se enmarca. Se trata del Programa denominado Nexos 2018: “Proyectos de articulación Universidad-Escuela Secundaria" destinado a Universidades e Instituciones Universitarias de Gestión Privada: Resolución N° 13/2018 y "Proyectos de articulación Universidad-Escuela Secundaria" dirigido a Universidades e Instituciones Universitarias de Gestión Pública: Resolución N° 5/2018.</w:t>
      </w:r>
    </w:p>
    <w:p w14:paraId="3DF849C6" w14:textId="77777777" w:rsidR="005F31C3" w:rsidRPr="005F31C3" w:rsidRDefault="005F31C3" w:rsidP="005F31C3">
      <w:pPr>
        <w:spacing w:line="240" w:lineRule="auto"/>
        <w:jc w:val="both"/>
        <w:rPr>
          <w:rFonts w:ascii="Times New Roman" w:hAnsi="Times New Roman" w:cs="Times New Roman"/>
          <w:lang w:val="es-AR"/>
        </w:rPr>
      </w:pPr>
      <w:r w:rsidRPr="005F31C3">
        <w:rPr>
          <w:rFonts w:ascii="Times New Roman" w:hAnsi="Times New Roman" w:cs="Times New Roman"/>
          <w:lang w:val="es-AR"/>
        </w:rPr>
        <w:t>Estos documentos implementados en Argentina tienen el objetivo de impulsar la articulación entre el nivel secundario y superior en las jurisdicciones, para construir “diagnósticos compartidos” entre los niveles, diseñar planes de acción comunes y desarrollar e implementar un trabajo en equipo. A su vez, proponen llevar adelante instancias de acompañamiento, focalizadas en los últimos años del nivel secundario y el ingreso a la educación superior. Esto permite que ambos niveles, sin perder su esencia y lógicas auténticas, puedan entenderse según una coherencia ordenada.</w:t>
      </w:r>
    </w:p>
    <w:p w14:paraId="7932FC14" w14:textId="77777777" w:rsidR="005F31C3" w:rsidRPr="005F31C3" w:rsidRDefault="005F31C3" w:rsidP="005F31C3">
      <w:pPr>
        <w:spacing w:line="240" w:lineRule="auto"/>
        <w:jc w:val="both"/>
        <w:rPr>
          <w:rFonts w:ascii="Times New Roman" w:hAnsi="Times New Roman" w:cs="Times New Roman"/>
          <w:lang w:val="es-AR"/>
        </w:rPr>
      </w:pPr>
      <w:r w:rsidRPr="005F31C3">
        <w:rPr>
          <w:rFonts w:ascii="Times New Roman" w:hAnsi="Times New Roman" w:cs="Times New Roman"/>
          <w:lang w:val="es-AR"/>
        </w:rPr>
        <w:t>Finalmente, en este trabajo presentaremos y los invitaremos a pensar desde la mirada de la “articulación educativa” entre los niveles secundario y universitario como una, entre tantas estrategias, que promueven acciones e instancias de trabajo en conjunto entre la escuela secundaria y la universidad. Como expondremos, este recurso que permite articular niveles, está orientado a la mejora de la calidad y la inclusión educativa de todos los estudiantes (ODS 4). Por último, CONEAU (2023) sostiene que estas prácticas de articulación se orientan a “fortalecer el proceso de inserción de las y los estudiantes en el nivel superior, promover la continuidad de estudios, formar para el ejercicio de la ciudadanía y brindar las competencias requeridas por el mundo del trabajo” (p, 29). </w:t>
      </w:r>
    </w:p>
    <w:p w14:paraId="2FD138AD" w14:textId="3A31ADAE" w:rsidR="005F3B2E" w:rsidRPr="005F31C3" w:rsidRDefault="005F3B2E" w:rsidP="007B5B5F">
      <w:pPr>
        <w:spacing w:line="240" w:lineRule="auto"/>
        <w:rPr>
          <w:rFonts w:ascii="Times New Roman" w:hAnsi="Times New Roman" w:cs="Times New Roman"/>
          <w:b/>
          <w:bCs/>
          <w:lang w:val="es-AR"/>
        </w:rPr>
      </w:pPr>
      <w:r w:rsidRPr="005F31C3">
        <w:rPr>
          <w:rFonts w:ascii="Times New Roman" w:hAnsi="Times New Roman" w:cs="Times New Roman"/>
          <w:b/>
          <w:bCs/>
          <w:lang w:val="es-AR"/>
        </w:rPr>
        <w:t>Desarrollo</w:t>
      </w:r>
    </w:p>
    <w:p w14:paraId="32652FED" w14:textId="77777777" w:rsidR="005F31C3" w:rsidRPr="005F31C3" w:rsidRDefault="005F31C3" w:rsidP="005F31C3">
      <w:pPr>
        <w:spacing w:line="240" w:lineRule="auto"/>
        <w:jc w:val="both"/>
        <w:rPr>
          <w:rFonts w:ascii="Times New Roman" w:hAnsi="Times New Roman" w:cs="Times New Roman"/>
          <w:lang w:val="es-AR"/>
        </w:rPr>
      </w:pPr>
      <w:r w:rsidRPr="005F31C3">
        <w:rPr>
          <w:rFonts w:ascii="Times New Roman" w:hAnsi="Times New Roman" w:cs="Times New Roman"/>
          <w:lang w:val="es-ES"/>
        </w:rPr>
        <w:t xml:space="preserve">Esta </w:t>
      </w:r>
      <w:r w:rsidRPr="005F31C3">
        <w:rPr>
          <w:rFonts w:ascii="Times New Roman" w:hAnsi="Times New Roman" w:cs="Times New Roman"/>
          <w:lang w:val="es-AR"/>
        </w:rPr>
        <w:t>investigación fue un estudio descriptivo, Sabino (1992) explica que la “preocupación primordial radica en describir algunas características fundamentales de conjuntos homogéneos de fenómenos. Las investigaciones descriptivas utilizan criterios sistemáticos que permiten poner de manifiesto la estructura o el comportamiento de los fenómenos en estudio (...)” (p, 54).</w:t>
      </w:r>
    </w:p>
    <w:p w14:paraId="6EEC5B48" w14:textId="77777777" w:rsidR="005F31C3" w:rsidRPr="005F31C3" w:rsidRDefault="005F31C3" w:rsidP="005F31C3">
      <w:pPr>
        <w:spacing w:line="240" w:lineRule="auto"/>
        <w:jc w:val="both"/>
        <w:rPr>
          <w:rFonts w:ascii="Times New Roman" w:hAnsi="Times New Roman" w:cs="Times New Roman"/>
          <w:lang w:val="es-AR"/>
        </w:rPr>
      </w:pPr>
      <w:r w:rsidRPr="005F31C3">
        <w:rPr>
          <w:rFonts w:ascii="Times New Roman" w:hAnsi="Times New Roman" w:cs="Times New Roman"/>
          <w:lang w:val="es-AR"/>
        </w:rPr>
        <w:t>Seleccionamos el enfoque de investigación de tipo cualitativo para describir y comprender la articulación educativa que el Departamento de Ingreso de la UCSF propone con escuelas secundarias y la relación de sus políticas con el ODS 4. Montejo (2015), cita a Taylor y Bogdan (1987) y menciona que este enfoque que utilizamos busca comprender la conducta humana desde marcos de referencias propios de quienes actúan.</w:t>
      </w:r>
    </w:p>
    <w:p w14:paraId="7C76BE3B" w14:textId="77777777" w:rsidR="005F31C3" w:rsidRPr="005F31C3" w:rsidRDefault="005F31C3" w:rsidP="005F31C3">
      <w:pPr>
        <w:spacing w:line="240" w:lineRule="auto"/>
        <w:jc w:val="both"/>
        <w:rPr>
          <w:rFonts w:ascii="Times New Roman" w:hAnsi="Times New Roman" w:cs="Times New Roman"/>
          <w:lang w:val="es-AR"/>
        </w:rPr>
      </w:pPr>
      <w:r w:rsidRPr="005F31C3">
        <w:rPr>
          <w:rFonts w:ascii="Times New Roman" w:hAnsi="Times New Roman" w:cs="Times New Roman"/>
          <w:lang w:val="es-AR"/>
        </w:rPr>
        <w:t xml:space="preserve">El aporte generado está dirigido a contextos específicos, por eso se plantea como un Estudio de Casos y se orienta al proceso, no a los resultados. Este estudio se realizó en la Universidad Católica de Santa Fe, concretamente estudiamos su Departamento de Ingreso y buscamos comprender cuestiones particulares de este establecimiento y la relación de sus políticas de ingreso y su relación con el ODS 4 de la Agenda 2030.  Para comprender de qué manera y que posicionamientos toma esta casa de estudios para tender puentes y se conectarse con alumnos de escuelas secundarias. </w:t>
      </w:r>
    </w:p>
    <w:p w14:paraId="726CDEFB" w14:textId="77777777" w:rsidR="005F31C3" w:rsidRPr="005F31C3" w:rsidRDefault="005F31C3" w:rsidP="005F31C3">
      <w:pPr>
        <w:spacing w:line="240" w:lineRule="auto"/>
        <w:jc w:val="both"/>
        <w:rPr>
          <w:rFonts w:ascii="Times New Roman" w:hAnsi="Times New Roman" w:cs="Times New Roman"/>
          <w:lang w:val="es-AR"/>
        </w:rPr>
      </w:pPr>
      <w:r w:rsidRPr="005F31C3">
        <w:rPr>
          <w:rFonts w:ascii="Times New Roman" w:hAnsi="Times New Roman" w:cs="Times New Roman"/>
          <w:lang w:val="es-AR"/>
        </w:rPr>
        <w:t>Se caracteriza entonces como un estudio de caso instrumental, porque refiere a una realidad situada, que no pretende analizar la totalidad de la UCSF, sino una cuestión particular. Lo que se busca o no es una generalización, como expresa Stake (1995), sino una particularización.</w:t>
      </w:r>
    </w:p>
    <w:p w14:paraId="59833AD5" w14:textId="2E494AE1" w:rsidR="005F31C3" w:rsidRPr="00AF3D2E" w:rsidRDefault="005F31C3" w:rsidP="005F31C3">
      <w:pPr>
        <w:spacing w:line="240" w:lineRule="auto"/>
        <w:jc w:val="both"/>
        <w:rPr>
          <w:rFonts w:ascii="Times New Roman" w:hAnsi="Times New Roman" w:cs="Times New Roman"/>
          <w:b/>
          <w:lang w:val="es-ES"/>
        </w:rPr>
      </w:pPr>
      <w:r w:rsidRPr="005F31C3">
        <w:rPr>
          <w:rFonts w:ascii="Times New Roman" w:hAnsi="Times New Roman" w:cs="Times New Roman"/>
          <w:b/>
          <w:lang w:val="es-ES_tradnl"/>
        </w:rPr>
        <w:t>Metodología aplicada:</w:t>
      </w:r>
    </w:p>
    <w:p w14:paraId="1A74D533" w14:textId="77777777" w:rsidR="005F31C3" w:rsidRPr="005F31C3" w:rsidRDefault="005F31C3" w:rsidP="005F31C3">
      <w:pPr>
        <w:spacing w:line="240" w:lineRule="auto"/>
        <w:jc w:val="both"/>
        <w:rPr>
          <w:rFonts w:ascii="Times New Roman" w:hAnsi="Times New Roman" w:cs="Times New Roman"/>
          <w:lang w:val="es-ES"/>
        </w:rPr>
      </w:pPr>
      <w:r w:rsidRPr="005F31C3">
        <w:rPr>
          <w:rFonts w:ascii="Times New Roman" w:hAnsi="Times New Roman" w:cs="Times New Roman"/>
          <w:lang w:val="es-ES"/>
        </w:rPr>
        <w:t>Analizamos fuentes bibliográficas que abordan el problema de la articulación inter-niveles en el ámbito educativo y su relación con la Agenda 2030 y el ODS 4 concretamente.</w:t>
      </w:r>
    </w:p>
    <w:p w14:paraId="0F23B483" w14:textId="77777777" w:rsidR="005F31C3" w:rsidRPr="005F31C3" w:rsidRDefault="005F31C3" w:rsidP="005F31C3">
      <w:pPr>
        <w:spacing w:line="240" w:lineRule="auto"/>
        <w:jc w:val="both"/>
        <w:rPr>
          <w:rFonts w:ascii="Times New Roman" w:hAnsi="Times New Roman" w:cs="Times New Roman"/>
          <w:lang w:val="es-ES"/>
        </w:rPr>
      </w:pPr>
      <w:r w:rsidRPr="005F31C3">
        <w:rPr>
          <w:rFonts w:ascii="Times New Roman" w:hAnsi="Times New Roman" w:cs="Times New Roman"/>
          <w:lang w:val="es-ES"/>
        </w:rPr>
        <w:t>Analizamos documentos ministeriales de la Comisión Nacional de Evaluación y Acreditación Universitaria de Argentina, instituciones universitarias, normativa y documentos académicos que se han ocupado del tema a nivel nacional e internacional (UNESCO y UNICEF).</w:t>
      </w:r>
    </w:p>
    <w:p w14:paraId="67D0B4CB" w14:textId="77777777" w:rsidR="005F31C3" w:rsidRPr="005F31C3" w:rsidRDefault="005F31C3" w:rsidP="005F31C3">
      <w:pPr>
        <w:spacing w:line="240" w:lineRule="auto"/>
        <w:jc w:val="both"/>
        <w:rPr>
          <w:rFonts w:ascii="Times New Roman" w:hAnsi="Times New Roman" w:cs="Times New Roman"/>
          <w:lang w:val="es-ES"/>
        </w:rPr>
      </w:pPr>
      <w:r w:rsidRPr="005F31C3">
        <w:rPr>
          <w:rFonts w:ascii="Times New Roman" w:hAnsi="Times New Roman" w:cs="Times New Roman"/>
          <w:lang w:val="es-ES"/>
        </w:rPr>
        <w:t>Estudiamos documentación del Departamento de Ingreso de la UCSF e identificamos en las propuestas de inserción a la universidad su relación con el ODS 4 y los enfoques de articulación educativa, presentes en sus políticas con escuelas secundarias durante los últimos cinco años.</w:t>
      </w:r>
    </w:p>
    <w:p w14:paraId="4CB4BA38" w14:textId="77777777" w:rsidR="005F31C3" w:rsidRPr="005F31C3" w:rsidRDefault="005F31C3" w:rsidP="005F31C3">
      <w:pPr>
        <w:spacing w:line="240" w:lineRule="auto"/>
        <w:jc w:val="both"/>
        <w:rPr>
          <w:rFonts w:ascii="Times New Roman" w:hAnsi="Times New Roman" w:cs="Times New Roman"/>
          <w:lang w:val="es-ES"/>
        </w:rPr>
      </w:pPr>
      <w:r w:rsidRPr="005F31C3">
        <w:rPr>
          <w:rFonts w:ascii="Times New Roman" w:hAnsi="Times New Roman" w:cs="Times New Roman"/>
          <w:lang w:val="es-ES"/>
        </w:rPr>
        <w:t>Relevamos información, mediante entrevistas-semiestructuradas aplicadas a miembros y autoridades del Departamento de Ingreso sobre temas de interés para este trabajo, respecto a la articulación educativa con escuelas secundarias en estos últimos cinco años.</w:t>
      </w:r>
    </w:p>
    <w:p w14:paraId="4C58D474" w14:textId="77777777" w:rsidR="005F31C3" w:rsidRPr="005F31C3" w:rsidRDefault="005F31C3" w:rsidP="005F31C3">
      <w:pPr>
        <w:spacing w:line="240" w:lineRule="auto"/>
        <w:jc w:val="both"/>
        <w:rPr>
          <w:rFonts w:ascii="Times New Roman" w:hAnsi="Times New Roman" w:cs="Times New Roman"/>
          <w:lang w:val="es-ES"/>
        </w:rPr>
      </w:pPr>
      <w:r w:rsidRPr="005F31C3">
        <w:rPr>
          <w:rFonts w:ascii="Times New Roman" w:hAnsi="Times New Roman" w:cs="Times New Roman"/>
          <w:b/>
          <w:lang w:val="es-ES_tradnl"/>
        </w:rPr>
        <w:t>Variables de estudio</w:t>
      </w:r>
      <w:r w:rsidRPr="005F31C3">
        <w:rPr>
          <w:rFonts w:ascii="Times New Roman" w:hAnsi="Times New Roman" w:cs="Times New Roman"/>
          <w:lang w:val="es-ES_tradnl"/>
        </w:rPr>
        <w:t xml:space="preserve"> </w:t>
      </w:r>
    </w:p>
    <w:p w14:paraId="2501488C" w14:textId="3D76FF08" w:rsidR="005F31C3" w:rsidRPr="005F31C3" w:rsidRDefault="005F31C3" w:rsidP="005F31C3">
      <w:pPr>
        <w:spacing w:line="240" w:lineRule="auto"/>
        <w:jc w:val="both"/>
        <w:rPr>
          <w:rFonts w:ascii="Times New Roman" w:hAnsi="Times New Roman" w:cs="Times New Roman"/>
          <w:lang w:val="es-AR"/>
        </w:rPr>
      </w:pPr>
      <w:bookmarkStart w:id="1" w:name="_Hlk170476751"/>
      <w:r w:rsidRPr="005F31C3">
        <w:rPr>
          <w:rFonts w:ascii="Times New Roman" w:hAnsi="Times New Roman" w:cs="Times New Roman"/>
          <w:lang w:val="es-AR"/>
        </w:rPr>
        <w:t xml:space="preserve">Características de las propuestas del Departamento de Ingreso de la UCSF, en relación con el ODS 4 y los enfoques referidos a la articulación educativa institucional con escuelas secundarias, en los últimos cinco años (2019-2024). Se analizaron cada una de las actividades que anualmente se han organizado, su relación con el ODS 4 en la educación superior y secundaria. Además, observamos la intencionalidad de los actores intervinientes en el Departamento de Ingreso de la UCSF: visitas, clases pre-universitarias, talleres de orientación vocacional, formaciones brindadas y asistencia a eventos como “Expo-carreras”. </w:t>
      </w:r>
    </w:p>
    <w:p w14:paraId="61B15E60" w14:textId="17223B6B" w:rsidR="00AF3D2E" w:rsidRPr="00AF3D2E" w:rsidRDefault="005F31C3" w:rsidP="005F31C3">
      <w:pPr>
        <w:spacing w:line="240" w:lineRule="auto"/>
        <w:jc w:val="both"/>
        <w:rPr>
          <w:rFonts w:ascii="Times New Roman" w:hAnsi="Times New Roman" w:cs="Times New Roman"/>
          <w:lang w:val="es-AR"/>
        </w:rPr>
      </w:pPr>
      <w:r w:rsidRPr="005F31C3">
        <w:rPr>
          <w:rFonts w:ascii="Times New Roman" w:hAnsi="Times New Roman" w:cs="Times New Roman"/>
          <w:lang w:val="es-AR"/>
        </w:rPr>
        <w:t>Características que intentan sustentar la articulación educativa institucional de la universidad con la comunidad, presentes en el análisis bibliográfico de fuentes documentales sobre la Universidad (y sobre esta Universidad en particular), su misión y fundamentos.</w:t>
      </w:r>
    </w:p>
    <w:p w14:paraId="01945CE7" w14:textId="77777777" w:rsidR="00AF3D2E" w:rsidRPr="00AF3D2E" w:rsidRDefault="00AF3D2E" w:rsidP="00AF3D2E">
      <w:pPr>
        <w:spacing w:line="240" w:lineRule="auto"/>
        <w:rPr>
          <w:rFonts w:ascii="Times New Roman" w:hAnsi="Times New Roman" w:cs="Times New Roman"/>
          <w:b/>
          <w:bCs/>
          <w:lang w:val="es-AR"/>
        </w:rPr>
      </w:pPr>
      <w:r w:rsidRPr="00AF3D2E">
        <w:rPr>
          <w:rFonts w:ascii="Times New Roman" w:hAnsi="Times New Roman" w:cs="Times New Roman"/>
          <w:b/>
          <w:bCs/>
          <w:lang w:val="es-AR"/>
        </w:rPr>
        <w:t>Resultados</w:t>
      </w:r>
    </w:p>
    <w:p w14:paraId="33BCA9D7" w14:textId="77777777" w:rsidR="00AF3D2E" w:rsidRPr="00AF3D2E" w:rsidRDefault="00AF3D2E" w:rsidP="00AF3D2E">
      <w:pPr>
        <w:spacing w:line="240" w:lineRule="auto"/>
        <w:jc w:val="both"/>
        <w:rPr>
          <w:rFonts w:ascii="Times New Roman" w:hAnsi="Times New Roman" w:cs="Times New Roman"/>
          <w:bCs/>
          <w:lang w:val="es-AR"/>
        </w:rPr>
      </w:pPr>
      <w:r w:rsidRPr="00AF3D2E">
        <w:rPr>
          <w:rFonts w:ascii="Times New Roman" w:hAnsi="Times New Roman" w:cs="Times New Roman"/>
          <w:bCs/>
          <w:lang w:val="es-AR"/>
        </w:rPr>
        <w:t>Las entrevistas semi-estructuradas realizadas al personal de Ingreso de la UCSF en el año 2024 arrojaron los siguientes resultados para su posterior interpretación:</w:t>
      </w:r>
    </w:p>
    <w:p w14:paraId="67CC5F1E" w14:textId="77777777" w:rsidR="00AF3D2E" w:rsidRPr="00AF3D2E" w:rsidRDefault="00AF3D2E" w:rsidP="00AF3D2E">
      <w:pPr>
        <w:spacing w:line="240" w:lineRule="auto"/>
        <w:jc w:val="both"/>
        <w:rPr>
          <w:rFonts w:ascii="Times New Roman" w:hAnsi="Times New Roman" w:cs="Times New Roman"/>
          <w:bCs/>
          <w:lang w:val="es-AR"/>
        </w:rPr>
      </w:pPr>
      <w:r w:rsidRPr="00AF3D2E">
        <w:rPr>
          <w:rFonts w:ascii="Times New Roman" w:hAnsi="Times New Roman" w:cs="Times New Roman"/>
          <w:bCs/>
          <w:lang w:val="es-AR"/>
        </w:rPr>
        <w:t xml:space="preserve">Durante el periodo 2019-2020 el Departamento de Ingreso, miembros del Departamento de Ingreso afirmaron que, para tender puentes con alumnos del nivel secundario realizaron la primer “Feria de las Carreras” de la UCSF (2019). Con el objetivo de acercarse a futuros estudiantes, comentarles la propuesta académica, la misión de la UCSF, entre otras cuestiones. En ese mismo año comienza a desarrollarse un programa de tipo “vivencial” en términos de CONEAU (2023), llamado “Viví la UCSF” (2019). Se trató de un recurso diseñado por los miembros de Ingreso para acompañar a los ingresantes mediante un curso introductorio a la vida universitaria y que quienes se iniciaban en este camino conozcan el perfil de un alumno universitario (en específico de la UCSF), conceptos propios de las carreras que han elegido, profesionales de la temática, entre otras. </w:t>
      </w:r>
    </w:p>
    <w:p w14:paraId="2669E837" w14:textId="77777777" w:rsidR="00AF3D2E" w:rsidRPr="00AF3D2E" w:rsidRDefault="00AF3D2E" w:rsidP="00AF3D2E">
      <w:pPr>
        <w:spacing w:line="240" w:lineRule="auto"/>
        <w:jc w:val="both"/>
        <w:rPr>
          <w:rFonts w:ascii="Times New Roman" w:hAnsi="Times New Roman" w:cs="Times New Roman"/>
          <w:bCs/>
          <w:lang w:val="es-AR"/>
        </w:rPr>
      </w:pPr>
      <w:r w:rsidRPr="00AF3D2E">
        <w:rPr>
          <w:rFonts w:ascii="Times New Roman" w:hAnsi="Times New Roman" w:cs="Times New Roman"/>
          <w:bCs/>
          <w:lang w:val="es-AR"/>
        </w:rPr>
        <w:t xml:space="preserve">Durante el periodo (2020-2021) la humanidad entera se vio atravesada por la pandemia por COVID – 19, pero esto (según los miembros de este departamento) no fue un impedimento total y/o absoluto para conectarse y seguir tendiendo puentes, dar a conocer la propuesta de la universidad y continuar con el programa “Viví la UCSF”. Los miembros de Ingreso afirmaron que debieron “resignificar las propuestas”, modificando algunos aspectos, pero sin que pierdan su esencia y sentido. Ante esto empezaron a incluir clases pre-universitarias de tipo online, donde los alumnos recibían charlas y dinámicas con profesionales especializados sobre la carrera que querían conocer y deseaban estudiar. Además, realizaron y diseñaron una especie de Feria de Carreras bajo la modalidad virtual. </w:t>
      </w:r>
    </w:p>
    <w:p w14:paraId="47FE4DC3" w14:textId="77777777" w:rsidR="00AF3D2E" w:rsidRPr="00AF3D2E" w:rsidRDefault="00AF3D2E" w:rsidP="00AF3D2E">
      <w:pPr>
        <w:spacing w:line="240" w:lineRule="auto"/>
        <w:jc w:val="both"/>
        <w:rPr>
          <w:rFonts w:ascii="Times New Roman" w:hAnsi="Times New Roman" w:cs="Times New Roman"/>
          <w:bCs/>
          <w:lang w:val="es-AR"/>
        </w:rPr>
      </w:pPr>
      <w:r w:rsidRPr="00AF3D2E">
        <w:rPr>
          <w:rFonts w:ascii="Times New Roman" w:hAnsi="Times New Roman" w:cs="Times New Roman"/>
          <w:bCs/>
          <w:lang w:val="es-AR"/>
        </w:rPr>
        <w:t>Entre los años 2022 y 2023 las clases pre-universitarias comenzaron a ser presenciales y empezó a dictarse un Curso de Ingreso bajo la modalidad virtual, obligatorio y con requisito de aprobación. Miembros de Ingreso afirmaron acompañar a los alumnos, guiarlos en su proceso, comentarles sobre las actitudes que debían empezar a cultivar para responder a los desafíos de iniciarse en el proyecto de vida profesional. Así mismo, se complementó esto con un programa llamado “Acompañarte” diseñado y generado junto al Área de Tutorías (UCSF), lo que, a criterio de este Departamento, les permitió un seguimiento personalizado y un acompañamiento concreto y específico para los estudiantes (con especial detenimiento para quienes presentaban mayores dificultades y quienes no aprobaron este curso de ingreso introductorio).</w:t>
      </w:r>
    </w:p>
    <w:p w14:paraId="01FA0C22" w14:textId="77777777" w:rsidR="00AF3D2E" w:rsidRPr="00AF3D2E" w:rsidRDefault="00AF3D2E" w:rsidP="00AF3D2E">
      <w:pPr>
        <w:spacing w:line="240" w:lineRule="auto"/>
        <w:jc w:val="both"/>
        <w:rPr>
          <w:rFonts w:ascii="Times New Roman" w:hAnsi="Times New Roman" w:cs="Times New Roman"/>
          <w:bCs/>
          <w:lang w:val="es-AR"/>
        </w:rPr>
      </w:pPr>
      <w:r w:rsidRPr="00AF3D2E">
        <w:rPr>
          <w:rFonts w:ascii="Times New Roman" w:hAnsi="Times New Roman" w:cs="Times New Roman"/>
          <w:bCs/>
          <w:lang w:val="es-AR"/>
        </w:rPr>
        <w:t>También en durante 2022 y 203 continuaron con las Ferias de Carreras, y agregaron una actividad nueva para este Departamento. Los miembros del equipo de Ingreso comentaron la importancia de “saber leer el contexto”, demandas y necesidades de la actualidad. Lo que detectaron fue que, no solo los alumnos necesitaban acompañamiento, orientación, guía, escucha y talleres reflexivos, también requerían de todo esto sus padres. Ante esto, el personal de este Departamento diseño nuevas propuestas y estrategias para brindar respuestas y soluciones reales a los requerimientos de la población, orientadas hacia la mejora de la calidad y la inclusión educativa (ODS 4). De forma articulada diseñaron un Taller de orientación vocacional: “Tu proyecto de vida” (para jóvenes y adolescentes en edad escolar) y el otro, en sintonía con el primero, “SU proyecto de vida” (para los padres).</w:t>
      </w:r>
    </w:p>
    <w:p w14:paraId="70B0231B" w14:textId="77777777" w:rsidR="00AF3D2E" w:rsidRPr="00AF3D2E" w:rsidRDefault="00AF3D2E" w:rsidP="00AF3D2E">
      <w:pPr>
        <w:spacing w:line="240" w:lineRule="auto"/>
        <w:jc w:val="both"/>
        <w:rPr>
          <w:rFonts w:ascii="Times New Roman" w:hAnsi="Times New Roman" w:cs="Times New Roman"/>
          <w:bCs/>
          <w:lang w:val="es-AR"/>
        </w:rPr>
      </w:pPr>
      <w:r w:rsidRPr="00AF3D2E">
        <w:rPr>
          <w:rFonts w:ascii="Times New Roman" w:hAnsi="Times New Roman" w:cs="Times New Roman"/>
          <w:bCs/>
          <w:lang w:val="es-AR"/>
        </w:rPr>
        <w:t xml:space="preserve">Ante la consulta por lo realizado en las actividades antes mencionadas, comentaron que estas fueron presenciales y al finalizar personal de Ingreso generaron evaluaciones y autoevaluaciones. Obtuvieron respuestas sumamente positivas y gratificantes, padres y alumnos se mostraban a gusto y se sentían contenidos por este espacio brindado, que cabe aclarar, era gratuito para la comunidad en general. </w:t>
      </w:r>
    </w:p>
    <w:p w14:paraId="303FA9D7" w14:textId="77777777" w:rsidR="00AF3D2E" w:rsidRPr="00AF3D2E" w:rsidRDefault="00AF3D2E" w:rsidP="00AF3D2E">
      <w:pPr>
        <w:spacing w:line="240" w:lineRule="auto"/>
        <w:jc w:val="both"/>
        <w:rPr>
          <w:rFonts w:ascii="Times New Roman" w:hAnsi="Times New Roman" w:cs="Times New Roman"/>
          <w:bCs/>
          <w:lang w:val="es-AR"/>
        </w:rPr>
      </w:pPr>
      <w:r w:rsidRPr="00AF3D2E">
        <w:rPr>
          <w:rFonts w:ascii="Times New Roman" w:hAnsi="Times New Roman" w:cs="Times New Roman"/>
          <w:bCs/>
          <w:lang w:val="es-AR"/>
        </w:rPr>
        <w:t xml:space="preserve">A la par de dichas actividades, se ofrecieron “Visitas Guiadas” para conectar con docentes, directivos y tutores acompañantes. El objetivo de estas, según miembros de Ingreso, es que los estudiantes y su medio escolar pueda conocer la universidad, con sentido y propósito. Que experimenten que es lo que se realiza, de qué manera, lugares, espacios y realidades que se materializan en el espacio universitario. </w:t>
      </w:r>
    </w:p>
    <w:p w14:paraId="15635E39" w14:textId="77777777" w:rsidR="00AF3D2E" w:rsidRPr="00AF3D2E" w:rsidRDefault="00AF3D2E" w:rsidP="00AF3D2E">
      <w:pPr>
        <w:spacing w:line="240" w:lineRule="auto"/>
        <w:jc w:val="both"/>
        <w:rPr>
          <w:rFonts w:ascii="Times New Roman" w:hAnsi="Times New Roman" w:cs="Times New Roman"/>
          <w:bCs/>
          <w:lang w:val="es-AR"/>
        </w:rPr>
      </w:pPr>
      <w:r w:rsidRPr="00AF3D2E">
        <w:rPr>
          <w:rFonts w:ascii="Times New Roman" w:hAnsi="Times New Roman" w:cs="Times New Roman"/>
          <w:bCs/>
          <w:lang w:val="es-AR"/>
        </w:rPr>
        <w:t>Finalmente, en el año 2024 se mantuvieron estas actividades y agregaron un nuevo espacio para formación docente y de directivos de escuelas secundarias. Los miembros de Ingreso justifican esto como relevante para acompañar a los docentes, quienes forman a alumnos, que en un futuro podrían elegir la UCSF como casa de estudios. La formación brindada trato sobre Aprendizaje Basado en Problemas, que a criterio de quienes dictaron este taller, se trató de un espacio para repensar la educación tradicional, para transformarla y que las escuelas puedan brindar una educación de calidad, actualizada y que supere aspectos obsoletos.</w:t>
      </w:r>
    </w:p>
    <w:p w14:paraId="0C2898CE" w14:textId="20225E44" w:rsidR="00AF3D2E" w:rsidRPr="00AF3D2E" w:rsidRDefault="00AF3D2E" w:rsidP="005F31C3">
      <w:pPr>
        <w:spacing w:line="240" w:lineRule="auto"/>
        <w:jc w:val="both"/>
        <w:rPr>
          <w:rFonts w:ascii="Times New Roman" w:hAnsi="Times New Roman" w:cs="Times New Roman"/>
          <w:b/>
          <w:lang w:val="es-AR"/>
        </w:rPr>
      </w:pPr>
      <w:r w:rsidRPr="00AF3D2E">
        <w:rPr>
          <w:rFonts w:ascii="Times New Roman" w:hAnsi="Times New Roman" w:cs="Times New Roman"/>
          <w:b/>
          <w:lang w:val="es-AR"/>
        </w:rPr>
        <w:t xml:space="preserve">Discusión </w:t>
      </w:r>
    </w:p>
    <w:p w14:paraId="5774EFB2" w14:textId="77777777" w:rsidR="005F31C3" w:rsidRPr="005F31C3" w:rsidRDefault="005F31C3" w:rsidP="005F31C3">
      <w:pPr>
        <w:spacing w:line="240" w:lineRule="auto"/>
        <w:jc w:val="both"/>
        <w:rPr>
          <w:rFonts w:ascii="Times New Roman" w:hAnsi="Times New Roman" w:cs="Times New Roman"/>
          <w:lang w:val="es-ES"/>
        </w:rPr>
      </w:pPr>
      <w:r w:rsidRPr="005F31C3">
        <w:rPr>
          <w:rFonts w:ascii="Times New Roman" w:hAnsi="Times New Roman" w:cs="Times New Roman"/>
          <w:lang w:val="es-ES"/>
        </w:rPr>
        <w:t xml:space="preserve">Si establecemos un análisis detallado desde el año 2019 hasta el año 2024, que es el periodo de tiempo que analizamos, observamos que las propuestas del Departamento de Ingreso de la UCSF fueron diversificándose, ampliando y resignificando. Los miembros del equipo, como expusimos en los resultados, manifiestan estar atentos y alertas a las necesidades y demandas educativas de los jóvenes, adolescentes e incluso sus padres para mejorar la calidad e inclusión educativa de los estudiantes. </w:t>
      </w:r>
    </w:p>
    <w:p w14:paraId="3C1C6B56" w14:textId="77777777" w:rsidR="005F31C3" w:rsidRPr="005F31C3" w:rsidRDefault="005F31C3" w:rsidP="005F31C3">
      <w:pPr>
        <w:spacing w:line="240" w:lineRule="auto"/>
        <w:jc w:val="both"/>
        <w:rPr>
          <w:rFonts w:ascii="Times New Roman" w:hAnsi="Times New Roman" w:cs="Times New Roman"/>
          <w:lang w:val="es-AR"/>
        </w:rPr>
      </w:pPr>
      <w:r w:rsidRPr="005F31C3">
        <w:rPr>
          <w:rFonts w:ascii="Times New Roman" w:hAnsi="Times New Roman" w:cs="Times New Roman"/>
          <w:lang w:val="es-AR"/>
        </w:rPr>
        <w:t xml:space="preserve">Lo obtenido en las entrevistas aplicadas y el recorrido histórico de las propuestas nos permite realizar las siguientes discusiones y descripciones. Desde el periodo que abarca este estudio, año 2019 hasta el año 2024, de diversas y estratégicas maneras la UCSF estableció puentes y conexiones con estudiantes del nivel secundario, sus padres, docentes, directivos, entre otros actores. </w:t>
      </w:r>
    </w:p>
    <w:p w14:paraId="294E9CC2" w14:textId="77777777" w:rsidR="005F31C3" w:rsidRPr="005F31C3" w:rsidRDefault="005F31C3" w:rsidP="005F31C3">
      <w:pPr>
        <w:spacing w:line="240" w:lineRule="auto"/>
        <w:jc w:val="both"/>
        <w:rPr>
          <w:rFonts w:ascii="Times New Roman" w:hAnsi="Times New Roman" w:cs="Times New Roman"/>
          <w:lang w:val="es-AR"/>
        </w:rPr>
      </w:pPr>
      <w:r w:rsidRPr="005F31C3">
        <w:rPr>
          <w:rFonts w:ascii="Times New Roman" w:hAnsi="Times New Roman" w:cs="Times New Roman"/>
          <w:lang w:val="es-AR"/>
        </w:rPr>
        <w:t xml:space="preserve">La re-significación de las propuestas de este Departamento frente a la pandemia y la implementación del programa “Acompañarte” junto con la Red de Tutorías de la UCSF nos permite identificar un enfoque claro de acompañamiento, guía e inclusión de los estudiantes en el nivel universitario. Este tipo de herramientas de sostenimiento a las trayectorias fue aconsejado por CONEAU (2023), se trata de una estrategia valida y necesaria para guiar a quienes inician en este camino y para brindar una educación de calidad e inclusiva, tal como leemos en el ODS 4. </w:t>
      </w:r>
    </w:p>
    <w:p w14:paraId="47E08223" w14:textId="77777777" w:rsidR="005F31C3" w:rsidRPr="005F31C3" w:rsidRDefault="005F31C3" w:rsidP="005F31C3">
      <w:pPr>
        <w:spacing w:line="240" w:lineRule="auto"/>
        <w:jc w:val="both"/>
        <w:rPr>
          <w:rFonts w:ascii="Times New Roman" w:hAnsi="Times New Roman" w:cs="Times New Roman"/>
          <w:lang w:val="es-AR"/>
        </w:rPr>
      </w:pPr>
      <w:r w:rsidRPr="005F31C3">
        <w:rPr>
          <w:rFonts w:ascii="Times New Roman" w:hAnsi="Times New Roman" w:cs="Times New Roman"/>
          <w:lang w:val="es-AR"/>
        </w:rPr>
        <w:t>Pogr</w:t>
      </w:r>
      <w:r w:rsidRPr="005F31C3">
        <w:rPr>
          <w:rFonts w:ascii="Times New Roman" w:hAnsi="Times New Roman" w:cs="Times New Roman" w:hint="eastAsia"/>
          <w:lang w:val="es-AR"/>
        </w:rPr>
        <w:t>é</w:t>
      </w:r>
      <w:r w:rsidRPr="005F31C3">
        <w:rPr>
          <w:rFonts w:ascii="Times New Roman" w:hAnsi="Times New Roman" w:cs="Times New Roman"/>
          <w:lang w:val="es-AR"/>
        </w:rPr>
        <w:t>, De Gatica, Garc</w:t>
      </w:r>
      <w:r w:rsidRPr="005F31C3">
        <w:rPr>
          <w:rFonts w:ascii="Times New Roman" w:hAnsi="Times New Roman" w:cs="Times New Roman" w:hint="eastAsia"/>
          <w:lang w:val="es-AR"/>
        </w:rPr>
        <w:t>í</w:t>
      </w:r>
      <w:r w:rsidRPr="005F31C3">
        <w:rPr>
          <w:rFonts w:ascii="Times New Roman" w:hAnsi="Times New Roman" w:cs="Times New Roman"/>
          <w:lang w:val="es-AR"/>
        </w:rPr>
        <w:t xml:space="preserve">a y Poliak (2017) encuadran lo expuesto dentro del enfoque inclusivo-educativo en proyectos de articulación. Afirman que este tipo de mirada en las universidades y en las escuelas son fundamentales. Por más que los estudios superiores son abiertos a toda la comunidad, estas intenciones de apertura o inclusión no siempre se vieron acompañados de reflexiones sobre mecanismos de selectividad que son propios de la “genética universitaria”. Ante esto invitan a que los actores de las comunidades educativas reflexionen al interior sobre sus propias prácticas y sobre la manera en las que se articulan y que generan políticas propias de acompañamiento y sostenimiento de las trayectorias para lograr mayor inclusión y calidad educativa. Este encuadre que proponen estos autores, nos permiten relacionarlo con la mirada que posee el Departamento de Ingreso, que ha manifestado esforzarse, mediante la planificación, ejecución, diseño y evaluación de sus propuestas, por mejorar la calidad e incluir a los jóvenes y adolescentes, acompañando las transiciones y sus primeros pasos en la vida universitaria.  </w:t>
      </w:r>
    </w:p>
    <w:p w14:paraId="0AED5362" w14:textId="77777777" w:rsidR="005F31C3" w:rsidRPr="005F31C3" w:rsidRDefault="005F31C3" w:rsidP="005F31C3">
      <w:pPr>
        <w:spacing w:line="240" w:lineRule="auto"/>
        <w:jc w:val="both"/>
        <w:rPr>
          <w:rFonts w:ascii="Times New Roman" w:hAnsi="Times New Roman" w:cs="Times New Roman"/>
          <w:lang w:val="es-AR"/>
        </w:rPr>
      </w:pPr>
      <w:r w:rsidRPr="005F31C3">
        <w:rPr>
          <w:rFonts w:ascii="Times New Roman" w:hAnsi="Times New Roman" w:cs="Times New Roman"/>
          <w:lang w:val="es-AR"/>
        </w:rPr>
        <w:t xml:space="preserve">Lo antes expuesto, se enmarca en el segundo enfoque, que explica Massa (2019) de la Universidad Nacional de Mar del Plata. Este autor plantea que los actores deben ser ellos mismos quienes generen las propuestas y así evitar tomar y “copiar” ideas de manera “ciega” y de una forma que carece de criticidad y autoría. Por eso, es fundamental que existan momentos de reflexión y que sean los propios miembros de los establecimientos quienes diseñen las propuestas y no ser mero ejecutores que aplican políticas diseñadas por otros carente de sentido, participación en las mismas y evaluación de estas. </w:t>
      </w:r>
    </w:p>
    <w:p w14:paraId="4DA481D6" w14:textId="77777777" w:rsidR="005F31C3" w:rsidRPr="005F31C3" w:rsidRDefault="005F31C3" w:rsidP="005F31C3">
      <w:pPr>
        <w:spacing w:line="240" w:lineRule="auto"/>
        <w:jc w:val="both"/>
        <w:rPr>
          <w:rFonts w:ascii="Times New Roman" w:hAnsi="Times New Roman" w:cs="Times New Roman"/>
          <w:lang w:val="es-AR"/>
        </w:rPr>
      </w:pPr>
      <w:r w:rsidRPr="005F31C3">
        <w:rPr>
          <w:rFonts w:ascii="Times New Roman" w:hAnsi="Times New Roman" w:cs="Times New Roman"/>
          <w:lang w:val="es-AR"/>
        </w:rPr>
        <w:t>Lo que afirma el especialista lo vemos reflejado en propuestas de este Departamento, como leímos en los resultados, miembros de Ingreso dicen ser ellos mismos quienes desde un primer momento (año 2019) han creado y diseñado lo implementado hasta el año 2024. Lo han hecho desde sus propias formaciones, detección de problemáticas y re significación de las propuestas que debieron adaptarse a un nuevo contexto. Tal como vimos y explicamos lo sucedido durante la pandemia, donde estos profesionales resignificaron sus propuestas para seguir acompañando a jóvenes y adolescentes en edad escolar.</w:t>
      </w:r>
    </w:p>
    <w:p w14:paraId="24DB9F46" w14:textId="03A48415" w:rsidR="005F31C3" w:rsidRPr="005F31C3" w:rsidRDefault="005F31C3" w:rsidP="005F31C3">
      <w:pPr>
        <w:spacing w:line="240" w:lineRule="auto"/>
        <w:jc w:val="both"/>
        <w:rPr>
          <w:rFonts w:ascii="Times New Roman" w:hAnsi="Times New Roman" w:cs="Times New Roman"/>
          <w:lang w:val="es-AR"/>
        </w:rPr>
      </w:pPr>
      <w:r w:rsidRPr="005F31C3">
        <w:rPr>
          <w:rFonts w:ascii="Times New Roman" w:hAnsi="Times New Roman" w:cs="Times New Roman"/>
          <w:lang w:val="es-AR"/>
        </w:rPr>
        <w:t>Finalmente identificamos un tercer enfoque de articulación de Ingreso con el nivel secundario para mejorar la calidad educativa y la inclusión de sus propuestas. Este es mencionado por Tenorio Eitel, Jardi Ferr</w:t>
      </w:r>
      <w:r w:rsidRPr="005F31C3">
        <w:rPr>
          <w:rFonts w:ascii="Times New Roman" w:hAnsi="Times New Roman" w:cs="Times New Roman" w:hint="eastAsia"/>
          <w:lang w:val="es-AR"/>
        </w:rPr>
        <w:t>é</w:t>
      </w:r>
      <w:r w:rsidRPr="005F31C3">
        <w:rPr>
          <w:rFonts w:ascii="Times New Roman" w:hAnsi="Times New Roman" w:cs="Times New Roman"/>
          <w:lang w:val="es-AR"/>
        </w:rPr>
        <w:t>, Puigdell</w:t>
      </w:r>
      <w:r w:rsidRPr="005F31C3">
        <w:rPr>
          <w:rFonts w:ascii="Times New Roman" w:hAnsi="Times New Roman" w:cs="Times New Roman" w:hint="eastAsia"/>
          <w:lang w:val="es-AR"/>
        </w:rPr>
        <w:t>í</w:t>
      </w:r>
      <w:r w:rsidRPr="005F31C3">
        <w:rPr>
          <w:rFonts w:ascii="Times New Roman" w:hAnsi="Times New Roman" w:cs="Times New Roman"/>
          <w:lang w:val="es-AR"/>
        </w:rPr>
        <w:t>vol Aguad</w:t>
      </w:r>
      <w:r w:rsidRPr="005F31C3">
        <w:rPr>
          <w:rFonts w:ascii="Times New Roman" w:hAnsi="Times New Roman" w:cs="Times New Roman" w:hint="eastAsia"/>
          <w:lang w:val="es-AR"/>
        </w:rPr>
        <w:t>é</w:t>
      </w:r>
      <w:r w:rsidRPr="005F31C3">
        <w:rPr>
          <w:rFonts w:ascii="Times New Roman" w:hAnsi="Times New Roman" w:cs="Times New Roman"/>
          <w:lang w:val="es-AR"/>
        </w:rPr>
        <w:t>, Iba</w:t>
      </w:r>
      <w:r w:rsidRPr="005F31C3">
        <w:rPr>
          <w:rFonts w:ascii="Times New Roman" w:hAnsi="Times New Roman" w:cs="Times New Roman" w:hint="eastAsia"/>
          <w:lang w:val="es-AR"/>
        </w:rPr>
        <w:t>ñ</w:t>
      </w:r>
      <w:r w:rsidRPr="005F31C3">
        <w:rPr>
          <w:rFonts w:ascii="Times New Roman" w:hAnsi="Times New Roman" w:cs="Times New Roman"/>
          <w:lang w:val="es-AR"/>
        </w:rPr>
        <w:t>ez Salgado (2020), sobre la mejora de las pr</w:t>
      </w:r>
      <w:r w:rsidRPr="005F31C3">
        <w:rPr>
          <w:rFonts w:ascii="Times New Roman" w:hAnsi="Times New Roman" w:cs="Times New Roman" w:hint="eastAsia"/>
          <w:lang w:val="es-AR"/>
        </w:rPr>
        <w:t>á</w:t>
      </w:r>
      <w:r w:rsidRPr="005F31C3">
        <w:rPr>
          <w:rFonts w:ascii="Times New Roman" w:hAnsi="Times New Roman" w:cs="Times New Roman"/>
          <w:lang w:val="es-AR"/>
        </w:rPr>
        <w:t xml:space="preserve">cticas educativas e institucionales. Estos especialistas afirman que la articulación entre niveles es una estrategia válida para mejorar la calidad, inclusión y las prácticas educativas. Como expusimos en los resultados, los actores de Ingreso, a través del diseño y re significación de sus políticas demuestran compromiso con mejorar la calidad, la inclusión y los puentes que se tienden entre los estudiantes (y su entorno) de nivel secundario y la universidad. Esto es así, ya que año tras año han reflexionado sobre sus propuestas, las han reorientado de acuerdo a los contextos y han obtenido ponderaciones y valores positivas, por ejemplo, de parte de alumnos y de padres que reconocieron la significatividad de los talleres brindados.  </w:t>
      </w:r>
    </w:p>
    <w:bookmarkEnd w:id="1"/>
    <w:p w14:paraId="12CE0BCB" w14:textId="5B7699DE" w:rsidR="005F3B2E" w:rsidRPr="00AF3D2E" w:rsidRDefault="005F3B2E" w:rsidP="007B5B5F">
      <w:pPr>
        <w:spacing w:line="240" w:lineRule="auto"/>
        <w:rPr>
          <w:rFonts w:ascii="Times New Roman" w:hAnsi="Times New Roman" w:cs="Times New Roman"/>
          <w:b/>
          <w:bCs/>
          <w:lang w:val="es-AR"/>
        </w:rPr>
      </w:pPr>
      <w:r w:rsidRPr="00AF3D2E">
        <w:rPr>
          <w:rFonts w:ascii="Times New Roman" w:hAnsi="Times New Roman" w:cs="Times New Roman"/>
          <w:b/>
          <w:bCs/>
          <w:lang w:val="es-AR"/>
        </w:rPr>
        <w:t>Conclusiones</w:t>
      </w:r>
    </w:p>
    <w:p w14:paraId="2074BF2C" w14:textId="0437D705" w:rsidR="002C3EE0" w:rsidRPr="002C3EE0" w:rsidRDefault="002C3EE0" w:rsidP="002C3EE0">
      <w:pPr>
        <w:spacing w:after="0" w:line="240" w:lineRule="auto"/>
        <w:jc w:val="both"/>
        <w:rPr>
          <w:rFonts w:ascii="Times New Roman" w:eastAsia="Times New Roman" w:hAnsi="Times New Roman" w:cs="Times New Roman"/>
          <w:kern w:val="0"/>
          <w:lang w:val="es-AR" w:eastAsia="es-AR"/>
          <w14:ligatures w14:val="none"/>
        </w:rPr>
      </w:pPr>
      <w:r w:rsidRPr="002C3EE0">
        <w:rPr>
          <w:rFonts w:ascii="Times New Roman" w:eastAsia="Times New Roman" w:hAnsi="Times New Roman" w:cs="Times New Roman"/>
          <w:color w:val="000000"/>
          <w:kern w:val="0"/>
          <w:lang w:val="es-AR" w:eastAsia="es-AR"/>
          <w14:ligatures w14:val="none"/>
        </w:rPr>
        <w:t>Luego de haber realizado la primera Feria de Carreras de la UCSF en el año 2019, Ingreso ha planificado, diseñado e implementado distintas actividades y estrategias para acompañar los procesos de transición, articulación y formulación de los proyectos de vida de los aspirantes a alumnos. Lo que inició como un evento muy importante para los futuros estudiantes, creció significativamente y dio lugar a que se incluyan nuevos destinatarios en las actividades de este Departamento. </w:t>
      </w:r>
    </w:p>
    <w:p w14:paraId="39D6BD99" w14:textId="77777777" w:rsidR="002C3EE0" w:rsidRPr="002C3EE0" w:rsidRDefault="002C3EE0" w:rsidP="002C3EE0">
      <w:pPr>
        <w:spacing w:after="0" w:line="240" w:lineRule="auto"/>
        <w:rPr>
          <w:rFonts w:ascii="Times New Roman" w:eastAsia="Times New Roman" w:hAnsi="Times New Roman" w:cs="Times New Roman"/>
          <w:kern w:val="0"/>
          <w:lang w:val="es-AR" w:eastAsia="es-AR"/>
          <w14:ligatures w14:val="none"/>
        </w:rPr>
      </w:pPr>
    </w:p>
    <w:p w14:paraId="7E345C69" w14:textId="77777777" w:rsidR="002C3EE0" w:rsidRPr="002C3EE0" w:rsidRDefault="002C3EE0" w:rsidP="002C3EE0">
      <w:pPr>
        <w:spacing w:after="0" w:line="240" w:lineRule="auto"/>
        <w:jc w:val="both"/>
        <w:rPr>
          <w:rFonts w:ascii="Times New Roman" w:eastAsia="Times New Roman" w:hAnsi="Times New Roman" w:cs="Times New Roman"/>
          <w:kern w:val="0"/>
          <w:lang w:val="es-AR" w:eastAsia="es-AR"/>
          <w14:ligatures w14:val="none"/>
        </w:rPr>
      </w:pPr>
      <w:r w:rsidRPr="002C3EE0">
        <w:rPr>
          <w:rFonts w:ascii="Times New Roman" w:eastAsia="Times New Roman" w:hAnsi="Times New Roman" w:cs="Times New Roman"/>
          <w:color w:val="000000"/>
          <w:kern w:val="0"/>
          <w:lang w:val="es-AR" w:eastAsia="es-AR"/>
          <w14:ligatures w14:val="none"/>
        </w:rPr>
        <w:t>Si ingresamos hoy a la página oficial de la Universidad Católica de Santa Fe y nos dirigimos a la sección que describe al Programa “Vivi la UCSF”, encontramos distintas propuestas heterogéneas y variadas, que se han creado en este último tiempo. Ofrecen y difunden: Feria de Carreras, visitas guiadas para escuelas, talleres de orientación vocacional para alumnos y padres, Clases Pre-universitarias y Curso de Ingreso a la universidad. Todas estas acciones, generadas por este Departamento, han surgido luego de procesos de reflexión, detección de necesidades y el compromiso por continuar mejorando instancias de guía y asesoramiento profesional e integral para los ingresantes, siempre en diálogo con la realidad de pertenencia. </w:t>
      </w:r>
    </w:p>
    <w:p w14:paraId="39CA3370" w14:textId="77777777" w:rsidR="002C3EE0" w:rsidRPr="002C3EE0" w:rsidRDefault="002C3EE0" w:rsidP="002C3EE0">
      <w:pPr>
        <w:spacing w:after="0" w:line="240" w:lineRule="auto"/>
        <w:rPr>
          <w:rFonts w:ascii="Times New Roman" w:eastAsia="Times New Roman" w:hAnsi="Times New Roman" w:cs="Times New Roman"/>
          <w:kern w:val="0"/>
          <w:lang w:val="es-AR" w:eastAsia="es-AR"/>
          <w14:ligatures w14:val="none"/>
        </w:rPr>
      </w:pPr>
    </w:p>
    <w:p w14:paraId="1D241CF1" w14:textId="77777777" w:rsidR="002C3EE0" w:rsidRPr="002C3EE0" w:rsidRDefault="002C3EE0" w:rsidP="002C3EE0">
      <w:pPr>
        <w:spacing w:after="0" w:line="240" w:lineRule="auto"/>
        <w:jc w:val="both"/>
        <w:rPr>
          <w:rFonts w:ascii="Times New Roman" w:eastAsia="Times New Roman" w:hAnsi="Times New Roman" w:cs="Times New Roman"/>
          <w:kern w:val="0"/>
          <w:lang w:val="es-AR" w:eastAsia="es-AR"/>
          <w14:ligatures w14:val="none"/>
        </w:rPr>
      </w:pPr>
      <w:r w:rsidRPr="002C3EE0">
        <w:rPr>
          <w:rFonts w:ascii="Times New Roman" w:eastAsia="Times New Roman" w:hAnsi="Times New Roman" w:cs="Times New Roman"/>
          <w:color w:val="000000"/>
          <w:kern w:val="0"/>
          <w:lang w:val="es-AR" w:eastAsia="es-AR"/>
          <w14:ligatures w14:val="none"/>
        </w:rPr>
        <w:t>Las actividades que han implementado desde el Departamento de Ingreso muestran compromiso, dedicación y planificación continua de cada propuesta. Todo proyecto de articulación requiere de dedicación, trabajo conjunto con diversos actores y no se puede reducir estos procesos a acciones que son completamente espontáneas. Articular, como vemos en las acciones de Ingreso, requiere tender puentes y lazos entre todos los actores que deben acompañar y sostener las trayectorias de los estudiantes. Las miradas y atenciones no solo deben focalizarse en los alumnos y en cada uno de ellos en particular, sino que cada establecimiento tiene que  abordar a cada estudiante en su contexto, en su realidad y el medio que lo rodea. </w:t>
      </w:r>
    </w:p>
    <w:p w14:paraId="0D770772" w14:textId="77777777" w:rsidR="002C3EE0" w:rsidRPr="002C3EE0" w:rsidRDefault="002C3EE0" w:rsidP="002C3EE0">
      <w:pPr>
        <w:spacing w:after="0" w:line="240" w:lineRule="auto"/>
        <w:rPr>
          <w:rFonts w:ascii="Times New Roman" w:eastAsia="Times New Roman" w:hAnsi="Times New Roman" w:cs="Times New Roman"/>
          <w:kern w:val="0"/>
          <w:lang w:val="es-AR" w:eastAsia="es-AR"/>
          <w14:ligatures w14:val="none"/>
        </w:rPr>
      </w:pPr>
    </w:p>
    <w:p w14:paraId="2A65553D" w14:textId="77777777" w:rsidR="002C3EE0" w:rsidRPr="002C3EE0" w:rsidRDefault="002C3EE0" w:rsidP="002C3EE0">
      <w:pPr>
        <w:spacing w:after="0" w:line="240" w:lineRule="auto"/>
        <w:jc w:val="both"/>
        <w:rPr>
          <w:rFonts w:ascii="Times New Roman" w:eastAsia="Times New Roman" w:hAnsi="Times New Roman" w:cs="Times New Roman"/>
          <w:kern w:val="0"/>
          <w:lang w:val="es-AR" w:eastAsia="es-AR"/>
          <w14:ligatures w14:val="none"/>
        </w:rPr>
      </w:pPr>
      <w:r w:rsidRPr="002C3EE0">
        <w:rPr>
          <w:rFonts w:ascii="Times New Roman" w:eastAsia="Times New Roman" w:hAnsi="Times New Roman" w:cs="Times New Roman"/>
          <w:color w:val="000000"/>
          <w:kern w:val="0"/>
          <w:lang w:val="es-AR" w:eastAsia="es-AR"/>
          <w14:ligatures w14:val="none"/>
        </w:rPr>
        <w:t>Los proyectos, eventos y actividades que son impulsadas y diseñadas por el Departamento de Ingreso, se centran en las modalidades de carácter vivencial y experiencial y de introducción al mundo universitario que describe CONEAU (2023). La UCSF, según su historia, normativa, contrato fundacional y contexto brinda propuestas para los ingresantes que son propias y auténticas. Esto responde a enfoques y maneras de abordaje de la dimensión curricular, las propuestas, contenidos, saberes y materiales difundidos para sus distintos destinatarios en distintas modalidades, presentan una manera auténtica y contextualizada. </w:t>
      </w:r>
    </w:p>
    <w:p w14:paraId="0C83E12D" w14:textId="77777777" w:rsidR="002C3EE0" w:rsidRPr="002C3EE0" w:rsidRDefault="002C3EE0" w:rsidP="002C3EE0">
      <w:pPr>
        <w:spacing w:after="0" w:line="240" w:lineRule="auto"/>
        <w:rPr>
          <w:rFonts w:ascii="Times New Roman" w:eastAsia="Times New Roman" w:hAnsi="Times New Roman" w:cs="Times New Roman"/>
          <w:kern w:val="0"/>
          <w:lang w:val="es-AR" w:eastAsia="es-AR"/>
          <w14:ligatures w14:val="none"/>
        </w:rPr>
      </w:pPr>
    </w:p>
    <w:p w14:paraId="3A6230EC" w14:textId="77777777" w:rsidR="002C3EE0" w:rsidRPr="002C3EE0" w:rsidRDefault="002C3EE0" w:rsidP="002C3EE0">
      <w:pPr>
        <w:spacing w:after="0" w:line="240" w:lineRule="auto"/>
        <w:jc w:val="both"/>
        <w:rPr>
          <w:rFonts w:ascii="Times New Roman" w:eastAsia="Times New Roman" w:hAnsi="Times New Roman" w:cs="Times New Roman"/>
          <w:kern w:val="0"/>
          <w:lang w:val="es-AR" w:eastAsia="es-AR"/>
          <w14:ligatures w14:val="none"/>
        </w:rPr>
      </w:pPr>
      <w:r w:rsidRPr="002C3EE0">
        <w:rPr>
          <w:rFonts w:ascii="Times New Roman" w:eastAsia="Times New Roman" w:hAnsi="Times New Roman" w:cs="Times New Roman"/>
          <w:color w:val="000000"/>
          <w:kern w:val="0"/>
          <w:lang w:val="es-AR" w:eastAsia="es-AR"/>
          <w14:ligatures w14:val="none"/>
        </w:rPr>
        <w:t>Cada actividad aborda las dimensiones curriculares e institucionales, que mencionamos en los distintos capítulos, proponen miradas sistémicas que contemplan a los distintos actores que conforman la totalidad del establecimiento y figuran como pequeños subsistemas. Ingreso tiende puentes y articula externamente no solo con alumnos, sino con sus familiares, docentes y directivos. La articulación que propone no solo es externa, sino que también es interna, ya que trabaja de manera coordinada y significativa con unidades académicas, la Asesoría Pedagógica, Área de Tutorías, alumnos y otras. </w:t>
      </w:r>
    </w:p>
    <w:p w14:paraId="63FBA2B4" w14:textId="77777777" w:rsidR="002C3EE0" w:rsidRPr="002C3EE0" w:rsidRDefault="002C3EE0" w:rsidP="002C3EE0">
      <w:pPr>
        <w:spacing w:after="0" w:line="240" w:lineRule="auto"/>
        <w:rPr>
          <w:rFonts w:ascii="Times New Roman" w:eastAsia="Times New Roman" w:hAnsi="Times New Roman" w:cs="Times New Roman"/>
          <w:kern w:val="0"/>
          <w:lang w:val="es-AR" w:eastAsia="es-AR"/>
          <w14:ligatures w14:val="none"/>
        </w:rPr>
      </w:pPr>
    </w:p>
    <w:p w14:paraId="479DAC7B" w14:textId="77777777" w:rsidR="002C3EE0" w:rsidRPr="002C3EE0" w:rsidRDefault="002C3EE0" w:rsidP="002C3EE0">
      <w:pPr>
        <w:spacing w:after="0" w:line="240" w:lineRule="auto"/>
        <w:jc w:val="both"/>
        <w:rPr>
          <w:rFonts w:ascii="Times New Roman" w:eastAsia="Times New Roman" w:hAnsi="Times New Roman" w:cs="Times New Roman"/>
          <w:kern w:val="0"/>
          <w:lang w:val="es-AR" w:eastAsia="es-AR"/>
          <w14:ligatures w14:val="none"/>
        </w:rPr>
      </w:pPr>
      <w:r w:rsidRPr="002C3EE0">
        <w:rPr>
          <w:rFonts w:ascii="Times New Roman" w:eastAsia="Times New Roman" w:hAnsi="Times New Roman" w:cs="Times New Roman"/>
          <w:color w:val="000000"/>
          <w:kern w:val="0"/>
          <w:lang w:val="es-AR" w:eastAsia="es-AR"/>
          <w14:ligatures w14:val="none"/>
        </w:rPr>
        <w:t>Desde la mirada, voces y lecturas de los actores del Departamento de Ingreso y máximas autoridades de la UCSF, hemos identificado distintos enfoques sobre la articulación educativa que sustentan sus proyectos y propuestas. Afirmamos que las posturas de estos actores dan cuenta del “pensamiento articulado”, que describe el Ministerio de Educación de Córdoba (2003), que fue desarrollado en el capítulo uno. Sostenemos esto porque los miembros de Ingreso y responsables de la Universidad Católica de Santa Fe, muestran un sólido posicionamiento unificado, respecto a maneras de abordaje y decisiones sobre la realidad educativa. Esto da cuenta de instancias previas de diálogo, construcción y transmisión del saber. </w:t>
      </w:r>
    </w:p>
    <w:p w14:paraId="06EEC367" w14:textId="3280F0A2" w:rsidR="002C3EE0" w:rsidRDefault="002C3EE0" w:rsidP="002C3EE0">
      <w:pPr>
        <w:spacing w:after="0" w:line="240" w:lineRule="auto"/>
        <w:rPr>
          <w:rFonts w:ascii="Times New Roman" w:eastAsia="Times New Roman" w:hAnsi="Times New Roman" w:cs="Times New Roman"/>
          <w:kern w:val="0"/>
          <w:lang w:val="es-AR" w:eastAsia="es-AR"/>
          <w14:ligatures w14:val="none"/>
        </w:rPr>
      </w:pPr>
    </w:p>
    <w:p w14:paraId="56212D56" w14:textId="52CC5E48" w:rsidR="00AD2471" w:rsidRDefault="002C3EE0" w:rsidP="00AD2471">
      <w:pPr>
        <w:spacing w:after="0" w:line="240" w:lineRule="auto"/>
        <w:rPr>
          <w:rFonts w:ascii="Times New Roman" w:eastAsia="Times New Roman" w:hAnsi="Times New Roman" w:cs="Times New Roman"/>
          <w:kern w:val="0"/>
          <w:lang w:val="es-AR" w:eastAsia="es-AR"/>
          <w14:ligatures w14:val="none"/>
        </w:rPr>
      </w:pPr>
      <w:r>
        <w:rPr>
          <w:rFonts w:ascii="Times New Roman" w:eastAsia="Times New Roman" w:hAnsi="Times New Roman" w:cs="Times New Roman"/>
          <w:kern w:val="0"/>
          <w:lang w:val="es-AR" w:eastAsia="es-AR"/>
          <w14:ligatures w14:val="none"/>
        </w:rPr>
        <w:t>Concretamente los enfoques que hemos identificado</w:t>
      </w:r>
      <w:r w:rsidR="00AD2471">
        <w:rPr>
          <w:rFonts w:ascii="Times New Roman" w:eastAsia="Times New Roman" w:hAnsi="Times New Roman" w:cs="Times New Roman"/>
          <w:kern w:val="0"/>
          <w:lang w:val="es-AR" w:eastAsia="es-AR"/>
          <w14:ligatures w14:val="none"/>
        </w:rPr>
        <w:t xml:space="preserve"> en las políticas de articulación del Departamento de Ingreso de la UCSF con escuelas secundarias son los siguientes:</w:t>
      </w:r>
    </w:p>
    <w:p w14:paraId="0549C8BA" w14:textId="77777777" w:rsidR="00AD2471" w:rsidRPr="00AD2471" w:rsidRDefault="00AD2471" w:rsidP="00AD2471">
      <w:pPr>
        <w:spacing w:after="0" w:line="240" w:lineRule="auto"/>
        <w:rPr>
          <w:rFonts w:ascii="Times New Roman" w:eastAsia="Times New Roman" w:hAnsi="Times New Roman" w:cs="Times New Roman"/>
          <w:kern w:val="0"/>
          <w:lang w:val="es-AR" w:eastAsia="es-AR"/>
          <w14:ligatures w14:val="none"/>
        </w:rPr>
      </w:pPr>
    </w:p>
    <w:p w14:paraId="7EDF2DF8" w14:textId="1639F491" w:rsidR="002C3EE0" w:rsidRPr="00AF3D2E" w:rsidRDefault="00AD2471" w:rsidP="002C3EE0">
      <w:pPr>
        <w:spacing w:line="240" w:lineRule="auto"/>
        <w:jc w:val="both"/>
        <w:rPr>
          <w:rFonts w:ascii="Times New Roman" w:hAnsi="Times New Roman" w:cs="Times New Roman"/>
          <w:lang w:val="es-ES"/>
        </w:rPr>
      </w:pPr>
      <w:r>
        <w:rPr>
          <w:rFonts w:ascii="Times New Roman" w:hAnsi="Times New Roman" w:cs="Times New Roman"/>
          <w:lang w:val="es-ES"/>
        </w:rPr>
        <w:t>S</w:t>
      </w:r>
      <w:r w:rsidR="002C3EE0" w:rsidRPr="00AF3D2E">
        <w:rPr>
          <w:rFonts w:ascii="Times New Roman" w:hAnsi="Times New Roman" w:cs="Times New Roman"/>
          <w:lang w:val="es-ES"/>
        </w:rPr>
        <w:t xml:space="preserve">on tres y están íntimamente relacionados con el logro del ODS 4. </w:t>
      </w:r>
    </w:p>
    <w:p w14:paraId="52F37E33" w14:textId="77777777" w:rsidR="002C3EE0" w:rsidRPr="00AF3D2E" w:rsidRDefault="002C3EE0" w:rsidP="002C3EE0">
      <w:pPr>
        <w:spacing w:line="240" w:lineRule="auto"/>
        <w:jc w:val="both"/>
        <w:rPr>
          <w:rFonts w:ascii="Times New Roman" w:hAnsi="Times New Roman" w:cs="Times New Roman"/>
          <w:lang w:val="es-ES"/>
        </w:rPr>
      </w:pPr>
      <w:r w:rsidRPr="00AF3D2E">
        <w:rPr>
          <w:rFonts w:ascii="Times New Roman" w:hAnsi="Times New Roman" w:cs="Times New Roman"/>
          <w:lang w:val="es-ES"/>
        </w:rPr>
        <w:t>El primer enfoque, que leemos en Pogré, De Gatica, García y Poliak (2017), se encuentra centrado en el desarrollo de políticas y estrategias institucionales que favorecen la articulación y la transición del nivel secundario al universitario desde miradas referentes a la inclusión socio-educativa. Esto es así, ya que mediante programas como “Acompañarte”, el Departamento de Ingreso, junto al Área de Tutoría, trabaja constantemente para evitar el abandono, favorecer la inclusión y lograr el sostenimiento y acompañamiento de las trayectorias para todos y cada uno de los estudiantes.</w:t>
      </w:r>
    </w:p>
    <w:p w14:paraId="623D5526" w14:textId="77777777" w:rsidR="002C3EE0" w:rsidRPr="00AF3D2E" w:rsidRDefault="002C3EE0" w:rsidP="002C3EE0">
      <w:pPr>
        <w:spacing w:line="240" w:lineRule="auto"/>
        <w:jc w:val="both"/>
        <w:rPr>
          <w:rFonts w:ascii="Times New Roman" w:hAnsi="Times New Roman" w:cs="Times New Roman"/>
          <w:lang w:val="es-ES"/>
        </w:rPr>
      </w:pPr>
      <w:r w:rsidRPr="00AF3D2E">
        <w:rPr>
          <w:rFonts w:ascii="Times New Roman" w:hAnsi="Times New Roman" w:cs="Times New Roman"/>
          <w:lang w:val="es-ES"/>
        </w:rPr>
        <w:t xml:space="preserve">El segundo enfoque detectado es aquel propuesto por Massa (2019), que explica que son los propios miembros de los establecimientos quienes deben realizar las políticas que aplican de manera autentica y orientada hacia la mejora, que responde al contexto situado. Afirmamos esto porque el Departamento de Ingreso de la UCSF, observando la realidad y los requerimientos de sus futuros alumnos y su entorno, realizo y creo talleres de propia autoría para acompañar, favorecer y mejorar las prácticas educativas hacia una educación de calidad. </w:t>
      </w:r>
    </w:p>
    <w:p w14:paraId="65F87ED9" w14:textId="77777777" w:rsidR="002C3EE0" w:rsidRPr="00AF3D2E" w:rsidRDefault="002C3EE0" w:rsidP="002C3EE0">
      <w:pPr>
        <w:spacing w:line="240" w:lineRule="auto"/>
        <w:jc w:val="both"/>
        <w:rPr>
          <w:rFonts w:ascii="Times New Roman" w:hAnsi="Times New Roman" w:cs="Times New Roman"/>
          <w:lang w:val="es-ES"/>
        </w:rPr>
      </w:pPr>
      <w:r w:rsidRPr="00AF3D2E">
        <w:rPr>
          <w:rFonts w:ascii="Times New Roman" w:hAnsi="Times New Roman" w:cs="Times New Roman"/>
          <w:lang w:val="es-ES"/>
        </w:rPr>
        <w:t xml:space="preserve">El tercer y último enfoque visualizado en las propuestas del Departamento de Ingreso que es desarrollado por Tenorio Eitel, Jardi Ferré, Puigdellívol Aguadé, Ibañez Salgado (2020), está en intima relación con los enfoques antes expuestos. Este es el de la filosofía orientada siempre a la mejora, a que todo debe y puede mejorarse. Vemos esto en las propuestas de Ingreso, porque ante los diversos sucesos, realidades y contextos, pensaron ideas para seguir expandiéndose, diversificando y atender al estudiante de nivel secundario no solo en particular sino a lo que lo rodea, a sus padres, a sus docentes, directivos, entre otros. </w:t>
      </w:r>
    </w:p>
    <w:p w14:paraId="09274831" w14:textId="2768FC66" w:rsidR="002C3EE0" w:rsidRPr="00AF3D2E" w:rsidRDefault="00AD2471" w:rsidP="002C3EE0">
      <w:pPr>
        <w:spacing w:line="240" w:lineRule="auto"/>
        <w:jc w:val="both"/>
        <w:rPr>
          <w:rFonts w:ascii="Times New Roman" w:hAnsi="Times New Roman" w:cs="Times New Roman"/>
          <w:lang w:val="es-ES"/>
        </w:rPr>
      </w:pPr>
      <w:r>
        <w:rPr>
          <w:rFonts w:ascii="Times New Roman" w:hAnsi="Times New Roman" w:cs="Times New Roman"/>
          <w:lang w:val="es-ES"/>
        </w:rPr>
        <w:t xml:space="preserve">Ponderamos </w:t>
      </w:r>
      <w:r w:rsidR="002C3EE0" w:rsidRPr="00AF3D2E">
        <w:rPr>
          <w:rFonts w:ascii="Times New Roman" w:hAnsi="Times New Roman" w:cs="Times New Roman"/>
          <w:lang w:val="es-ES"/>
        </w:rPr>
        <w:t>la filosofía y los enfoques detectados y encontramos la siguiente relación con el ODS 4: para lograr una educación de calidad e inclusiva, es necesario que sean los propios actores quienes reflexionen críticamente sobre la realidad, asuman el compromiso de revertirla y de ofrecer una educación inclusiva y significativa. Para lograrlo, como hemos visto en los miembros del Departamento de Ingreso de la UCSF, es necesario que los agentes del sistema educativo actúen siempre orientados hacia la mejora y de manera articulada, fusionada, en conjunto y en coherencia, abordando no solo al estudiante, sino a su entorno y contexto.</w:t>
      </w:r>
    </w:p>
    <w:p w14:paraId="000FF0D3" w14:textId="3F67A303" w:rsidR="002C3EE0" w:rsidRDefault="002C3EE0" w:rsidP="002C3EE0">
      <w:pPr>
        <w:spacing w:after="0" w:line="240" w:lineRule="auto"/>
        <w:jc w:val="both"/>
        <w:rPr>
          <w:rFonts w:ascii="Times New Roman" w:eastAsia="Times New Roman" w:hAnsi="Times New Roman" w:cs="Times New Roman"/>
          <w:kern w:val="0"/>
          <w:lang w:val="es-AR" w:eastAsia="es-AR"/>
          <w14:ligatures w14:val="none"/>
        </w:rPr>
      </w:pPr>
      <w:r w:rsidRPr="002C3EE0">
        <w:rPr>
          <w:rFonts w:ascii="Times New Roman" w:eastAsia="Times New Roman" w:hAnsi="Times New Roman" w:cs="Times New Roman"/>
          <w:color w:val="000000"/>
          <w:kern w:val="0"/>
          <w:lang w:val="es-AR" w:eastAsia="es-AR"/>
          <w14:ligatures w14:val="none"/>
        </w:rPr>
        <w:t>Estas propuestas y lo difundido por Ingreso responde y se adecua a la normativa del nivel superior y secundario, ya que recupera y cumple con lo que solicita el Consejo de Universidades (2017) sobre la necesidad de establecer prácticas de articulación entre la universidad y la escuela secundaria. Este Consejo solicita y alienta a que las universidades generen propuestas para articular y dar coherencia al sistema educativo nacional, mediante políticas y proyectos institucionales sólidos y concretos. Como hemos mostrado, Ingreso claramente genera estas propuestas auténticas y promueve instancias como las que plantea el Consejo de Universidades (2017). </w:t>
      </w:r>
    </w:p>
    <w:p w14:paraId="05E57566" w14:textId="77777777" w:rsidR="00AD2471" w:rsidRPr="00AD2471" w:rsidRDefault="00AD2471" w:rsidP="002C3EE0">
      <w:pPr>
        <w:spacing w:after="0" w:line="240" w:lineRule="auto"/>
        <w:jc w:val="both"/>
        <w:rPr>
          <w:rFonts w:ascii="Times New Roman" w:eastAsia="Times New Roman" w:hAnsi="Times New Roman" w:cs="Times New Roman"/>
          <w:kern w:val="0"/>
          <w:lang w:val="es-AR" w:eastAsia="es-AR"/>
          <w14:ligatures w14:val="none"/>
        </w:rPr>
      </w:pPr>
    </w:p>
    <w:p w14:paraId="13590F2E" w14:textId="4E49CB7A" w:rsidR="002C3EE0" w:rsidRPr="002C3EE0" w:rsidRDefault="002C3EE0" w:rsidP="002C3EE0">
      <w:pPr>
        <w:spacing w:after="0" w:line="240" w:lineRule="auto"/>
        <w:jc w:val="both"/>
        <w:rPr>
          <w:rFonts w:ascii="Times New Roman" w:eastAsia="Times New Roman" w:hAnsi="Times New Roman" w:cs="Times New Roman"/>
          <w:kern w:val="0"/>
          <w:lang w:val="es-AR" w:eastAsia="es-AR"/>
          <w14:ligatures w14:val="none"/>
        </w:rPr>
      </w:pPr>
      <w:r w:rsidRPr="002C3EE0">
        <w:rPr>
          <w:rFonts w:ascii="Times New Roman" w:eastAsia="Times New Roman" w:hAnsi="Times New Roman" w:cs="Times New Roman"/>
          <w:color w:val="000000"/>
          <w:kern w:val="0"/>
          <w:lang w:val="es-AR" w:eastAsia="es-AR"/>
          <w14:ligatures w14:val="none"/>
        </w:rPr>
        <w:t>Finalmente concluimos y sostenemos, luego de haber analizado lo que propone el Departamento de Ingreso y los reflejos y resultados de estas propuestas, que sostener prácticas de articulación entre las universidades y escuelas secundarias es una estrategia necesaria y muy válida para acompañar las transiciones de un nivel a otro y el diseño de proyecto de vida de los alumnos. En distintas noticias difundidas por la UCSF, estudiantes y padres que fueron entrevistados comentaron la riqueza de haber generado estas prácticas y la extensión y cantidad de padres y alumnos que asistieron a sus propuestas se ha duplicado con el tiempo. </w:t>
      </w:r>
    </w:p>
    <w:p w14:paraId="5AA80B8F" w14:textId="77777777" w:rsidR="002C3EE0" w:rsidRPr="002C3EE0" w:rsidRDefault="002C3EE0" w:rsidP="002C3EE0">
      <w:pPr>
        <w:spacing w:after="0" w:line="240" w:lineRule="auto"/>
        <w:rPr>
          <w:rFonts w:ascii="Times New Roman" w:eastAsia="Times New Roman" w:hAnsi="Times New Roman" w:cs="Times New Roman"/>
          <w:kern w:val="0"/>
          <w:lang w:val="es-AR" w:eastAsia="es-AR"/>
          <w14:ligatures w14:val="none"/>
        </w:rPr>
      </w:pPr>
    </w:p>
    <w:p w14:paraId="6A0906CA" w14:textId="07A69092" w:rsidR="002C3EE0" w:rsidRPr="00AD2471" w:rsidRDefault="002C3EE0" w:rsidP="00AD2471">
      <w:pPr>
        <w:spacing w:after="0" w:line="240" w:lineRule="auto"/>
        <w:jc w:val="both"/>
        <w:rPr>
          <w:rFonts w:ascii="Times New Roman" w:eastAsia="Times New Roman" w:hAnsi="Times New Roman" w:cs="Times New Roman"/>
          <w:kern w:val="0"/>
          <w:lang w:val="es-AR" w:eastAsia="es-AR"/>
          <w14:ligatures w14:val="none"/>
        </w:rPr>
      </w:pPr>
      <w:r w:rsidRPr="002C3EE0">
        <w:rPr>
          <w:rFonts w:ascii="Times New Roman" w:eastAsia="Times New Roman" w:hAnsi="Times New Roman" w:cs="Times New Roman"/>
          <w:color w:val="000000"/>
          <w:kern w:val="0"/>
          <w:lang w:val="es-AR" w:eastAsia="es-AR"/>
          <w14:ligatures w14:val="none"/>
        </w:rPr>
        <w:t>Promover estas actividades para articular ambos niveles, requiere adoptar paradigmas inclusivos y que se orienten a mejorar continuamente, como los que adopta este Departamento. Si bien la realidad educativa es compleja y el camino no es fácil, las intenciones y abordajes que han mostrado desde Ingreso son muy alentadoras y útiles para que los alumnos construyan sus propios proyectos de vida y  que los padres, docentes y directivos puedan acompañarlos en esto, para que cada estudiante transite con significatividad los distintos niveles del sistema educativo.</w:t>
      </w:r>
    </w:p>
    <w:p w14:paraId="2A8F1EA1" w14:textId="77777777" w:rsidR="00AF3D2E" w:rsidRPr="00AF3D2E" w:rsidRDefault="00AF3D2E" w:rsidP="007B5B5F">
      <w:pPr>
        <w:spacing w:line="240" w:lineRule="auto"/>
        <w:jc w:val="both"/>
        <w:rPr>
          <w:rFonts w:ascii="Times New Roman" w:hAnsi="Times New Roman" w:cs="Times New Roman"/>
          <w:lang w:val="es-ES"/>
        </w:rPr>
      </w:pPr>
    </w:p>
    <w:p w14:paraId="39B57161" w14:textId="69DC08D7" w:rsidR="005F3B2E" w:rsidRPr="00BA64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Referencias Bibliográficas (APA 7)</w:t>
      </w:r>
    </w:p>
    <w:p w14:paraId="1C5376FD" w14:textId="77777777" w:rsidR="00AF3D2E" w:rsidRPr="002C3EE0" w:rsidRDefault="00AF3D2E" w:rsidP="00AF3D2E">
      <w:pPr>
        <w:pStyle w:val="CIEIREFERENCIAS"/>
        <w:rPr>
          <w:rFonts w:ascii="Times New Roman" w:eastAsiaTheme="minorHAnsi" w:hAnsi="Times New Roman" w:cs="Times New Roman"/>
          <w:bCs/>
          <w:kern w:val="2"/>
          <w:sz w:val="24"/>
          <w:szCs w:val="24"/>
          <w:lang w:val="es-419" w:eastAsia="en-US"/>
          <w14:ligatures w14:val="standardContextual"/>
        </w:rPr>
      </w:pPr>
      <w:r w:rsidRPr="002C3EE0">
        <w:rPr>
          <w:rFonts w:ascii="Times New Roman" w:eastAsiaTheme="minorHAnsi" w:hAnsi="Times New Roman" w:cs="Times New Roman"/>
          <w:bCs/>
          <w:kern w:val="2"/>
          <w:sz w:val="24"/>
          <w:szCs w:val="24"/>
          <w:lang w:val="es-419" w:eastAsia="en-US"/>
          <w14:ligatures w14:val="standardContextual"/>
        </w:rPr>
        <w:t>Abero, Berardi, Capocasale, Montejo y Soriano. (2015). “Investigación Educativa, abriendo puertas al conocimiento”. Consejo Latinoamericano de Ciencias Sociales. Montevideo. Uruguay.</w:t>
      </w:r>
    </w:p>
    <w:p w14:paraId="49087877" w14:textId="77777777" w:rsidR="00AF3D2E" w:rsidRPr="002C3EE0" w:rsidRDefault="00AF3D2E" w:rsidP="00AF3D2E">
      <w:pPr>
        <w:pStyle w:val="CIEIREFERENCIAS"/>
        <w:rPr>
          <w:rFonts w:ascii="Times New Roman" w:eastAsiaTheme="minorHAnsi" w:hAnsi="Times New Roman" w:cs="Times New Roman"/>
          <w:bCs/>
          <w:kern w:val="2"/>
          <w:sz w:val="24"/>
          <w:szCs w:val="24"/>
          <w:lang w:val="es-419" w:eastAsia="en-US"/>
          <w14:ligatures w14:val="standardContextual"/>
        </w:rPr>
      </w:pPr>
      <w:r w:rsidRPr="002C3EE0">
        <w:rPr>
          <w:rFonts w:ascii="Times New Roman" w:eastAsiaTheme="minorHAnsi" w:hAnsi="Times New Roman" w:cs="Times New Roman"/>
          <w:bCs/>
          <w:kern w:val="2"/>
          <w:sz w:val="24"/>
          <w:szCs w:val="24"/>
          <w:lang w:val="es-419" w:eastAsia="en-US"/>
          <w14:ligatures w14:val="standardContextual"/>
        </w:rPr>
        <w:t xml:space="preserve">Massa, P. (2019). Articular la articulación educativa… ¿Pleonasmo o utopía?. En Revista Masquedós. Nº 4, Año 4, pp. 39-45. Secretaría de Extensión UNICEN. Tandil, Argentina. </w:t>
      </w:r>
      <w:hyperlink r:id="rId6" w:history="1">
        <w:r w:rsidRPr="002C3EE0">
          <w:rPr>
            <w:rFonts w:ascii="Times New Roman" w:eastAsiaTheme="minorHAnsi" w:hAnsi="Times New Roman" w:cs="Times New Roman"/>
            <w:bCs/>
            <w:kern w:val="2"/>
            <w:sz w:val="24"/>
            <w:szCs w:val="24"/>
            <w:lang w:val="es-419" w:eastAsia="en-US"/>
            <w14:ligatures w14:val="standardContextual"/>
          </w:rPr>
          <w:t>https://ojs.extension.unicen.edu.ar/index.php/masquedos/article/view/34</w:t>
        </w:r>
      </w:hyperlink>
      <w:r w:rsidRPr="002C3EE0">
        <w:rPr>
          <w:rFonts w:ascii="Times New Roman" w:eastAsiaTheme="minorHAnsi" w:hAnsi="Times New Roman" w:cs="Times New Roman"/>
          <w:bCs/>
          <w:kern w:val="2"/>
          <w:sz w:val="24"/>
          <w:szCs w:val="24"/>
          <w:lang w:val="es-419" w:eastAsia="en-US"/>
          <w14:ligatures w14:val="standardContextual"/>
        </w:rPr>
        <w:t xml:space="preserve"> </w:t>
      </w:r>
    </w:p>
    <w:p w14:paraId="65023BAE" w14:textId="77777777" w:rsidR="00AF3D2E" w:rsidRPr="002C3EE0" w:rsidRDefault="00AF3D2E" w:rsidP="00AF3D2E">
      <w:pPr>
        <w:pStyle w:val="CIEIREFERENCIAS"/>
        <w:spacing w:after="0"/>
        <w:rPr>
          <w:rFonts w:ascii="Times New Roman" w:eastAsiaTheme="minorHAnsi" w:hAnsi="Times New Roman" w:cs="Times New Roman"/>
          <w:bCs/>
          <w:kern w:val="2"/>
          <w:sz w:val="24"/>
          <w:szCs w:val="24"/>
          <w:lang w:val="es-419" w:eastAsia="en-US"/>
          <w14:ligatures w14:val="standardContextual"/>
        </w:rPr>
      </w:pPr>
      <w:r w:rsidRPr="002C3EE0">
        <w:rPr>
          <w:rFonts w:ascii="Times New Roman" w:eastAsiaTheme="minorHAnsi" w:hAnsi="Times New Roman" w:cs="Times New Roman"/>
          <w:bCs/>
          <w:kern w:val="2"/>
          <w:sz w:val="24"/>
          <w:szCs w:val="24"/>
          <w:lang w:val="es-419" w:eastAsia="en-US"/>
          <w14:ligatures w14:val="standardContextual"/>
        </w:rPr>
        <w:t xml:space="preserve">Ministerio de Capital Humano. (2026). “Programa Nexos- Sigamos Estudiando”. </w:t>
      </w:r>
      <w:hyperlink r:id="rId7" w:history="1">
        <w:r w:rsidRPr="002C3EE0">
          <w:rPr>
            <w:rFonts w:ascii="Times New Roman" w:eastAsiaTheme="minorHAnsi" w:hAnsi="Times New Roman" w:cs="Times New Roman"/>
            <w:kern w:val="2"/>
            <w:sz w:val="24"/>
            <w:szCs w:val="24"/>
            <w:lang w:val="es-419" w:eastAsia="en-US"/>
            <w14:ligatures w14:val="standardContextual"/>
          </w:rPr>
          <w:t>https://www.argentina.gob.ar/educacion/universidades/programa-nexos</w:t>
        </w:r>
      </w:hyperlink>
    </w:p>
    <w:p w14:paraId="21B862DF" w14:textId="77777777" w:rsidR="00AF3D2E" w:rsidRPr="002C3EE0" w:rsidRDefault="00AF3D2E" w:rsidP="00AF3D2E">
      <w:pPr>
        <w:pStyle w:val="CIEIREFERENCIAS"/>
        <w:spacing w:after="0"/>
        <w:rPr>
          <w:rFonts w:ascii="Times New Roman" w:eastAsiaTheme="minorHAnsi" w:hAnsi="Times New Roman" w:cs="Times New Roman"/>
          <w:bCs/>
          <w:kern w:val="2"/>
          <w:sz w:val="24"/>
          <w:szCs w:val="24"/>
          <w:lang w:val="es-419" w:eastAsia="en-US"/>
          <w14:ligatures w14:val="standardContextual"/>
        </w:rPr>
      </w:pPr>
      <w:r w:rsidRPr="002C3EE0">
        <w:rPr>
          <w:rFonts w:ascii="Times New Roman" w:eastAsiaTheme="minorHAnsi" w:hAnsi="Times New Roman" w:cs="Times New Roman"/>
          <w:bCs/>
          <w:kern w:val="2"/>
          <w:sz w:val="24"/>
          <w:szCs w:val="24"/>
          <w:lang w:val="es-419" w:eastAsia="en-US"/>
          <w14:ligatures w14:val="standardContextual"/>
        </w:rPr>
        <w:t>Pogré, De Gatica, García y Poliak. (2017). Estrategias de vinculación entre la universidad y la escuela secundaria. Sentidos e imaginarios. Jornadas de Investigación en Educación Superior. Montevideo</w:t>
      </w:r>
    </w:p>
    <w:p w14:paraId="39B5C4A0" w14:textId="77777777" w:rsidR="00AF3D2E" w:rsidRPr="002C3EE0" w:rsidRDefault="00AF3D2E" w:rsidP="00AF3D2E">
      <w:pPr>
        <w:pStyle w:val="CIEIREFERENCIAS"/>
        <w:spacing w:after="0"/>
        <w:rPr>
          <w:rFonts w:ascii="Times New Roman" w:eastAsiaTheme="minorHAnsi" w:hAnsi="Times New Roman" w:cs="Times New Roman"/>
          <w:bCs/>
          <w:kern w:val="2"/>
          <w:sz w:val="24"/>
          <w:szCs w:val="24"/>
          <w:lang w:val="es-419" w:eastAsia="en-US"/>
          <w14:ligatures w14:val="standardContextual"/>
        </w:rPr>
      </w:pPr>
      <w:r w:rsidRPr="002C3EE0">
        <w:rPr>
          <w:rFonts w:ascii="Times New Roman" w:eastAsiaTheme="minorHAnsi" w:hAnsi="Times New Roman" w:cs="Times New Roman"/>
          <w:bCs/>
          <w:kern w:val="2"/>
          <w:sz w:val="24"/>
          <w:szCs w:val="24"/>
          <w:lang w:val="es-419" w:eastAsia="en-US"/>
          <w14:ligatures w14:val="standardContextual"/>
        </w:rPr>
        <w:t>Ruth, Harf. (1997). “La articulación interniveles: un asunto institucional”. Novedades Educativas. Nº 82. No está disponible en la web</w:t>
      </w:r>
    </w:p>
    <w:p w14:paraId="0D451022" w14:textId="77777777" w:rsidR="00AF3D2E" w:rsidRPr="002C3EE0" w:rsidRDefault="00AF3D2E" w:rsidP="00AF3D2E">
      <w:pPr>
        <w:pStyle w:val="CIEIREFERENCIAS"/>
        <w:spacing w:before="0" w:after="0"/>
        <w:rPr>
          <w:rFonts w:ascii="Times New Roman" w:eastAsiaTheme="minorHAnsi" w:hAnsi="Times New Roman" w:cs="Times New Roman"/>
          <w:bCs/>
          <w:kern w:val="2"/>
          <w:sz w:val="24"/>
          <w:szCs w:val="24"/>
          <w:lang w:val="es-419" w:eastAsia="en-US"/>
          <w14:ligatures w14:val="standardContextual"/>
        </w:rPr>
      </w:pPr>
      <w:r w:rsidRPr="002C3EE0">
        <w:rPr>
          <w:rFonts w:ascii="Times New Roman" w:eastAsiaTheme="minorHAnsi" w:hAnsi="Times New Roman" w:cs="Times New Roman"/>
          <w:bCs/>
          <w:kern w:val="2"/>
          <w:sz w:val="24"/>
          <w:szCs w:val="24"/>
          <w:lang w:val="es-419" w:eastAsia="en-US"/>
          <w14:ligatures w14:val="standardContextual"/>
        </w:rPr>
        <w:t xml:space="preserve">Sanseau; Sánchez Cestona; Calio; editado por Mirta Caucia. 2023. Permanencia de las y los estudiantes en la universidad. CONEAU-Comisión Nacional de Evaluacio4n y Acreditación Universitaria. Buenos Aires, 1ra Ed. </w:t>
      </w:r>
      <w:hyperlink r:id="rId8" w:history="1">
        <w:r w:rsidRPr="002C3EE0">
          <w:rPr>
            <w:rFonts w:ascii="Times New Roman" w:eastAsiaTheme="minorHAnsi" w:hAnsi="Times New Roman" w:cs="Times New Roman"/>
            <w:bCs/>
            <w:kern w:val="2"/>
            <w:sz w:val="24"/>
            <w:szCs w:val="24"/>
            <w:lang w:val="es-419" w:eastAsia="en-US"/>
            <w14:ligatures w14:val="standardContextual"/>
          </w:rPr>
          <w:t>https://www.coneau.gob.ar/archivos/publicaciones/PermanenciaEstudiantesUniversidad.pdf</w:t>
        </w:r>
      </w:hyperlink>
    </w:p>
    <w:p w14:paraId="2D88B24F" w14:textId="77777777" w:rsidR="00AF3D2E" w:rsidRPr="002C3EE0" w:rsidRDefault="00AF3D2E" w:rsidP="00AF3D2E">
      <w:pPr>
        <w:pStyle w:val="CIEIREFERENCIAS"/>
        <w:spacing w:before="0" w:after="0"/>
        <w:rPr>
          <w:rFonts w:ascii="Times New Roman" w:eastAsiaTheme="minorHAnsi" w:hAnsi="Times New Roman" w:cs="Times New Roman"/>
          <w:bCs/>
          <w:kern w:val="2"/>
          <w:sz w:val="24"/>
          <w:szCs w:val="24"/>
          <w:lang w:val="es-419" w:eastAsia="en-US"/>
          <w14:ligatures w14:val="standardContextual"/>
        </w:rPr>
      </w:pPr>
      <w:r w:rsidRPr="002C3EE0">
        <w:rPr>
          <w:rFonts w:ascii="Times New Roman" w:eastAsiaTheme="minorHAnsi" w:hAnsi="Times New Roman" w:cs="Times New Roman"/>
          <w:bCs/>
          <w:kern w:val="2"/>
          <w:sz w:val="24"/>
          <w:szCs w:val="24"/>
          <w:lang w:val="es-419" w:eastAsia="en-US"/>
          <w14:ligatures w14:val="standardContextual"/>
        </w:rPr>
        <w:t xml:space="preserve">Stake. (1998). Investigación con estudio de caso. Segunda Edición. Morata. No está disponible en la web. </w:t>
      </w:r>
    </w:p>
    <w:p w14:paraId="702D3EE3" w14:textId="77777777" w:rsidR="00AF3D2E" w:rsidRPr="002C3EE0" w:rsidRDefault="00AF3D2E" w:rsidP="00AF3D2E">
      <w:pPr>
        <w:pStyle w:val="CIEIREFERENCIAS"/>
        <w:rPr>
          <w:rFonts w:ascii="Times New Roman" w:eastAsiaTheme="minorHAnsi" w:hAnsi="Times New Roman" w:cs="Times New Roman"/>
          <w:bCs/>
          <w:kern w:val="2"/>
          <w:sz w:val="24"/>
          <w:szCs w:val="24"/>
          <w:lang w:val="es-419" w:eastAsia="en-US"/>
          <w14:ligatures w14:val="standardContextual"/>
        </w:rPr>
      </w:pPr>
      <w:r w:rsidRPr="002C3EE0">
        <w:rPr>
          <w:rFonts w:ascii="Times New Roman" w:eastAsiaTheme="minorHAnsi" w:hAnsi="Times New Roman" w:cs="Times New Roman"/>
          <w:bCs/>
          <w:kern w:val="2"/>
          <w:sz w:val="24"/>
          <w:szCs w:val="24"/>
          <w:lang w:val="es-419" w:eastAsia="en-US"/>
          <w14:ligatures w14:val="standardContextual"/>
        </w:rPr>
        <w:t xml:space="preserve">Tenorio Eitel, S. A., Jardi Ferré, A., Puigdellívol Aguadé, I., &amp; Ibañez Salgado, N. (2020). Intersección escuela-universidad: un espacio híbrido de colaboración para fortalecer la formación inicial y el desarrollo profesional docente. Perspectiva Educacional, 59(2), 88–110. </w:t>
      </w:r>
      <w:hyperlink r:id="rId9" w:history="1">
        <w:r w:rsidRPr="002C3EE0">
          <w:rPr>
            <w:rFonts w:ascii="Times New Roman" w:eastAsiaTheme="minorHAnsi" w:hAnsi="Times New Roman" w:cs="Times New Roman"/>
            <w:bCs/>
            <w:kern w:val="2"/>
            <w:sz w:val="24"/>
            <w:szCs w:val="24"/>
            <w:lang w:val="es-419" w:eastAsia="en-US"/>
            <w14:ligatures w14:val="standardContextual"/>
          </w:rPr>
          <w:t>https://www.perspectivaeducacional.cl/index.php/peducacional/article/view/1071</w:t>
        </w:r>
      </w:hyperlink>
      <w:r w:rsidRPr="002C3EE0">
        <w:rPr>
          <w:rFonts w:ascii="Times New Roman" w:eastAsiaTheme="minorHAnsi" w:hAnsi="Times New Roman" w:cs="Times New Roman"/>
          <w:bCs/>
          <w:kern w:val="2"/>
          <w:sz w:val="24"/>
          <w:szCs w:val="24"/>
          <w:lang w:val="es-419" w:eastAsia="en-US"/>
          <w14:ligatures w14:val="standardContextual"/>
        </w:rPr>
        <w:t xml:space="preserve"> </w:t>
      </w:r>
    </w:p>
    <w:p w14:paraId="12D28187" w14:textId="77777777" w:rsidR="00AF3D2E" w:rsidRPr="002C3EE0" w:rsidRDefault="00AF3D2E" w:rsidP="00AF3D2E">
      <w:pPr>
        <w:pStyle w:val="CIEIREFERENCIAS"/>
        <w:spacing w:after="0"/>
        <w:rPr>
          <w:rFonts w:ascii="Times New Roman" w:eastAsiaTheme="minorHAnsi" w:hAnsi="Times New Roman" w:cs="Times New Roman"/>
          <w:bCs/>
          <w:kern w:val="2"/>
          <w:sz w:val="24"/>
          <w:szCs w:val="24"/>
          <w:lang w:val="es-419" w:eastAsia="en-US"/>
          <w14:ligatures w14:val="standardContextual"/>
        </w:rPr>
      </w:pPr>
      <w:r w:rsidRPr="002C3EE0">
        <w:rPr>
          <w:rFonts w:ascii="Times New Roman" w:eastAsiaTheme="minorHAnsi" w:hAnsi="Times New Roman" w:cs="Times New Roman"/>
          <w:bCs/>
          <w:kern w:val="2"/>
          <w:sz w:val="24"/>
          <w:szCs w:val="24"/>
          <w:lang w:val="es-419" w:eastAsia="en-US"/>
          <w14:ligatures w14:val="standardContextual"/>
        </w:rPr>
        <w:t xml:space="preserve">UNESCO. (2020). Hacia el Acceso Universal de la Educación Superior: tendencias internacionales. </w:t>
      </w:r>
      <w:hyperlink r:id="rId10" w:history="1">
        <w:r w:rsidRPr="002C3EE0">
          <w:rPr>
            <w:rFonts w:ascii="Times New Roman" w:eastAsiaTheme="minorHAnsi" w:hAnsi="Times New Roman" w:cs="Times New Roman"/>
            <w:bCs/>
            <w:kern w:val="2"/>
            <w:sz w:val="24"/>
            <w:szCs w:val="24"/>
            <w:lang w:val="es-419" w:eastAsia="en-US"/>
            <w14:ligatures w14:val="standardContextual"/>
          </w:rPr>
          <w:t>https://unesdoc.unesco.org/ark:/48223/pf0000375683</w:t>
        </w:r>
      </w:hyperlink>
    </w:p>
    <w:p w14:paraId="30BFE3A6" w14:textId="77777777" w:rsidR="00AF3D2E" w:rsidRPr="002C3EE0" w:rsidRDefault="00AF3D2E" w:rsidP="00AF3D2E">
      <w:pPr>
        <w:pStyle w:val="CIEIREFERENCIAS"/>
        <w:spacing w:after="0"/>
        <w:rPr>
          <w:rFonts w:ascii="Times New Roman" w:eastAsiaTheme="minorHAnsi" w:hAnsi="Times New Roman" w:cs="Times New Roman"/>
          <w:bCs/>
          <w:kern w:val="2"/>
          <w:sz w:val="24"/>
          <w:szCs w:val="24"/>
          <w:lang w:val="es-419" w:eastAsia="en-US"/>
          <w14:ligatures w14:val="standardContextual"/>
        </w:rPr>
      </w:pPr>
      <w:r w:rsidRPr="002C3EE0">
        <w:rPr>
          <w:rFonts w:ascii="Times New Roman" w:eastAsiaTheme="minorHAnsi" w:hAnsi="Times New Roman" w:cs="Times New Roman"/>
          <w:bCs/>
          <w:kern w:val="2"/>
          <w:sz w:val="24"/>
          <w:szCs w:val="24"/>
          <w:lang w:val="es-419" w:eastAsia="en-US"/>
          <w14:ligatures w14:val="standardContextual"/>
        </w:rPr>
        <w:t xml:space="preserve">UNICEF. (2022). Compromiso para la acción sobre el aprendizaje básico. </w:t>
      </w:r>
      <w:hyperlink r:id="rId11" w:history="1">
        <w:r w:rsidRPr="002C3EE0">
          <w:rPr>
            <w:rFonts w:ascii="Times New Roman" w:eastAsiaTheme="minorHAnsi" w:hAnsi="Times New Roman" w:cs="Times New Roman"/>
            <w:kern w:val="2"/>
            <w:sz w:val="24"/>
            <w:szCs w:val="24"/>
            <w:lang w:val="es-419" w:eastAsia="en-US"/>
            <w14:ligatures w14:val="standardContextual"/>
          </w:rPr>
          <w:t>https://www.unicef.org/es/educacion/compromiso-accion-sobre-aprendizaje-basico</w:t>
        </w:r>
      </w:hyperlink>
    </w:p>
    <w:p w14:paraId="4C8D1558" w14:textId="77777777" w:rsidR="00AF3D2E" w:rsidRPr="002C3EE0" w:rsidRDefault="00AF3D2E" w:rsidP="00AF3D2E">
      <w:pPr>
        <w:pStyle w:val="CIEIREFERENCIAS"/>
        <w:spacing w:after="0"/>
        <w:rPr>
          <w:rFonts w:ascii="Times New Roman" w:eastAsiaTheme="minorHAnsi" w:hAnsi="Times New Roman" w:cs="Times New Roman"/>
          <w:b/>
          <w:bCs/>
          <w:kern w:val="2"/>
          <w:sz w:val="24"/>
          <w:szCs w:val="24"/>
          <w:lang w:val="es-419" w:eastAsia="en-US"/>
          <w14:ligatures w14:val="standardContextual"/>
        </w:rPr>
      </w:pPr>
    </w:p>
    <w:p w14:paraId="23CA62C6" w14:textId="77777777" w:rsidR="00C802F5" w:rsidRPr="00AF3D2E" w:rsidRDefault="00C802F5" w:rsidP="007B5B5F">
      <w:pPr>
        <w:spacing w:line="240" w:lineRule="auto"/>
        <w:rPr>
          <w:rFonts w:ascii="Times New Roman" w:hAnsi="Times New Roman" w:cs="Times New Roman"/>
          <w:lang w:val="es-AR"/>
        </w:rPr>
      </w:pPr>
    </w:p>
    <w:p w14:paraId="7E83515B" w14:textId="7BF59CCC" w:rsidR="001923DC" w:rsidRPr="00BA642E" w:rsidRDefault="005F3B2E" w:rsidP="007B5B5F">
      <w:pPr>
        <w:spacing w:line="240" w:lineRule="auto"/>
        <w:jc w:val="center"/>
        <w:rPr>
          <w:rFonts w:ascii="Times New Roman" w:hAnsi="Times New Roman" w:cs="Times New Roman"/>
          <w:lang w:val="pt-BR"/>
        </w:rPr>
      </w:pPr>
      <w:r w:rsidRPr="00BA642E">
        <w:rPr>
          <w:rFonts w:ascii="Times New Roman" w:hAnsi="Times New Roman" w:cs="Times New Roman"/>
          <w:highlight w:val="yellow"/>
        </w:rPr>
        <w:t>/SUBIR EN FORMATO WORD</w:t>
      </w:r>
      <w:r w:rsidRPr="00BA642E">
        <w:rPr>
          <w:rFonts w:ascii="Times New Roman" w:hAnsi="Times New Roman" w:cs="Times New Roman"/>
        </w:rPr>
        <w:t>/</w:t>
      </w:r>
    </w:p>
    <w:sectPr w:rsidR="001923DC" w:rsidRPr="00BA642E" w:rsidSect="00701F64">
      <w:headerReference w:type="default" r:id="rId12"/>
      <w:footerReference w:type="default" r:id="rId13"/>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2A4A51" w14:textId="77777777" w:rsidR="001816D6" w:rsidRPr="00BA642E" w:rsidRDefault="001816D6" w:rsidP="00C802F5">
      <w:pPr>
        <w:spacing w:after="0" w:line="240" w:lineRule="auto"/>
      </w:pPr>
      <w:r w:rsidRPr="00BA642E">
        <w:separator/>
      </w:r>
    </w:p>
  </w:endnote>
  <w:endnote w:type="continuationSeparator" w:id="0">
    <w:p w14:paraId="527FF7FB" w14:textId="77777777" w:rsidR="001816D6" w:rsidRPr="00BA642E" w:rsidRDefault="001816D6"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1CC46" w14:textId="732B193D" w:rsidR="00701F64" w:rsidRPr="00BA642E" w:rsidRDefault="00BA642E">
    <w:pPr>
      <w:pStyle w:val="Piedepgina"/>
    </w:pPr>
    <w:r w:rsidRPr="00BA642E">
      <w:rPr>
        <w:noProof/>
        <w:lang w:val="es-AR" w:eastAsia="es-AR"/>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7BA03D" w14:textId="77777777" w:rsidR="001816D6" w:rsidRPr="00BA642E" w:rsidRDefault="001816D6" w:rsidP="00C802F5">
      <w:pPr>
        <w:spacing w:after="0" w:line="240" w:lineRule="auto"/>
      </w:pPr>
      <w:r w:rsidRPr="00BA642E">
        <w:separator/>
      </w:r>
    </w:p>
  </w:footnote>
  <w:footnote w:type="continuationSeparator" w:id="0">
    <w:p w14:paraId="0C6A521D" w14:textId="77777777" w:rsidR="001816D6" w:rsidRPr="00BA642E" w:rsidRDefault="001816D6"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4B213" w14:textId="0B58DBD9" w:rsidR="00C802F5" w:rsidRPr="00BA642E" w:rsidRDefault="00C802F5" w:rsidP="00C802F5">
    <w:pPr>
      <w:pStyle w:val="Encabezado"/>
      <w:jc w:val="center"/>
    </w:pPr>
    <w:r w:rsidRPr="00BA642E">
      <w:rPr>
        <w:noProof/>
        <w:lang w:val="es-AR" w:eastAsia="es-AR"/>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DC"/>
    <w:rsid w:val="001816D6"/>
    <w:rsid w:val="00185F5E"/>
    <w:rsid w:val="001923DC"/>
    <w:rsid w:val="002327C3"/>
    <w:rsid w:val="002C3EE0"/>
    <w:rsid w:val="00312392"/>
    <w:rsid w:val="003A3C48"/>
    <w:rsid w:val="004040C0"/>
    <w:rsid w:val="00437E9C"/>
    <w:rsid w:val="00550766"/>
    <w:rsid w:val="005F31C3"/>
    <w:rsid w:val="005F3B2E"/>
    <w:rsid w:val="00701F64"/>
    <w:rsid w:val="007B5B5F"/>
    <w:rsid w:val="007D233B"/>
    <w:rsid w:val="0085070B"/>
    <w:rsid w:val="00A17247"/>
    <w:rsid w:val="00AD2471"/>
    <w:rsid w:val="00AF3D2E"/>
    <w:rsid w:val="00BA642E"/>
    <w:rsid w:val="00BC236F"/>
    <w:rsid w:val="00C802F5"/>
    <w:rsid w:val="00C96B2C"/>
    <w:rsid w:val="00CC04C1"/>
    <w:rsid w:val="00D843E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 w:type="paragraph" w:customStyle="1" w:styleId="CIEIREFERENCIAS">
    <w:name w:val="CIEI REFERENCIAS"/>
    <w:basedOn w:val="Normal"/>
    <w:qFormat/>
    <w:rsid w:val="00AF3D2E"/>
    <w:pPr>
      <w:tabs>
        <w:tab w:val="left" w:pos="426"/>
      </w:tabs>
      <w:spacing w:before="120" w:after="120" w:line="360" w:lineRule="auto"/>
      <w:ind w:left="425" w:hanging="425"/>
      <w:contextualSpacing/>
      <w:jc w:val="both"/>
      <w:outlineLvl w:val="0"/>
    </w:pPr>
    <w:rPr>
      <w:rFonts w:ascii="Arial" w:eastAsia="Times New Roman" w:hAnsi="Arial" w:cs="Arial"/>
      <w:kern w:val="32"/>
      <w:sz w:val="20"/>
      <w:szCs w:val="20"/>
      <w:lang w:val="es-ES" w:eastAsia="es-ES"/>
      <w14:ligatures w14:val="none"/>
    </w:rPr>
  </w:style>
  <w:style w:type="character" w:styleId="Refdecomentario">
    <w:name w:val="annotation reference"/>
    <w:basedOn w:val="Fuentedeprrafopredeter"/>
    <w:uiPriority w:val="99"/>
    <w:semiHidden/>
    <w:unhideWhenUsed/>
    <w:rsid w:val="00AF3D2E"/>
    <w:rPr>
      <w:sz w:val="16"/>
      <w:szCs w:val="16"/>
    </w:rPr>
  </w:style>
  <w:style w:type="paragraph" w:styleId="Textocomentario">
    <w:name w:val="annotation text"/>
    <w:basedOn w:val="Normal"/>
    <w:link w:val="TextocomentarioCar"/>
    <w:uiPriority w:val="99"/>
    <w:semiHidden/>
    <w:unhideWhenUsed/>
    <w:rsid w:val="00AF3D2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F3D2E"/>
    <w:rPr>
      <w:sz w:val="20"/>
      <w:szCs w:val="20"/>
      <w:lang w:val="es-419"/>
    </w:rPr>
  </w:style>
  <w:style w:type="paragraph" w:styleId="Asuntodelcomentario">
    <w:name w:val="annotation subject"/>
    <w:basedOn w:val="Textocomentario"/>
    <w:next w:val="Textocomentario"/>
    <w:link w:val="AsuntodelcomentarioCar"/>
    <w:uiPriority w:val="99"/>
    <w:semiHidden/>
    <w:unhideWhenUsed/>
    <w:rsid w:val="00AF3D2E"/>
    <w:rPr>
      <w:b/>
      <w:bCs/>
    </w:rPr>
  </w:style>
  <w:style w:type="character" w:customStyle="1" w:styleId="AsuntodelcomentarioCar">
    <w:name w:val="Asunto del comentario Car"/>
    <w:basedOn w:val="TextocomentarioCar"/>
    <w:link w:val="Asuntodelcomentario"/>
    <w:uiPriority w:val="99"/>
    <w:semiHidden/>
    <w:rsid w:val="00AF3D2E"/>
    <w:rPr>
      <w:b/>
      <w:bCs/>
      <w:sz w:val="20"/>
      <w:szCs w:val="20"/>
      <w:lang w:val="es-419"/>
    </w:rPr>
  </w:style>
  <w:style w:type="paragraph" w:styleId="Textodeglobo">
    <w:name w:val="Balloon Text"/>
    <w:basedOn w:val="Normal"/>
    <w:link w:val="TextodegloboCar"/>
    <w:uiPriority w:val="99"/>
    <w:semiHidden/>
    <w:unhideWhenUsed/>
    <w:rsid w:val="00AF3D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F3D2E"/>
    <w:rPr>
      <w:rFonts w:ascii="Segoe UI" w:hAnsi="Segoe UI" w:cs="Segoe UI"/>
      <w:sz w:val="18"/>
      <w:szCs w:val="18"/>
      <w:lang w:val="es-419"/>
    </w:rPr>
  </w:style>
  <w:style w:type="paragraph" w:styleId="NormalWeb">
    <w:name w:val="Normal (Web)"/>
    <w:basedOn w:val="Normal"/>
    <w:uiPriority w:val="99"/>
    <w:semiHidden/>
    <w:unhideWhenUsed/>
    <w:rsid w:val="002C3EE0"/>
    <w:pPr>
      <w:spacing w:before="100" w:beforeAutospacing="1" w:after="100" w:afterAutospacing="1" w:line="240" w:lineRule="auto"/>
    </w:pPr>
    <w:rPr>
      <w:rFonts w:ascii="Times New Roman" w:eastAsia="Times New Roman" w:hAnsi="Times New Roman" w:cs="Times New Roman"/>
      <w:kern w:val="0"/>
      <w:lang w:val="es-AR" w:eastAsia="es-A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923863">
      <w:bodyDiv w:val="1"/>
      <w:marLeft w:val="0"/>
      <w:marRight w:val="0"/>
      <w:marTop w:val="0"/>
      <w:marBottom w:val="0"/>
      <w:divBdr>
        <w:top w:val="none" w:sz="0" w:space="0" w:color="auto"/>
        <w:left w:val="none" w:sz="0" w:space="0" w:color="auto"/>
        <w:bottom w:val="none" w:sz="0" w:space="0" w:color="auto"/>
        <w:right w:val="none" w:sz="0" w:space="0" w:color="auto"/>
      </w:divBdr>
    </w:div>
    <w:div w:id="176483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eau.gob.ar/archivos/publicaciones/PermanenciaEstudiantesUniversidad.pdf"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argentina.gob.ar/educacion/universidades/programa-nexos"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js.extension.unicen.edu.ar/index.php/masquedos/article/view/34" TargetMode="External"/><Relationship Id="rId11" Type="http://schemas.openxmlformats.org/officeDocument/2006/relationships/hyperlink" Target="https://www.unicef.org/es/educacion/compromiso-accion-sobre-aprendizaje-basico"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unesdoc.unesco.org/ark:/48223/pf0000375683" TargetMode="External"/><Relationship Id="rId4" Type="http://schemas.openxmlformats.org/officeDocument/2006/relationships/footnotes" Target="footnotes.xml"/><Relationship Id="rId9" Type="http://schemas.openxmlformats.org/officeDocument/2006/relationships/hyperlink" Target="https://www.perspectivaeducacional.cl/index.php/peducacional/article/view/1071"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5316</Words>
  <Characters>29244</Characters>
  <Application>Microsoft Office Word</Application>
  <DocSecurity>0</DocSecurity>
  <Lines>243</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Lenovo</cp:lastModifiedBy>
  <cp:revision>2</cp:revision>
  <dcterms:created xsi:type="dcterms:W3CDTF">2026-06-19T01:17:00Z</dcterms:created>
  <dcterms:modified xsi:type="dcterms:W3CDTF">2026-06-19T01:17:00Z</dcterms:modified>
</cp:coreProperties>
</file>