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579169FF" w14:textId="77777777" w:rsidR="000201FA" w:rsidRPr="009F26FA" w:rsidRDefault="000201FA" w:rsidP="000201FA">
      <w:pPr>
        <w:pStyle w:val="Ttulo"/>
        <w:spacing w:line="360" w:lineRule="auto"/>
        <w:jc w:val="center"/>
        <w:rPr>
          <w:rFonts w:eastAsia="Calibri" w:cs="Arial"/>
          <w:bCs/>
          <w:kern w:val="2"/>
          <w:sz w:val="22"/>
          <w:szCs w:val="22"/>
        </w:rPr>
      </w:pPr>
      <w:r w:rsidRPr="000201FA">
        <w:rPr>
          <w:rFonts w:ascii="Times New Roman" w:hAnsi="Times New Roman" w:cs="Times New Roman"/>
          <w:b/>
          <w:bCs/>
          <w:sz w:val="24"/>
          <w:szCs w:val="24"/>
        </w:rPr>
        <w:t>“</w:t>
      </w:r>
      <w:r w:rsidRPr="000201FA">
        <w:rPr>
          <w:rFonts w:ascii="Times New Roman" w:eastAsia="Calibri" w:hAnsi="Times New Roman" w:cs="Times New Roman"/>
          <w:b/>
          <w:bCs/>
          <w:kern w:val="2"/>
          <w:sz w:val="24"/>
          <w:szCs w:val="24"/>
        </w:rPr>
        <w:t xml:space="preserve">Ingeniería para la inclusión: diseño integral y sustentable de espacios productivos en San Francisco de </w:t>
      </w:r>
      <w:proofErr w:type="spellStart"/>
      <w:r w:rsidRPr="000201FA">
        <w:rPr>
          <w:rFonts w:ascii="Times New Roman" w:eastAsia="Calibri" w:hAnsi="Times New Roman" w:cs="Times New Roman"/>
          <w:b/>
          <w:bCs/>
          <w:kern w:val="2"/>
          <w:sz w:val="24"/>
          <w:szCs w:val="24"/>
        </w:rPr>
        <w:t>Asis</w:t>
      </w:r>
      <w:proofErr w:type="spellEnd"/>
      <w:r w:rsidRPr="000201FA">
        <w:rPr>
          <w:rFonts w:eastAsia="Calibri" w:cs="Arial"/>
          <w:b/>
          <w:bCs/>
          <w:kern w:val="2"/>
          <w:sz w:val="22"/>
          <w:szCs w:val="22"/>
        </w:rPr>
        <w:t>”</w:t>
      </w:r>
    </w:p>
    <w:p w14:paraId="43C49479" w14:textId="77777777" w:rsidR="005F3B2E" w:rsidRPr="00BA642E" w:rsidRDefault="005F3B2E" w:rsidP="001923DC">
      <w:pPr>
        <w:jc w:val="center"/>
        <w:rPr>
          <w:rFonts w:ascii="Times New Roman" w:hAnsi="Times New Roman" w:cs="Times New Roman"/>
        </w:rPr>
      </w:pP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1FD59925"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0201FA">
        <w:rPr>
          <w:rFonts w:ascii="Times New Roman" w:hAnsi="Times New Roman" w:cs="Times New Roman"/>
        </w:rPr>
        <w:t>Jeandet Vivian Paula</w:t>
      </w:r>
    </w:p>
    <w:p w14:paraId="4E696C7D" w14:textId="07C8AA9F" w:rsidR="005F3B2E" w:rsidRPr="00BA642E" w:rsidRDefault="000201FA" w:rsidP="005F3B2E">
      <w:pPr>
        <w:spacing w:after="0" w:line="240" w:lineRule="auto"/>
        <w:jc w:val="right"/>
        <w:rPr>
          <w:rFonts w:ascii="Times New Roman" w:hAnsi="Times New Roman" w:cs="Times New Roman"/>
        </w:rPr>
      </w:pPr>
      <w:r>
        <w:rPr>
          <w:rFonts w:ascii="Times New Roman" w:hAnsi="Times New Roman" w:cs="Times New Roman"/>
        </w:rPr>
        <w:t>Universidad Nacional de la Matanza</w:t>
      </w:r>
    </w:p>
    <w:p w14:paraId="3D73DB11" w14:textId="2C72EB44" w:rsidR="005F3B2E" w:rsidRPr="00BA642E" w:rsidRDefault="000201FA" w:rsidP="005F3B2E">
      <w:pPr>
        <w:spacing w:after="0" w:line="240" w:lineRule="auto"/>
        <w:jc w:val="right"/>
        <w:rPr>
          <w:rFonts w:ascii="Times New Roman" w:hAnsi="Times New Roman" w:cs="Times New Roman"/>
        </w:rPr>
      </w:pPr>
      <w:r>
        <w:rPr>
          <w:rFonts w:ascii="Times New Roman" w:hAnsi="Times New Roman" w:cs="Times New Roman"/>
        </w:rPr>
        <w:t>vjeandet@unlam.edu.ar</w:t>
      </w:r>
    </w:p>
    <w:p w14:paraId="1B43FD84" w14:textId="77777777" w:rsidR="001923DC" w:rsidRPr="00BA642E" w:rsidRDefault="001923DC" w:rsidP="001923DC">
      <w:pPr>
        <w:jc w:val="center"/>
        <w:rPr>
          <w:rFonts w:ascii="Times New Roman" w:hAnsi="Times New Roman" w:cs="Times New Roman"/>
        </w:rPr>
      </w:pPr>
    </w:p>
    <w:p w14:paraId="527654E4" w14:textId="77777777" w:rsidR="000201FA" w:rsidRPr="007657A4" w:rsidRDefault="00BA642E" w:rsidP="000201FA">
      <w:pPr>
        <w:spacing w:line="240" w:lineRule="auto"/>
        <w:jc w:val="both"/>
        <w:rPr>
          <w:rFonts w:ascii="Times New Roman" w:hAnsi="Times New Roman" w:cs="Times New Roman"/>
          <w:b/>
          <w:bCs/>
        </w:rPr>
      </w:pPr>
      <w:r w:rsidRPr="007657A4">
        <w:rPr>
          <w:rFonts w:ascii="Times New Roman" w:hAnsi="Times New Roman" w:cs="Times New Roman"/>
          <w:b/>
          <w:bCs/>
        </w:rPr>
        <w:t>Resumen:</w:t>
      </w:r>
      <w:r w:rsidR="007B5B5F" w:rsidRPr="007657A4">
        <w:rPr>
          <w:rFonts w:ascii="Times New Roman" w:hAnsi="Times New Roman" w:cs="Times New Roman"/>
          <w:b/>
          <w:bCs/>
        </w:rPr>
        <w:t xml:space="preserve"> </w:t>
      </w:r>
    </w:p>
    <w:p w14:paraId="63C32D3F" w14:textId="4720DACA" w:rsidR="000201FA" w:rsidRPr="000201FA" w:rsidRDefault="000201FA" w:rsidP="000201FA">
      <w:pPr>
        <w:spacing w:line="240" w:lineRule="auto"/>
        <w:jc w:val="both"/>
        <w:rPr>
          <w:lang w:val="es-AR"/>
        </w:rPr>
      </w:pPr>
      <w:r w:rsidRPr="000201FA">
        <w:rPr>
          <w:rFonts w:ascii="Times New Roman" w:hAnsi="Times New Roman" w:cs="Times New Roman"/>
          <w:lang w:val="es-AR"/>
        </w:rPr>
        <w:t xml:space="preserve">El proyecto de investigación titulado “Ingeniería para la inclusión: diseño integral y sustentable de espacios productivos en San Francisco de </w:t>
      </w:r>
      <w:proofErr w:type="spellStart"/>
      <w:r w:rsidRPr="000201FA">
        <w:rPr>
          <w:rFonts w:ascii="Times New Roman" w:hAnsi="Times New Roman" w:cs="Times New Roman"/>
          <w:lang w:val="es-AR"/>
        </w:rPr>
        <w:t>Asis</w:t>
      </w:r>
      <w:proofErr w:type="spellEnd"/>
      <w:r w:rsidRPr="000201FA">
        <w:rPr>
          <w:rFonts w:ascii="Times New Roman" w:hAnsi="Times New Roman" w:cs="Times New Roman"/>
          <w:lang w:val="es-AR"/>
        </w:rPr>
        <w:t xml:space="preserve">”, se desarrolla en el departamento de ingeniería de la Universidad Nacional de La Matanza, aborda la situación de los talleres protegidos en Argentina como instituciones clave para la inclusión sociolaboral de personas con discapacidad, centrando el análisis en la relación intrínseca entre la gestión de recursos y el estado de la infraestructura edilicia. Bajo el marco de la Ley Nacional N.º 26.378 y la Ley 26.816 de Régimen Federal de Empleo Protegido, se reconoce que el entorno físico es un determinante crítico para el ejercicio pleno de derechos. No obstante, la evidencia actual sugiere que muchas de estas entidades enfrentan barreras estructurales significativas derivadas de la inestabilidad financiera y la falta de planificación estratégica. En este contexto, el estudio se focaliza en el Taller Protegido San Francisco de Asís, una organización que, pese a su rol social fundamental, manifiesta limitaciones en su capacidad de mantenimiento y adecuación de espacios bajo criterios de accesibilidad universal. La problemática identificada radica en cómo la escasez de recursos materiales y económicos, sumada a reclamos no atendidas por entes gubernamentales, impacta negativamente en la funcionalidad y seguridad del entorno laboral. Esta deficiencia infraestructural no solo contradice los principios de diseño universal promovidos por la Organización Mundial de la Salud, sino que condiciona la calidad del servicio y el bienestar de los trabajadores. Por consiguiente, el objetivo general de este trabajo es analizar la gestión institucional para identificar los factores que inciden en el deterioro o mejora del espacio físico, proponiendo estrategias sostenibles que fortalezcan la operatividad del taller. Desde una perspectiva teórica, la investigación se sustenta en los conceptos de infraestructura inclusiva y gestión estratégica en organizaciones del tercer sector. Se postula como hipótesis que una administración eficiente y planificada de los recursos disponibles es el motor principal para transformar el entorno edilicio en un espacio seguro y funcional. Para contrastar este supuesto, se adopta un enfoque metodológico cualitativo de carácter exploratorio y descriptivo. La recolección de datos se basa en entrevistas semiestructuradas dirigidas al equipo directivo y técnico, observación directa del estado del inmueble mediante fichas técnicas normalizadas. El estudio de la muestra intencional, que incluye diversas voces dentro de la organización, permite obtener una visión sistémica de los desafíos administrativos. </w:t>
      </w:r>
      <w:r w:rsidRPr="000201FA">
        <w:rPr>
          <w:rFonts w:ascii="Times New Roman" w:hAnsi="Times New Roman" w:cs="Times New Roman"/>
          <w:lang w:val="es-AR"/>
        </w:rPr>
        <w:lastRenderedPageBreak/>
        <w:t>Finalmente, la investigación no solo busca diagnosticar las carencias actuales, sino proyectar un modelo de gestión que priorice la transparencia y la búsqueda de alianzas estratégicas, garantizando que la infraestructura deje de ser una barrera para convertirse en un facilitador de la autonomía. El proceso se desarrolla bajo estrictos criterios éticos, asegurando el anonimato de los participantes y el uso académico responsable de la información recolectada, con el fin de contribuir al campo del conocimiento sobre la gestión de instituciones sociales en contextos de vulnerabilidad económica.</w:t>
      </w:r>
    </w:p>
    <w:p w14:paraId="35A6682C" w14:textId="51ABBF60" w:rsidR="00BA642E" w:rsidRPr="007B5B5F" w:rsidRDefault="00BA642E" w:rsidP="007B5B5F">
      <w:pPr>
        <w:spacing w:line="240" w:lineRule="auto"/>
        <w:jc w:val="both"/>
        <w:rPr>
          <w:rFonts w:ascii="Times New Roman" w:hAnsi="Times New Roman" w:cs="Times New Roman"/>
          <w:b/>
          <w:bCs/>
        </w:rPr>
      </w:pPr>
    </w:p>
    <w:p w14:paraId="35EE4EED" w14:textId="57B7DA8B" w:rsidR="000201FA" w:rsidRPr="000201FA" w:rsidRDefault="00BA642E" w:rsidP="000201FA">
      <w:pPr>
        <w:spacing w:line="240" w:lineRule="auto"/>
        <w:jc w:val="both"/>
        <w:rPr>
          <w:rFonts w:ascii="Times New Roman" w:hAnsi="Times New Roman" w:cs="Times New Roman"/>
          <w:lang w:val="es-AR"/>
        </w:rPr>
      </w:pPr>
      <w:r w:rsidRPr="007B5B5F">
        <w:rPr>
          <w:rFonts w:ascii="Times New Roman" w:hAnsi="Times New Roman" w:cs="Times New Roman"/>
          <w:b/>
          <w:bCs/>
        </w:rPr>
        <w:t xml:space="preserve">Palabras clave: </w:t>
      </w:r>
      <w:r w:rsidR="000201FA" w:rsidRPr="000201FA">
        <w:rPr>
          <w:rFonts w:ascii="Times New Roman" w:hAnsi="Times New Roman" w:cs="Times New Roman"/>
          <w:lang w:val="es-AR"/>
        </w:rPr>
        <w:t>Talleres Protegidos, Inclusión Laboral, Infraestructura Inclusiva.</w:t>
      </w:r>
    </w:p>
    <w:p w14:paraId="2994BAB3" w14:textId="12569931" w:rsidR="00BA642E" w:rsidRPr="007B5B5F" w:rsidRDefault="00BA642E" w:rsidP="007B5B5F">
      <w:pPr>
        <w:spacing w:line="240" w:lineRule="auto"/>
        <w:jc w:val="both"/>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35644F55" w14:textId="5F44F101" w:rsidR="00EE2500" w:rsidRPr="00EE2500" w:rsidRDefault="00EE2500" w:rsidP="000640E7">
      <w:pPr>
        <w:spacing w:line="240" w:lineRule="auto"/>
        <w:jc w:val="both"/>
        <w:rPr>
          <w:rFonts w:ascii="Times New Roman" w:hAnsi="Times New Roman" w:cs="Times New Roman"/>
          <w:lang w:val="es-AR"/>
        </w:rPr>
      </w:pPr>
      <w:r w:rsidRPr="00EE2500">
        <w:rPr>
          <w:rFonts w:ascii="Times New Roman" w:hAnsi="Times New Roman" w:cs="Times New Roman"/>
          <w:lang w:val="es-AR"/>
        </w:rPr>
        <w:t>La problemática de la inclusión laboral de personas con discapacidad representa una de las dimensiones más complejas de la justicia social en la Argentina contemporánea. Históricamente, el acceso al empleo para este colectivo ha estado signado por el paradigma del déficit, donde las barreras del entorno</w:t>
      </w:r>
      <w:r w:rsidR="00DF66A8">
        <w:rPr>
          <w:rFonts w:ascii="Times New Roman" w:hAnsi="Times New Roman" w:cs="Times New Roman"/>
          <w:lang w:val="es-AR"/>
        </w:rPr>
        <w:t xml:space="preserve">, </w:t>
      </w:r>
      <w:r w:rsidRPr="00EE2500">
        <w:rPr>
          <w:rFonts w:ascii="Times New Roman" w:hAnsi="Times New Roman" w:cs="Times New Roman"/>
          <w:lang w:val="es-AR"/>
        </w:rPr>
        <w:t>tanto actitudinales como físicas</w:t>
      </w:r>
      <w:r w:rsidR="00DF66A8">
        <w:rPr>
          <w:rFonts w:ascii="Times New Roman" w:hAnsi="Times New Roman" w:cs="Times New Roman"/>
          <w:lang w:val="es-AR"/>
        </w:rPr>
        <w:t xml:space="preserve">, </w:t>
      </w:r>
      <w:r w:rsidRPr="00EE2500">
        <w:rPr>
          <w:rFonts w:ascii="Times New Roman" w:hAnsi="Times New Roman" w:cs="Times New Roman"/>
          <w:lang w:val="es-AR"/>
        </w:rPr>
        <w:t xml:space="preserve">han operado como mecanismos de exclusión sistemática. En este escenario, los Talleres Protegidos de Producción (TPP) emergen no solo como unidades económicas, sino como </w:t>
      </w:r>
      <w:r w:rsidR="0059295B" w:rsidRPr="0059295B">
        <w:rPr>
          <w:rFonts w:ascii="Times New Roman" w:hAnsi="Times New Roman" w:cs="Times New Roman"/>
          <w:lang w:val="es-AR"/>
        </w:rPr>
        <w:t xml:space="preserve">dispositivos institucionales de </w:t>
      </w:r>
      <w:r w:rsidR="007657A4" w:rsidRPr="00802E58">
        <w:rPr>
          <w:rFonts w:ascii="Times New Roman" w:hAnsi="Times New Roman" w:cs="Times New Roman"/>
          <w:color w:val="000000" w:themeColor="text1"/>
          <w:lang w:val="es-AR"/>
        </w:rPr>
        <w:t>inserción al mercado de trabajo</w:t>
      </w:r>
      <w:r w:rsidR="00802E58">
        <w:rPr>
          <w:rFonts w:ascii="Times New Roman" w:hAnsi="Times New Roman" w:cs="Times New Roman"/>
          <w:lang w:val="es-AR"/>
        </w:rPr>
        <w:t>,</w:t>
      </w:r>
      <w:r w:rsidR="0059295B" w:rsidRPr="00802E58">
        <w:rPr>
          <w:rFonts w:ascii="Times New Roman" w:hAnsi="Times New Roman" w:cs="Times New Roman"/>
          <w:lang w:val="es-AR"/>
        </w:rPr>
        <w:t xml:space="preserve"> </w:t>
      </w:r>
      <w:r w:rsidRPr="00EE2500">
        <w:rPr>
          <w:rFonts w:ascii="Times New Roman" w:hAnsi="Times New Roman" w:cs="Times New Roman"/>
          <w:lang w:val="es-AR"/>
        </w:rPr>
        <w:t>esenciales para la transición hacia el empleo competitivo y la construcción de ciudadanía.</w:t>
      </w:r>
    </w:p>
    <w:p w14:paraId="64443DE1" w14:textId="217B2970" w:rsidR="00EE2500" w:rsidRDefault="00EE2500" w:rsidP="000640E7">
      <w:pPr>
        <w:spacing w:line="240" w:lineRule="auto"/>
        <w:jc w:val="both"/>
        <w:rPr>
          <w:rFonts w:ascii="Times New Roman" w:hAnsi="Times New Roman" w:cs="Times New Roman"/>
          <w:lang w:val="es-AR"/>
        </w:rPr>
      </w:pPr>
      <w:r w:rsidRPr="00EE2500">
        <w:rPr>
          <w:rFonts w:ascii="Times New Roman" w:hAnsi="Times New Roman" w:cs="Times New Roman"/>
          <w:lang w:val="es-AR"/>
        </w:rPr>
        <w:t xml:space="preserve">En la República Argentina, </w:t>
      </w:r>
      <w:r w:rsidR="0094785C" w:rsidRPr="00656799">
        <w:rPr>
          <w:rFonts w:ascii="Times New Roman" w:hAnsi="Times New Roman" w:cs="Times New Roman"/>
          <w:color w:val="000000" w:themeColor="text1"/>
          <w:lang w:val="es-AR"/>
        </w:rPr>
        <w:t>estas</w:t>
      </w:r>
      <w:r w:rsidR="007657A4" w:rsidRPr="00656799">
        <w:rPr>
          <w:rFonts w:ascii="Times New Roman" w:hAnsi="Times New Roman" w:cs="Times New Roman"/>
          <w:color w:val="000000" w:themeColor="text1"/>
          <w:lang w:val="es-AR"/>
        </w:rPr>
        <w:t xml:space="preserve"> organizaciones</w:t>
      </w:r>
      <w:r w:rsidRPr="00656799">
        <w:rPr>
          <w:rFonts w:ascii="Times New Roman" w:hAnsi="Times New Roman" w:cs="Times New Roman"/>
          <w:color w:val="000000" w:themeColor="text1"/>
          <w:lang w:val="es-AR"/>
        </w:rPr>
        <w:t xml:space="preserve"> </w:t>
      </w:r>
      <w:r w:rsidRPr="00EE2500">
        <w:rPr>
          <w:rFonts w:ascii="Times New Roman" w:hAnsi="Times New Roman" w:cs="Times New Roman"/>
          <w:lang w:val="es-AR"/>
        </w:rPr>
        <w:t>han asumido una función subsidiaria del Estado, gestionando la inclusión de personas con discapacidad en contextos de alta vulnerabilidad. Sin embargo, se observa una asimetría preocupante: mientras el marco jurídico nacional ha evolucionado hacia un modelo social de la discapacidad basado en derechos, la infraestructura material de estas instituciones padece un proceso de obsolescencia técnica y funcional. Esta brecha entre el propósito inclusivo y la realidad edilicia constituye el núcleo problemático del presente estudio. La infraestructura deficiente no es un dato meramente estético o superficial; representa una vulneración de la seguridad laboral y un obstáculo insalvable para el despliegue de la autonomía de los trabajadores.</w:t>
      </w:r>
    </w:p>
    <w:p w14:paraId="19420F30" w14:textId="08A5AB43" w:rsidR="0032009D" w:rsidRDefault="0032009D" w:rsidP="000640E7">
      <w:pPr>
        <w:spacing w:line="240" w:lineRule="auto"/>
        <w:jc w:val="both"/>
        <w:rPr>
          <w:rFonts w:ascii="Times New Roman" w:hAnsi="Times New Roman" w:cs="Times New Roman"/>
          <w:lang w:val="es-AR"/>
        </w:rPr>
      </w:pPr>
      <w:r w:rsidRPr="0032009D">
        <w:rPr>
          <w:rFonts w:ascii="Times New Roman" w:hAnsi="Times New Roman" w:cs="Times New Roman"/>
          <w:lang w:val="es-AR"/>
        </w:rPr>
        <w:t xml:space="preserve">En este contexto, </w:t>
      </w:r>
      <w:r w:rsidRPr="00656799">
        <w:rPr>
          <w:rFonts w:ascii="Times New Roman" w:hAnsi="Times New Roman" w:cs="Times New Roman"/>
          <w:color w:val="000000" w:themeColor="text1"/>
          <w:lang w:val="es-AR"/>
        </w:rPr>
        <w:t xml:space="preserve">la </w:t>
      </w:r>
      <w:r w:rsidR="0094785C" w:rsidRPr="00656799">
        <w:rPr>
          <w:rFonts w:ascii="Times New Roman" w:hAnsi="Times New Roman" w:cs="Times New Roman"/>
          <w:color w:val="000000" w:themeColor="text1"/>
          <w:lang w:val="es-AR"/>
        </w:rPr>
        <w:t>planta edilicia</w:t>
      </w:r>
      <w:r w:rsidRPr="00656799">
        <w:rPr>
          <w:rFonts w:ascii="Times New Roman" w:hAnsi="Times New Roman" w:cs="Times New Roman"/>
          <w:color w:val="000000" w:themeColor="text1"/>
          <w:lang w:val="es-AR"/>
        </w:rPr>
        <w:t xml:space="preserve"> </w:t>
      </w:r>
      <w:r w:rsidRPr="0032009D">
        <w:rPr>
          <w:rFonts w:ascii="Times New Roman" w:hAnsi="Times New Roman" w:cs="Times New Roman"/>
          <w:lang w:val="es-AR"/>
        </w:rPr>
        <w:t>deja de ser concebida únicamente como un soporte físico para el desarrollo de las actividades productivas y pasa a constituirse en un factor determinante de la inclusión laboral. Las condiciones de accesibilidad, seguridad, funcionalidad y mantenimiento de los espacios de trabajo influyen directamente sobre la autonomía de las personas, la eficiencia de los procesos y la sostenibilidad institucional de los talleres protegidos. En consecuencia, el análisis de la infraestructura requiere un enfoque integral que articule aspectos técnicos, organizacionales, normativos y sociales.</w:t>
      </w:r>
    </w:p>
    <w:p w14:paraId="6036E1CF" w14:textId="6117A264" w:rsidR="000640E7" w:rsidRPr="000640E7" w:rsidRDefault="000640E7" w:rsidP="000640E7">
      <w:pPr>
        <w:spacing w:line="240" w:lineRule="auto"/>
        <w:jc w:val="both"/>
        <w:rPr>
          <w:rFonts w:ascii="Times New Roman" w:hAnsi="Times New Roman" w:cs="Times New Roman"/>
          <w:lang w:val="es-AR"/>
        </w:rPr>
      </w:pPr>
      <w:r>
        <w:rPr>
          <w:rFonts w:ascii="Times New Roman" w:hAnsi="Times New Roman" w:cs="Times New Roman"/>
          <w:lang w:val="es-AR"/>
        </w:rPr>
        <w:t>Es</w:t>
      </w:r>
      <w:r w:rsidRPr="000640E7">
        <w:rPr>
          <w:rFonts w:ascii="Times New Roman" w:hAnsi="Times New Roman" w:cs="Times New Roman"/>
          <w:lang w:val="es-AR"/>
        </w:rPr>
        <w:t xml:space="preserve"> fundamental profundizar en las dimensiones legales, administrativas y académicas que sustentan la investigación, vinculándolas directamente con la realidad operativa del Taller Protegido San Francisco de Asís.</w:t>
      </w:r>
    </w:p>
    <w:p w14:paraId="6C0F7482" w14:textId="77777777"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lastRenderedPageBreak/>
        <w:t>En términos normativos, esta brecha entre la legislación y la realidad física se manifiesta en el incumplimiento de la Ley Nacional N.º 26.378, la cual exige que los entornos no solo sean accesibles, sino adecuados para garantizar el ejercicio pleno de los derechos humanos. La investigación se sitúa en un punto de inflexión donde la Ley 26.816 de Régimen Federal de Empleo Protegido impone a las instituciones la obligación de contar con infraestructura y acompañamiento profesional, un estándar que muchas organizaciones del tercer sector no logran alcanzar debido a la inestabilidad de las fuentes de financiamiento y a una gestión de recursos que a menudo se ve reducida a la resolución de urgencias cotidianas.</w:t>
      </w:r>
    </w:p>
    <w:p w14:paraId="27F5934B" w14:textId="7301B95B"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Desde la perspectiva de la gestión organizacional, el estudio incorpora los principios de la administración de recursos humanos y materiales propuestos por autores como Chiavenato, aplicando las funciones de planificación, organización, control y dirección a un contexto de vulnerabilidad económica. Se postula que la degradación edilicia</w:t>
      </w:r>
      <w:r>
        <w:rPr>
          <w:rFonts w:ascii="Times New Roman" w:hAnsi="Times New Roman" w:cs="Times New Roman"/>
          <w:lang w:val="es-AR"/>
        </w:rPr>
        <w:t xml:space="preserve">, </w:t>
      </w:r>
      <w:r w:rsidRPr="000640E7">
        <w:rPr>
          <w:rFonts w:ascii="Times New Roman" w:hAnsi="Times New Roman" w:cs="Times New Roman"/>
          <w:lang w:val="es-AR"/>
        </w:rPr>
        <w:t>evidenciada en la falta de sanitarios adaptados, salidas de emergencia inadecuadas o condiciones térmicas deficientes</w:t>
      </w:r>
      <w:r>
        <w:rPr>
          <w:rFonts w:ascii="Times New Roman" w:hAnsi="Times New Roman" w:cs="Times New Roman"/>
          <w:lang w:val="es-AR"/>
        </w:rPr>
        <w:t xml:space="preserve">, </w:t>
      </w:r>
      <w:r w:rsidR="00485209">
        <w:rPr>
          <w:rFonts w:ascii="Times New Roman" w:hAnsi="Times New Roman" w:cs="Times New Roman"/>
          <w:lang w:val="es-AR"/>
        </w:rPr>
        <w:t>n</w:t>
      </w:r>
      <w:r w:rsidRPr="000640E7">
        <w:rPr>
          <w:rFonts w:ascii="Times New Roman" w:hAnsi="Times New Roman" w:cs="Times New Roman"/>
          <w:lang w:val="es-AR"/>
        </w:rPr>
        <w:t>o es una fatalidad técnica, sino una consecuencia de la falta de una planificación estratégica y de la dificultad para establecer alianzas sólidas con entes gubernamentales, como el Municipio de La Matanza.</w:t>
      </w:r>
    </w:p>
    <w:p w14:paraId="132065A9" w14:textId="77777777"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Asimismo, este proyecto trasciende el diagnóstico técnico al integrar una fuerte dimensión de formación de recursos humanos dentro de la UNLaM. Al involucrar a docentes, graduados y estudiantes de ingeniería en el análisis de procesos y la evaluación de infraestructura, se busca fortalecer el compromiso social de los futuros profesionales, preparándolos para intervenir en organizaciones comunitarias con una visión que armonice la eficiencia técnica con la sustentabilidad social. La incorporación de perfiles especializados en gestión de recursos y análisis organizacional permite abordar la problemática desde una óptica interdisciplinaria, garantizando que las recomendaciones finales no sean solo descriptivas, sino operativamente transferibles a la institución.</w:t>
      </w:r>
    </w:p>
    <w:p w14:paraId="62DDC70D" w14:textId="30992099" w:rsid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Finalmente, la relevancia de esta investigación radica en su potencial de transferencia de conocimiento. Los hallazgos no solo pretenden optimizar la planta física del Taller San Francisco de Asís, sino también servir como un modelo de gestión aplicable a otros talleres protegidos de la región. Al sistematizar la relación entre el estado edilicio y la administración de activos, el proyecto aspira a generar evidencia científica que respalde reclamos ante organismos externos y promueva políticas públicas basadas en datos concretos, transformando así el espacio laboral en un verdadero facilitador de la productividad y el desarrollo persona</w:t>
      </w:r>
      <w:r w:rsidR="006E3021">
        <w:rPr>
          <w:rFonts w:ascii="Times New Roman" w:hAnsi="Times New Roman" w:cs="Times New Roman"/>
          <w:lang w:val="es-AR"/>
        </w:rPr>
        <w:t>l.</w:t>
      </w:r>
    </w:p>
    <w:p w14:paraId="7D844866" w14:textId="0C0F0F92" w:rsidR="00C2565E" w:rsidRDefault="00C2565E" w:rsidP="000640E7">
      <w:pPr>
        <w:spacing w:line="240" w:lineRule="auto"/>
        <w:jc w:val="both"/>
        <w:rPr>
          <w:rFonts w:ascii="Times New Roman" w:hAnsi="Times New Roman" w:cs="Times New Roman"/>
          <w:lang w:val="es-AR"/>
        </w:rPr>
      </w:pPr>
      <w:r w:rsidRPr="00C2565E">
        <w:rPr>
          <w:rFonts w:ascii="Times New Roman" w:hAnsi="Times New Roman" w:cs="Times New Roman"/>
          <w:lang w:val="es-AR"/>
        </w:rPr>
        <w:t>En este marco, es relevante destacar que las problemáticas abordadas no pueden comprenderse de manera aislada del contexto socioeconómico y territorial en el que se insertan los talleres protegidos. En particular, en el ámbito del conurbano bonaerense, las desigualdades en el acceso a infraestructura adecuada se encuentran fuertemente asociadas a procesos históricos de fragmentación urbana, desigual distribución de recursos y limitaciones en la implementación efectiva de políticas públicas. Esta situación refuerza la necesidad de estudios situados que permitan comprender las particularidades de cada organización y su relación con el entorno institucional y comunitario.</w:t>
      </w:r>
    </w:p>
    <w:p w14:paraId="42D4B33A" w14:textId="3C88B5AA" w:rsidR="00EE2500" w:rsidRPr="00EE2500" w:rsidRDefault="000640E7" w:rsidP="0059295B">
      <w:pPr>
        <w:spacing w:line="240" w:lineRule="auto"/>
        <w:jc w:val="both"/>
        <w:rPr>
          <w:rFonts w:ascii="Times New Roman" w:hAnsi="Times New Roman" w:cs="Times New Roman"/>
          <w:lang w:val="es-AR"/>
        </w:rPr>
      </w:pPr>
      <w:r>
        <w:rPr>
          <w:rFonts w:ascii="Times New Roman" w:hAnsi="Times New Roman" w:cs="Times New Roman"/>
          <w:lang w:val="es-AR"/>
        </w:rPr>
        <w:lastRenderedPageBreak/>
        <w:t>Por todo lo expuesto, l</w:t>
      </w:r>
      <w:r w:rsidR="00EE2500" w:rsidRPr="00EE2500">
        <w:rPr>
          <w:rFonts w:ascii="Times New Roman" w:hAnsi="Times New Roman" w:cs="Times New Roman"/>
          <w:lang w:val="es-AR"/>
        </w:rPr>
        <w:t>a justificación de esta investigación radica en la necesidad de abordar el espacio productivo desde una perspectiva de diseño integral y sustentable. El Taller Protegido San Francisco de Asís se presenta como un caso de estudio paradigmático para analizar cómo la precariedad de recursos y la fragilidad en la gestión organizacional impactan directamente sobre la calidad de la planta física. Es imperativo comprender que la infraestructura es, en última instancia, la cristalización material de la gestión de recursos: un edificio que no garantiza accesibilidad universal es el síntoma de una planificación que no ha logrado armonizar los objetivos sociales con las capacidades operativas.</w:t>
      </w:r>
    </w:p>
    <w:p w14:paraId="67818A25" w14:textId="1408B92B" w:rsidR="00397787" w:rsidRDefault="00397787" w:rsidP="00397787">
      <w:pPr>
        <w:spacing w:line="240" w:lineRule="auto"/>
        <w:jc w:val="both"/>
        <w:rPr>
          <w:rFonts w:ascii="Times New Roman" w:hAnsi="Times New Roman" w:cs="Times New Roman"/>
          <w:lang w:val="es-AR"/>
        </w:rPr>
      </w:pPr>
      <w:r w:rsidRPr="00397787">
        <w:rPr>
          <w:rFonts w:ascii="Times New Roman" w:hAnsi="Times New Roman" w:cs="Times New Roman"/>
          <w:lang w:val="es-AR"/>
        </w:rPr>
        <w:t xml:space="preserve">Asimismo, la investigación procura generar conocimiento aplicado que trascienda el caso particular analizado. La sistematización de la información obtenida permitirá disponer de criterios técnicos y metodológicos que puedan ser utilizados como referencia para el diagnóstico, la planificación y la gestión de la infraestructura en otros </w:t>
      </w:r>
      <w:r w:rsidR="00CA29BD">
        <w:rPr>
          <w:rFonts w:ascii="Times New Roman" w:hAnsi="Times New Roman" w:cs="Times New Roman"/>
          <w:lang w:val="es-AR"/>
        </w:rPr>
        <w:t xml:space="preserve">(TPP) </w:t>
      </w:r>
      <w:r w:rsidRPr="00397787">
        <w:rPr>
          <w:rFonts w:ascii="Times New Roman" w:hAnsi="Times New Roman" w:cs="Times New Roman"/>
          <w:lang w:val="es-AR"/>
        </w:rPr>
        <w:t>fortaleciendo la toma de decisiones y promoviendo la mejora continua de este tipo de organizaciones.</w:t>
      </w:r>
    </w:p>
    <w:p w14:paraId="74EC9E6B" w14:textId="3B37D20A" w:rsidR="00EE2500" w:rsidRPr="00EE2500" w:rsidRDefault="00EE2500" w:rsidP="00397787">
      <w:pPr>
        <w:spacing w:line="240" w:lineRule="auto"/>
        <w:jc w:val="both"/>
        <w:rPr>
          <w:rFonts w:ascii="Times New Roman" w:hAnsi="Times New Roman" w:cs="Times New Roman"/>
          <w:lang w:val="es-AR"/>
        </w:rPr>
      </w:pPr>
      <w:r w:rsidRPr="00EE2500">
        <w:rPr>
          <w:rFonts w:ascii="Times New Roman" w:hAnsi="Times New Roman" w:cs="Times New Roman"/>
          <w:lang w:val="es-AR"/>
        </w:rPr>
        <w:t>Este proyecto se encuentra formalmente radicado en el Departamento Académico de Ingeniería e Investigaciones Tecnológicas de la Universidad Nacional de La Matanza (UNLaM), bajo el programa CyTMA2</w:t>
      </w:r>
      <w:r w:rsidR="00DF66A8">
        <w:rPr>
          <w:rFonts w:ascii="Times New Roman" w:hAnsi="Times New Roman" w:cs="Times New Roman"/>
          <w:lang w:val="es-AR"/>
        </w:rPr>
        <w:t xml:space="preserve">. </w:t>
      </w:r>
      <w:r w:rsidRPr="00EE2500">
        <w:rPr>
          <w:rFonts w:ascii="Times New Roman" w:hAnsi="Times New Roman" w:cs="Times New Roman"/>
          <w:lang w:val="es-AR"/>
        </w:rPr>
        <w:t xml:space="preserve"> El abordaje propuesto desde la ingeniería no se limita a la resolución de problemas técnicos de construcción, sino que aspira a una sinergia institucional donde la optimización de procesos y la gestión estratégica de activos se conviertan en los pilares de un entorno productivo inclusivo. La intervención académica busca, así, transformar la vulnerabilidad institucional en resiliencia operativa a través de la evidencia empírica y la planificación técnica.</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346A1501" w14:textId="77777777" w:rsidR="00EE2500" w:rsidRP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El análisis del estado del arte en materia de inclusión y discapacidad en Argentina exige una revisión exhaustiva de la tensión existente entre el ordenamiento normativo y la praxis institucional. La piedra angular de la política pública es la Ley Nacional N.º 26.378, mediante la cual se otorgó jerarquía constitucional a la Convención sobre los Derechos de las Personas con Discapacidad. Este instrumento jurídico introdujo un cambio de paradigma fundamental: la discapacidad ya no se define por la limitación individual, sino por la interacción entre la persona y las barreras del entorno. En consecuencia, la accesibilidad universal deja de ser una concesión graciosa para transformarse en una obligación legal exigible.</w:t>
      </w:r>
    </w:p>
    <w:p w14:paraId="64B4A76B" w14:textId="77777777" w:rsidR="00EE2500" w:rsidRP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A pesar de este sólido andamiaje jurídico, la evidencia empírica global y local señala una persistencia de fallas estructurales. La Organización Mundial de la Salud (OMS, 2011) advierte que la infraestructura inadecuada constituye una de las principales causas de "discapacidad social", entendida como la imposibilidad de participar en igualdad de condiciones debido a barreras físicas, comunicacionales y de transporte. En los países en desarrollo, estas barreras se ven exacerbadas por la falta de inversión en tecnologías asistivas y en el mantenimiento preventivo de los espacios de trabajo.</w:t>
      </w:r>
    </w:p>
    <w:p w14:paraId="0187AED5" w14:textId="77777777" w:rsidR="00EE2500" w:rsidRP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 xml:space="preserve">En el contexto local, los estudios del CIPPEC (2021) han identificado una brecha crítica en la implementación de políticas públicas de discapacidad. Existe una fragmentación institucional que deriva en una inestabilidad crónica de los recursos destinados al tercer </w:t>
      </w:r>
      <w:r w:rsidRPr="00EE2500">
        <w:rPr>
          <w:rFonts w:ascii="Times New Roman" w:hAnsi="Times New Roman" w:cs="Times New Roman"/>
          <w:lang w:val="es-AR"/>
        </w:rPr>
        <w:lastRenderedPageBreak/>
        <w:t>sector. Los talleres protegidos suelen quedar atrapados en un ciclo de "gestión de emergencia", donde la urgencia por cubrir gastos corrientes (salarios, insumos, servicios) relega a un segundo plano la inversión en infraestructura. Esta descapitalización edilicia genera un círculo vicioso: el deterioro del espacio físico reduce la productividad, lo que a su vez disminuye los ingresos y limita aún más la capacidad de mantenimiento.</w:t>
      </w:r>
    </w:p>
    <w:p w14:paraId="4D4AD7A0" w14:textId="533D80C1" w:rsid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La problemática se agrava por la inestabilidad de los flujos de financiamiento. Las organizaciones sociales en Argentina dependen en gran medida de subsidios estatales que, con frecuencia, sufren demoras burocráticas o no se actualizan frente a la inflación. Esta vulnerabilidad financiera impide la planificación estratégica de mediano y largo plazo. Por lo tanto, el conocimiento actual sugiere que la solución a los problemas de infraestructura en los talleres protegidos no puede ser exclusivamente arquitectónica; requiere de una revisión profunda de los modelos de administración y de una vinculación técnica que dote a estas instituciones de herramientas de gestión robustas para navegar contextos de alta incertidumbre económica.</w:t>
      </w:r>
    </w:p>
    <w:p w14:paraId="37377744" w14:textId="77777777" w:rsidR="004861C2" w:rsidRPr="00EE2500" w:rsidRDefault="004861C2" w:rsidP="00EE2500">
      <w:pPr>
        <w:spacing w:line="240" w:lineRule="auto"/>
        <w:jc w:val="both"/>
        <w:rPr>
          <w:rFonts w:ascii="Times New Roman" w:hAnsi="Times New Roman" w:cs="Times New Roman"/>
          <w:lang w:val="es-AR"/>
        </w:rPr>
      </w:pPr>
    </w:p>
    <w:p w14:paraId="2DEAAD63" w14:textId="21C66FA8" w:rsidR="00EE2500" w:rsidRPr="00EE2500" w:rsidRDefault="003338FF" w:rsidP="00EE2500">
      <w:pPr>
        <w:spacing w:line="240" w:lineRule="auto"/>
        <w:jc w:val="both"/>
        <w:rPr>
          <w:rFonts w:ascii="Times New Roman" w:hAnsi="Times New Roman" w:cs="Times New Roman"/>
          <w:lang w:val="es-AR"/>
        </w:rPr>
      </w:pPr>
      <w:r w:rsidRPr="00EE2500">
        <w:rPr>
          <w:rFonts w:ascii="Times New Roman" w:hAnsi="Times New Roman" w:cs="Times New Roman"/>
          <w:b/>
          <w:bCs/>
          <w:lang w:val="es-AR"/>
        </w:rPr>
        <w:t>Marco Teórico</w:t>
      </w:r>
    </w:p>
    <w:p w14:paraId="051BF593" w14:textId="77777777" w:rsidR="003338FF" w:rsidRPr="003338FF" w:rsidRDefault="003338FF" w:rsidP="003338FF">
      <w:pPr>
        <w:spacing w:line="240" w:lineRule="auto"/>
        <w:jc w:val="both"/>
        <w:rPr>
          <w:rFonts w:ascii="Times New Roman" w:hAnsi="Times New Roman" w:cs="Times New Roman"/>
          <w:lang w:val="es-AR"/>
        </w:rPr>
      </w:pPr>
      <w:r w:rsidRPr="003338FF">
        <w:rPr>
          <w:rFonts w:ascii="Times New Roman" w:hAnsi="Times New Roman" w:cs="Times New Roman"/>
          <w:lang w:val="es-AR"/>
        </w:rPr>
        <w:t>El sustento conceptual de esta investigación se articula en torno a la intersección entre el derecho a la inclusión sociolaboral, las normativas de accesibilidad física y las teorías de administración aplicadas al tercer sector.</w:t>
      </w:r>
    </w:p>
    <w:p w14:paraId="1CA8C506" w14:textId="4AF28829" w:rsidR="003338FF" w:rsidRPr="003338FF" w:rsidRDefault="003338FF" w:rsidP="003338FF">
      <w:pPr>
        <w:spacing w:line="240" w:lineRule="auto"/>
        <w:jc w:val="both"/>
        <w:rPr>
          <w:rFonts w:ascii="Times New Roman" w:hAnsi="Times New Roman" w:cs="Times New Roman"/>
          <w:b/>
          <w:bCs/>
          <w:lang w:val="es-AR"/>
        </w:rPr>
      </w:pPr>
      <w:r w:rsidRPr="00656799">
        <w:rPr>
          <w:rFonts w:ascii="Times New Roman" w:hAnsi="Times New Roman" w:cs="Times New Roman"/>
          <w:b/>
          <w:bCs/>
          <w:color w:val="000000" w:themeColor="text1"/>
          <w:lang w:val="es-AR"/>
        </w:rPr>
        <w:t xml:space="preserve"> </w:t>
      </w:r>
      <w:r w:rsidR="009A1013" w:rsidRPr="00656799">
        <w:rPr>
          <w:rFonts w:ascii="Times New Roman" w:hAnsi="Times New Roman" w:cs="Times New Roman"/>
          <w:b/>
          <w:bCs/>
          <w:color w:val="000000" w:themeColor="text1"/>
          <w:lang w:val="es-AR"/>
        </w:rPr>
        <w:t>a)</w:t>
      </w:r>
      <w:r w:rsidR="004861C2" w:rsidRPr="00656799">
        <w:rPr>
          <w:rFonts w:ascii="Times New Roman" w:hAnsi="Times New Roman" w:cs="Times New Roman"/>
          <w:b/>
          <w:bCs/>
          <w:color w:val="000000" w:themeColor="text1"/>
          <w:lang w:val="es-AR"/>
        </w:rPr>
        <w:t xml:space="preserve"> </w:t>
      </w:r>
      <w:r w:rsidRPr="003338FF">
        <w:rPr>
          <w:rFonts w:ascii="Times New Roman" w:hAnsi="Times New Roman" w:cs="Times New Roman"/>
          <w:b/>
          <w:bCs/>
          <w:lang w:val="es-AR"/>
        </w:rPr>
        <w:t>Los Talleres Protegidos y el Marco Legal en Argentina</w:t>
      </w:r>
    </w:p>
    <w:p w14:paraId="119B28A3" w14:textId="77777777" w:rsidR="003338FF" w:rsidRPr="003338FF" w:rsidRDefault="003338FF" w:rsidP="003338FF">
      <w:pPr>
        <w:spacing w:line="240" w:lineRule="auto"/>
        <w:jc w:val="both"/>
        <w:rPr>
          <w:rFonts w:ascii="Times New Roman" w:hAnsi="Times New Roman" w:cs="Times New Roman"/>
          <w:lang w:val="es-AR"/>
        </w:rPr>
      </w:pPr>
      <w:r w:rsidRPr="003338FF">
        <w:rPr>
          <w:rFonts w:ascii="Times New Roman" w:hAnsi="Times New Roman" w:cs="Times New Roman"/>
          <w:lang w:val="es-AR"/>
        </w:rPr>
        <w:t>Los talleres protegidos se definen como unidades productivas que integran actividades laborales con contención social y formación, adaptándose específicamente a las necesidades de personas con discapacidad que encuentran barreras en el mercado laboral competitivo. En el contexto argentino, su funcionamiento está regulado por la Ley 26.816 de Régimen Federal de Empleo Protegido, la cual exige que estas instituciones brinden condiciones adecuadas de infraestructura y cuenten con acompañamiento profesional para garantizar un entorno productivo digno.</w:t>
      </w:r>
    </w:p>
    <w:p w14:paraId="0872A433" w14:textId="77777777" w:rsidR="003338FF" w:rsidRDefault="003338FF" w:rsidP="003338FF">
      <w:pPr>
        <w:spacing w:line="240" w:lineRule="auto"/>
        <w:jc w:val="both"/>
        <w:rPr>
          <w:rFonts w:ascii="Times New Roman" w:hAnsi="Times New Roman" w:cs="Times New Roman"/>
          <w:lang w:val="es-AR"/>
        </w:rPr>
      </w:pPr>
      <w:r w:rsidRPr="003338FF">
        <w:rPr>
          <w:rFonts w:ascii="Times New Roman" w:hAnsi="Times New Roman" w:cs="Times New Roman"/>
          <w:lang w:val="es-AR"/>
        </w:rPr>
        <w:t>Esta normativa se complementa con la Ley Nacional N.º 26.378, que ratifica la Convención sobre los Derechos de las Personas con Discapacidad. Este marco legal establece que la accesibilidad universal de los entornos físicos no es una concesión opcional, sino una condición obligatoria para asegurar el ejercicio pleno de los derechos de los trabajadores.</w:t>
      </w:r>
    </w:p>
    <w:p w14:paraId="1341C922" w14:textId="77777777" w:rsidR="003338FF" w:rsidRPr="003338FF" w:rsidRDefault="003338FF" w:rsidP="003338FF">
      <w:pPr>
        <w:spacing w:line="240" w:lineRule="auto"/>
        <w:jc w:val="both"/>
        <w:rPr>
          <w:rFonts w:ascii="Times New Roman" w:hAnsi="Times New Roman" w:cs="Times New Roman"/>
          <w:lang w:val="es-AR"/>
        </w:rPr>
      </w:pPr>
    </w:p>
    <w:p w14:paraId="3111E7BC" w14:textId="4779E45B" w:rsidR="003338FF" w:rsidRPr="003338FF" w:rsidRDefault="004861C2" w:rsidP="003338FF">
      <w:pPr>
        <w:spacing w:line="240" w:lineRule="auto"/>
        <w:jc w:val="both"/>
        <w:rPr>
          <w:rFonts w:ascii="Times New Roman" w:hAnsi="Times New Roman" w:cs="Times New Roman"/>
          <w:b/>
          <w:bCs/>
          <w:lang w:val="es-AR"/>
        </w:rPr>
      </w:pPr>
      <w:r w:rsidRPr="004861C2">
        <w:rPr>
          <w:rFonts w:ascii="Times New Roman" w:hAnsi="Times New Roman" w:cs="Times New Roman"/>
          <w:b/>
          <w:bCs/>
          <w:lang w:val="es-AR"/>
        </w:rPr>
        <w:t xml:space="preserve">b) </w:t>
      </w:r>
      <w:r w:rsidR="003338FF" w:rsidRPr="003338FF">
        <w:rPr>
          <w:rFonts w:ascii="Times New Roman" w:hAnsi="Times New Roman" w:cs="Times New Roman"/>
          <w:b/>
          <w:bCs/>
          <w:lang w:val="es-AR"/>
        </w:rPr>
        <w:t>Infraestructura Inclusiva y Diseño Universal</w:t>
      </w:r>
    </w:p>
    <w:p w14:paraId="4ABE6732" w14:textId="77777777" w:rsidR="004861C2" w:rsidRP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 xml:space="preserve">La infraestructura inclusiva se constituye como el pilar material que permite la participación efectiva en igualdad de condiciones dentro de los entornos productivos. Según los lineamientos de la Organización Mundial de la Salud (2011), la persistencia de barreras físicas en el entorno representa uno de los obstáculos más críticos para la inclusión social y laboral, ya que estas limitaciones externas suelen imponer restricciones </w:t>
      </w:r>
      <w:r w:rsidRPr="004861C2">
        <w:rPr>
          <w:rFonts w:ascii="Times New Roman" w:hAnsi="Times New Roman" w:cs="Times New Roman"/>
          <w:lang w:val="es-AR"/>
        </w:rPr>
        <w:lastRenderedPageBreak/>
        <w:t>mayores que la discapacidad misma. En este sentido, la adecuación de los espacios de trabajo en los talleres protegidos no debe interpretarse como una intervención técnica aislada, sino como el cumplimiento del modelo social de la discapacidad ratificado en Argentina por la Ley Nacional N.º 26.378.</w:t>
      </w:r>
    </w:p>
    <w:p w14:paraId="0589CFAB" w14:textId="77777777" w:rsidR="004861C2" w:rsidRP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Un espacio productivo genuinamente inclusivo requiere trascender la mera eliminación de barreras arquitectónicas básicas —como la adición de rampas— para adoptar los principios del diseño universal. Este enfoque busca que los entornos sean utilizables por todas las personas en la mayor medida posible, sin necesidad de adaptaciones especializadas costosas, garantizando tres dimensiones fundamentales:</w:t>
      </w:r>
    </w:p>
    <w:p w14:paraId="12F0992F" w14:textId="77777777" w:rsidR="004861C2" w:rsidRPr="004861C2" w:rsidRDefault="004861C2" w:rsidP="004861C2">
      <w:pPr>
        <w:numPr>
          <w:ilvl w:val="0"/>
          <w:numId w:val="8"/>
        </w:numPr>
        <w:spacing w:line="240" w:lineRule="auto"/>
        <w:jc w:val="both"/>
        <w:rPr>
          <w:rFonts w:ascii="Times New Roman" w:hAnsi="Times New Roman" w:cs="Times New Roman"/>
          <w:lang w:val="es-AR"/>
        </w:rPr>
      </w:pPr>
      <w:r w:rsidRPr="004861C2">
        <w:rPr>
          <w:rFonts w:ascii="Times New Roman" w:hAnsi="Times New Roman" w:cs="Times New Roman"/>
          <w:lang w:val="es-AR"/>
        </w:rPr>
        <w:t>Seguridad y funcionalidad operativa: El diseño debe contemplar la existencia de vías de evacuación y salidas de emergencia apropiadas, complementadas con una señalización clara y accesible que considere diversas formas de comunicación. La seguridad no es solo un requisito legal, sino una condición de dignidad que previene riesgos laborales derivados de un entorno obsoleto.</w:t>
      </w:r>
    </w:p>
    <w:p w14:paraId="33314D2F" w14:textId="77777777" w:rsidR="004861C2" w:rsidRPr="004861C2" w:rsidRDefault="004861C2" w:rsidP="004861C2">
      <w:pPr>
        <w:numPr>
          <w:ilvl w:val="0"/>
          <w:numId w:val="8"/>
        </w:numPr>
        <w:spacing w:line="240" w:lineRule="auto"/>
        <w:jc w:val="both"/>
        <w:rPr>
          <w:rFonts w:ascii="Times New Roman" w:hAnsi="Times New Roman" w:cs="Times New Roman"/>
          <w:lang w:val="es-AR"/>
        </w:rPr>
      </w:pPr>
      <w:r w:rsidRPr="004861C2">
        <w:rPr>
          <w:rFonts w:ascii="Times New Roman" w:hAnsi="Times New Roman" w:cs="Times New Roman"/>
          <w:lang w:val="es-AR"/>
        </w:rPr>
        <w:t>Condiciones ambientales y confort: La infraestructura debe asegurar niveles óptimos de iluminación, ventilación y acondicionamiento térmico. Estos factores ambientales son determinantes, ya que influyen directamente en el bienestar físico y emocional de los trabajadores, potenciando su capacidad de concentración y reduciendo el estrés en el puesto de trabajo.</w:t>
      </w:r>
    </w:p>
    <w:p w14:paraId="1B1CF20C" w14:textId="3ED6B8F5" w:rsidR="002F5892" w:rsidRPr="002F5892" w:rsidRDefault="004861C2" w:rsidP="002F5892">
      <w:pPr>
        <w:numPr>
          <w:ilvl w:val="0"/>
          <w:numId w:val="8"/>
        </w:numPr>
        <w:spacing w:line="240" w:lineRule="auto"/>
        <w:jc w:val="both"/>
        <w:rPr>
          <w:rFonts w:ascii="Times New Roman" w:hAnsi="Times New Roman" w:cs="Times New Roman"/>
          <w:lang w:val="es-AR"/>
        </w:rPr>
      </w:pPr>
      <w:r w:rsidRPr="002F5892">
        <w:rPr>
          <w:rFonts w:ascii="Times New Roman" w:hAnsi="Times New Roman" w:cs="Times New Roman"/>
          <w:lang w:val="es-AR"/>
        </w:rPr>
        <w:t xml:space="preserve">Adaptabilidad integral: </w:t>
      </w:r>
      <w:r w:rsidR="002F5892" w:rsidRPr="002F5892">
        <w:rPr>
          <w:rFonts w:ascii="Times New Roman" w:hAnsi="Times New Roman" w:cs="Times New Roman"/>
          <w:lang w:val="es-AR"/>
        </w:rPr>
        <w:t>Los espacios deben poseer la flexibilidad necesaria para ajustarse a las diversas necesidades derivadas de discapacidades físicas, sensoriales o intelectuales. La adaptabilidad garantiza que el entorno actúe como un facilitador de la autonomía y la productividad, permitiendo que cada individuo despliegue su potencial sin que el edificio actúe como un condicionante negativo.</w:t>
      </w:r>
      <w:r w:rsidR="002F5892">
        <w:rPr>
          <w:rFonts w:ascii="Times New Roman" w:hAnsi="Times New Roman" w:cs="Times New Roman"/>
          <w:lang w:val="es-AR"/>
        </w:rPr>
        <w:t xml:space="preserve"> </w:t>
      </w:r>
      <w:r w:rsidR="002F5892" w:rsidRPr="002F5892">
        <w:rPr>
          <w:rFonts w:ascii="Times New Roman" w:hAnsi="Times New Roman" w:cs="Times New Roman"/>
          <w:lang w:val="es-AR"/>
        </w:rPr>
        <w:t>En este sentido, la infraestructura en contextos productivos inclusivos puede ser comprendida no como un elemento estático, sino como un sistema dinámico en permanente interacción con variables organizacionales, económicas y sociales. Desde esta perspectiva, el estado edilicio no constituye un resultado aislado, sino la expresión material de procesos de gestión, decisiones presupuestarias y prioridades institucionales. En consecuencia, cualquier intervención sobre el espacio físico debe ser entendida como parte de un sistema más amplio de transformación organizacional, en el que la mejora de la infraestructura implica necesariamente la mejora de los procesos de gestión asociados.</w:t>
      </w:r>
    </w:p>
    <w:p w14:paraId="17C82228" w14:textId="62B09985" w:rsidR="004861C2" w:rsidRDefault="004861C2" w:rsidP="00D10B4A">
      <w:pPr>
        <w:spacing w:line="240" w:lineRule="auto"/>
        <w:jc w:val="both"/>
        <w:rPr>
          <w:rFonts w:ascii="Times New Roman" w:hAnsi="Times New Roman" w:cs="Times New Roman"/>
          <w:lang w:val="es-AR"/>
        </w:rPr>
      </w:pPr>
      <w:r w:rsidRPr="002F5892">
        <w:rPr>
          <w:rFonts w:ascii="Times New Roman" w:hAnsi="Times New Roman" w:cs="Times New Roman"/>
          <w:lang w:val="es-AR"/>
        </w:rPr>
        <w:t>No obstante, la evidencia recolectada en instituciones como el Taller Protegido San Francisco de Asís revela una brecha preocupante entre estos principios teóricos y la realidad material. Se han identificado carencias en aspectos críticos como la falta de sanitarios adaptados y ambientes que no cumplen con los estándares térmicos y lumínicos adecuados, lo cual contradice el propósito inclusivo fundamental de la organización. Esta deficiencia infraestructural no es solo un problema de mantenimiento edilicio, sino una barrera que limita el ejercicio pleno de los derechos de los trabajadores, transformando el espacio laboral en un entorno de vulnerabilidad en lugar de uno de desarrollo personal</w:t>
      </w:r>
      <w:r w:rsidR="002103D5">
        <w:rPr>
          <w:rFonts w:ascii="Times New Roman" w:hAnsi="Times New Roman" w:cs="Times New Roman"/>
          <w:lang w:val="es-AR"/>
        </w:rPr>
        <w:t>.</w:t>
      </w:r>
    </w:p>
    <w:p w14:paraId="71303D67" w14:textId="77777777" w:rsidR="002103D5" w:rsidRPr="002F5892" w:rsidRDefault="002103D5" w:rsidP="00D10B4A">
      <w:pPr>
        <w:spacing w:line="240" w:lineRule="auto"/>
        <w:jc w:val="both"/>
        <w:rPr>
          <w:rFonts w:ascii="Times New Roman" w:hAnsi="Times New Roman" w:cs="Times New Roman"/>
          <w:b/>
          <w:bCs/>
          <w:lang w:val="es-AR"/>
        </w:rPr>
      </w:pPr>
    </w:p>
    <w:p w14:paraId="073A1B8B" w14:textId="38105421" w:rsidR="003338FF" w:rsidRPr="003338FF" w:rsidRDefault="004861C2" w:rsidP="003338FF">
      <w:pPr>
        <w:spacing w:line="240" w:lineRule="auto"/>
        <w:jc w:val="both"/>
        <w:rPr>
          <w:rFonts w:ascii="Times New Roman" w:hAnsi="Times New Roman" w:cs="Times New Roman"/>
          <w:b/>
          <w:bCs/>
          <w:lang w:val="es-AR"/>
        </w:rPr>
      </w:pPr>
      <w:r>
        <w:rPr>
          <w:rFonts w:ascii="Times New Roman" w:hAnsi="Times New Roman" w:cs="Times New Roman"/>
          <w:b/>
          <w:bCs/>
          <w:lang w:val="es-AR"/>
        </w:rPr>
        <w:lastRenderedPageBreak/>
        <w:t xml:space="preserve">c) </w:t>
      </w:r>
      <w:r w:rsidR="003338FF" w:rsidRPr="003338FF">
        <w:rPr>
          <w:rFonts w:ascii="Times New Roman" w:hAnsi="Times New Roman" w:cs="Times New Roman"/>
          <w:b/>
          <w:bCs/>
          <w:lang w:val="es-AR"/>
        </w:rPr>
        <w:t>Gestión de Recursos en Organizaciones del Tercer Sector</w:t>
      </w:r>
    </w:p>
    <w:p w14:paraId="2CB992FC" w14:textId="77777777" w:rsidR="004861C2" w:rsidRP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La gestión de recursos en instituciones del tercer sector, específicamente en los talleres protegidos, trasciende la mera administración contable para convertirse en un ejercicio de administración eficaz de activos económicos, humanos, materiales y tecnológicos orientados al impacto social. De acuerdo con los principios fundamentales de Chiavenato (2017), la operatividad de estas organizaciones requiere la integración sistémica de cuatro funciones esenciales: planificación, organización, control y dirección. En el contexto de un taller protegido, estas funciones deben adaptarse para enfrentar desafíos críticos, como la dependencia estructural de subsidios estatales e inestables donaciones privadas, factores que suelen comprometer la visión de largo plazo.</w:t>
      </w:r>
    </w:p>
    <w:p w14:paraId="66489CD2" w14:textId="77777777" w:rsidR="004861C2" w:rsidRP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La denominada "gestión de subsistencia" constituye uno de los mayores obstáculos para la sostenibilidad infraestructural, ya que la necesidad imperiosa de resolver urgencias operativas inmediatas desplaza la planificación estratégica necesaria para el mantenimiento edilicio preventivo. Esta realidad se traduce en una brecha profunda entre las necesidades materiales de los trabajadores y las políticas públicas vigentes, resultando en espacios que no siempre cumplen con los criterios de accesibilidad universal. Para mitigar este fenómeno, el marco teórico de esta investigación propone que la mejora de las instalaciones no es solo una cuestión de financiamiento externo, sino de fortalecer la capacidad institucional mediante el análisis de procesos y la evaluación técnica de los recursos disponibles.</w:t>
      </w:r>
    </w:p>
    <w:p w14:paraId="0AB504E0" w14:textId="77777777" w:rsidR="004861C2" w:rsidRP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Una administración transparente y profesionalizada actúa como un facilitador estratégico que permite a la institución transitar desde la precariedad hacia la resiliencia operativa. Esto implica el desarrollo de indicadores de gestión y la implementación de instrumentos de recolección de datos que brinden evidencia precisa sobre el estado de la planta física y su impacto en la productividad. Asimismo, la búsqueda de alianzas estratégicas con organismos externos, como el Municipio de La Matanza, resulta fundamental para canalizar reclamos técnicos y asegurar la inversión necesaria en seguridad, iluminación y funcionalidad edilicia.</w:t>
      </w:r>
    </w:p>
    <w:p w14:paraId="5D88BE05" w14:textId="64AF8844" w:rsidR="004861C2" w:rsidRDefault="004861C2" w:rsidP="004861C2">
      <w:pPr>
        <w:spacing w:line="240" w:lineRule="auto"/>
        <w:jc w:val="both"/>
        <w:rPr>
          <w:rFonts w:ascii="Times New Roman" w:hAnsi="Times New Roman" w:cs="Times New Roman"/>
          <w:lang w:val="es-AR"/>
        </w:rPr>
      </w:pPr>
      <w:r w:rsidRPr="004861C2">
        <w:rPr>
          <w:rFonts w:ascii="Times New Roman" w:hAnsi="Times New Roman" w:cs="Times New Roman"/>
          <w:lang w:val="es-AR"/>
        </w:rPr>
        <w:t>Finalmente, la gestión de recursos debe contemplar la formación de capital humano especializado en administración social y análisis organizacional. La incorporación de profesionales capaces de diseñar estrategias de mejora y gestionar recursos de manera transparente asegura que la infraestructura deje de ser una limitación física para convertirse en un motor de autonomía para las personas con discapacidad. En última instancia, la eficiencia administrativa es el motor primordial que garantiza que el entorno laboral sea no solo un espacio de producción, sino un ámbito seguro y digno alineado con los estándares internacionales de derechos humanos</w:t>
      </w:r>
      <w:r w:rsidR="000740E6">
        <w:rPr>
          <w:rFonts w:ascii="Times New Roman" w:hAnsi="Times New Roman" w:cs="Times New Roman"/>
          <w:lang w:val="es-AR"/>
        </w:rPr>
        <w:t>.</w:t>
      </w:r>
    </w:p>
    <w:p w14:paraId="3D0B984E" w14:textId="408F0864" w:rsidR="000740E6" w:rsidRPr="004861C2" w:rsidRDefault="000740E6" w:rsidP="004861C2">
      <w:pPr>
        <w:spacing w:line="240" w:lineRule="auto"/>
        <w:jc w:val="both"/>
        <w:rPr>
          <w:rFonts w:ascii="Times New Roman" w:hAnsi="Times New Roman" w:cs="Times New Roman"/>
          <w:lang w:val="es-AR"/>
        </w:rPr>
      </w:pPr>
      <w:r w:rsidRPr="000740E6">
        <w:rPr>
          <w:rFonts w:ascii="Times New Roman" w:hAnsi="Times New Roman" w:cs="Times New Roman"/>
          <w:lang w:val="es-AR"/>
        </w:rPr>
        <w:t xml:space="preserve">En consecuencia, el análisis de la gestión en talleres protegidos debe ser comprendido como un campo interdisciplinario que articula dimensiones técnicas, organizacionales, sociales y éticas. La complejidad de estas instituciones exige enfoques que superen las miradas fragmentadas, integrando la ingeniería, la administración y las políticas públicas en un mismo marco de interpretación. Esta perspectiva permite entender que la mejora de </w:t>
      </w:r>
      <w:r w:rsidRPr="000740E6">
        <w:rPr>
          <w:rFonts w:ascii="Times New Roman" w:hAnsi="Times New Roman" w:cs="Times New Roman"/>
          <w:lang w:val="es-AR"/>
        </w:rPr>
        <w:lastRenderedPageBreak/>
        <w:t>la infraestructura no es un fin en sí mismo, sino un medio para garantizar condiciones efectivas de inclusión, equidad y desarrollo humano sostenible.</w:t>
      </w:r>
    </w:p>
    <w:p w14:paraId="20C8501D" w14:textId="2936594C" w:rsidR="00EE2500" w:rsidRP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b/>
          <w:bCs/>
          <w:lang w:val="es-AR"/>
        </w:rPr>
        <w:t xml:space="preserve"> </w:t>
      </w:r>
      <w:r w:rsidR="000640E7" w:rsidRPr="00C72987">
        <w:rPr>
          <w:rFonts w:ascii="Times New Roman" w:hAnsi="Times New Roman" w:cs="Times New Roman"/>
          <w:b/>
          <w:bCs/>
          <w:lang w:val="es-AR"/>
        </w:rPr>
        <w:t>Metodología De Investigación</w:t>
      </w:r>
    </w:p>
    <w:p w14:paraId="3FB61CD6" w14:textId="2E59A330" w:rsid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El estudio se sustenta en un enfoque cualitativo, con un diseño exploratorio y descriptivo. Se busca capturar la complejidad de la gestión institucional y el estado de la infraestructura desde una perspectiva sistémica, integrando datos técnicos con las percepciones de los actores involucrados.</w:t>
      </w:r>
    </w:p>
    <w:p w14:paraId="3FD62DAC" w14:textId="6B6D4244" w:rsidR="00F11017" w:rsidRPr="00EE2500" w:rsidRDefault="00F11017" w:rsidP="00EE2500">
      <w:pPr>
        <w:spacing w:line="240" w:lineRule="auto"/>
        <w:jc w:val="both"/>
        <w:rPr>
          <w:rFonts w:ascii="Times New Roman" w:hAnsi="Times New Roman" w:cs="Times New Roman"/>
          <w:lang w:val="es-AR"/>
        </w:rPr>
      </w:pPr>
      <w:r w:rsidRPr="00F11017">
        <w:rPr>
          <w:rFonts w:ascii="Times New Roman" w:hAnsi="Times New Roman" w:cs="Times New Roman"/>
          <w:lang w:val="es-AR"/>
        </w:rPr>
        <w:t>El análisis de la información se realizará mediante un enfoque de integración sistémica, articulando los datos cualitativos y técnicos obtenidos en campo con el objetivo de construir un diagnóstico integral de la infraestructura. Para ello, se utilizará una matriz de evaluación multidimensional que permita relacionar variables edilicias, organizacionales y de gestión, identificando niveles de criticidad, prioridades de intervención y oportunidades de mejora. Este procedimiento posibilita la transformación de la información recolectada en criterios técnicos de decisión.</w:t>
      </w:r>
    </w:p>
    <w:p w14:paraId="487D0F57" w14:textId="3CFF5673" w:rsidR="00EE2500" w:rsidRDefault="00EE2500" w:rsidP="00EE2500">
      <w:pPr>
        <w:spacing w:line="240" w:lineRule="auto"/>
        <w:jc w:val="both"/>
        <w:rPr>
          <w:rFonts w:ascii="Times New Roman" w:hAnsi="Times New Roman" w:cs="Times New Roman"/>
          <w:lang w:val="es-AR"/>
        </w:rPr>
      </w:pPr>
      <w:r w:rsidRPr="00EE2500">
        <w:rPr>
          <w:rFonts w:ascii="Times New Roman" w:hAnsi="Times New Roman" w:cs="Times New Roman"/>
          <w:lang w:val="es-AR"/>
        </w:rPr>
        <w:t>Técnicas de Recolección de Datos</w:t>
      </w:r>
      <w:r w:rsidR="00FA4E39">
        <w:rPr>
          <w:rFonts w:ascii="Times New Roman" w:hAnsi="Times New Roman" w:cs="Times New Roman"/>
          <w:lang w:val="es-AR"/>
        </w:rPr>
        <w:t xml:space="preserve">. </w:t>
      </w:r>
      <w:r w:rsidRPr="00EE2500">
        <w:rPr>
          <w:rFonts w:ascii="Times New Roman" w:hAnsi="Times New Roman" w:cs="Times New Roman"/>
          <w:lang w:val="es-AR"/>
        </w:rPr>
        <w:t>Para garantizar la triangulación de la información, se implementarán tres técnicas:</w:t>
      </w:r>
    </w:p>
    <w:p w14:paraId="00C24F08" w14:textId="77777777" w:rsidR="00EE2500" w:rsidRPr="00EE2500" w:rsidRDefault="00EE2500" w:rsidP="00EE2500">
      <w:pPr>
        <w:numPr>
          <w:ilvl w:val="0"/>
          <w:numId w:val="5"/>
        </w:numPr>
        <w:spacing w:line="240" w:lineRule="auto"/>
        <w:jc w:val="both"/>
        <w:rPr>
          <w:rFonts w:ascii="Times New Roman" w:hAnsi="Times New Roman" w:cs="Times New Roman"/>
          <w:lang w:val="es-AR"/>
        </w:rPr>
      </w:pPr>
      <w:r w:rsidRPr="00EE2500">
        <w:rPr>
          <w:rFonts w:ascii="Times New Roman" w:hAnsi="Times New Roman" w:cs="Times New Roman"/>
          <w:lang w:val="es-AR"/>
        </w:rPr>
        <w:t>Entrevistas semiestructuradas: Se aplicarán a los perfiles directivos, administrativos y técnicos. El guion de entrevista abordará dimensiones como la toma de decisiones presupuestarias, la percepción de barreras edilicias y la gestión de contingencias operativas.</w:t>
      </w:r>
    </w:p>
    <w:p w14:paraId="395E91E4" w14:textId="18CFF36E" w:rsidR="00EE2500" w:rsidRPr="008B2B22" w:rsidRDefault="00EE2500" w:rsidP="006C2B8F">
      <w:pPr>
        <w:numPr>
          <w:ilvl w:val="0"/>
          <w:numId w:val="5"/>
        </w:numPr>
        <w:spacing w:line="240" w:lineRule="auto"/>
        <w:jc w:val="both"/>
        <w:rPr>
          <w:rFonts w:ascii="Times New Roman" w:hAnsi="Times New Roman" w:cs="Times New Roman"/>
          <w:color w:val="000000" w:themeColor="text1"/>
          <w:lang w:val="es-AR"/>
        </w:rPr>
      </w:pPr>
      <w:r w:rsidRPr="00EE2500">
        <w:rPr>
          <w:rFonts w:ascii="Times New Roman" w:hAnsi="Times New Roman" w:cs="Times New Roman"/>
          <w:lang w:val="es-AR"/>
        </w:rPr>
        <w:t xml:space="preserve">Observación directa mediante Ficha Técnica: Se utilizará un instrumento de relevamiento diseñado bajo </w:t>
      </w:r>
      <w:r w:rsidR="006C2B8F" w:rsidRPr="006C2B8F">
        <w:rPr>
          <w:rFonts w:ascii="Times New Roman" w:hAnsi="Times New Roman" w:cs="Times New Roman"/>
          <w:lang w:val="es-AR"/>
        </w:rPr>
        <w:t>criterios técnicos de evaluación de infraestructura</w:t>
      </w:r>
      <w:r w:rsidRPr="00EE2500">
        <w:rPr>
          <w:rFonts w:ascii="Times New Roman" w:hAnsi="Times New Roman" w:cs="Times New Roman"/>
          <w:lang w:val="es-AR"/>
        </w:rPr>
        <w:t xml:space="preserve">. </w:t>
      </w:r>
      <w:r w:rsidRPr="008B2B22">
        <w:rPr>
          <w:rFonts w:ascii="Times New Roman" w:hAnsi="Times New Roman" w:cs="Times New Roman"/>
          <w:color w:val="000000" w:themeColor="text1"/>
          <w:lang w:val="es-AR"/>
        </w:rPr>
        <w:t>Esta ficha técnica evaluará parámetros específicos</w:t>
      </w:r>
      <w:r w:rsidR="00292C9B" w:rsidRPr="008B2B22">
        <w:rPr>
          <w:rFonts w:ascii="Times New Roman" w:hAnsi="Times New Roman" w:cs="Times New Roman"/>
          <w:color w:val="000000" w:themeColor="text1"/>
          <w:lang w:val="es-AR"/>
        </w:rPr>
        <w:t xml:space="preserve"> de evaluación e infraestructura. Esta herramienta examinará los siguientes componentes:</w:t>
      </w:r>
    </w:p>
    <w:p w14:paraId="7C0FA334" w14:textId="77777777" w:rsidR="00EE2500" w:rsidRPr="00EE2500" w:rsidRDefault="00EE2500" w:rsidP="00EE2500">
      <w:pPr>
        <w:numPr>
          <w:ilvl w:val="1"/>
          <w:numId w:val="5"/>
        </w:numPr>
        <w:spacing w:line="240" w:lineRule="auto"/>
        <w:jc w:val="both"/>
        <w:rPr>
          <w:rFonts w:ascii="Times New Roman" w:hAnsi="Times New Roman" w:cs="Times New Roman"/>
          <w:lang w:val="es-AR"/>
        </w:rPr>
      </w:pPr>
      <w:r w:rsidRPr="00EE2500">
        <w:rPr>
          <w:rFonts w:ascii="Times New Roman" w:hAnsi="Times New Roman" w:cs="Times New Roman"/>
          <w:lang w:val="es-AR"/>
        </w:rPr>
        <w:t>Accesibilidad: Medición de anchos de paso, pendientes de rampas y niveles de contraste en señalética.</w:t>
      </w:r>
    </w:p>
    <w:p w14:paraId="7EF50337" w14:textId="77777777" w:rsidR="00EE2500" w:rsidRPr="00EE2500" w:rsidRDefault="00EE2500" w:rsidP="00EE2500">
      <w:pPr>
        <w:numPr>
          <w:ilvl w:val="1"/>
          <w:numId w:val="5"/>
        </w:numPr>
        <w:spacing w:line="240" w:lineRule="auto"/>
        <w:jc w:val="both"/>
        <w:rPr>
          <w:rFonts w:ascii="Times New Roman" w:hAnsi="Times New Roman" w:cs="Times New Roman"/>
          <w:lang w:val="es-AR"/>
        </w:rPr>
      </w:pPr>
      <w:r w:rsidRPr="00EE2500">
        <w:rPr>
          <w:rFonts w:ascii="Times New Roman" w:hAnsi="Times New Roman" w:cs="Times New Roman"/>
          <w:lang w:val="es-AR"/>
        </w:rPr>
        <w:t>Seguridad: Verificación de carga de fuego, estado de extintores, señalización de emergencias y cumplimiento de la Ley 19.587 de Higiene y Seguridad.</w:t>
      </w:r>
    </w:p>
    <w:p w14:paraId="4E7226C6" w14:textId="07B745EB" w:rsidR="00DF75C6" w:rsidRDefault="00DF75C6" w:rsidP="00DF75C6">
      <w:pPr>
        <w:numPr>
          <w:ilvl w:val="1"/>
          <w:numId w:val="5"/>
        </w:numPr>
        <w:spacing w:line="240" w:lineRule="auto"/>
        <w:jc w:val="both"/>
        <w:rPr>
          <w:rFonts w:ascii="Times New Roman" w:hAnsi="Times New Roman" w:cs="Times New Roman"/>
          <w:lang w:val="es-AR"/>
        </w:rPr>
      </w:pPr>
      <w:r w:rsidRPr="00DF75C6">
        <w:rPr>
          <w:rFonts w:ascii="Times New Roman" w:hAnsi="Times New Roman" w:cs="Times New Roman"/>
          <w:lang w:val="es-AR"/>
        </w:rPr>
        <w:t>Condiciones ambientales del espacio de trabajo: Observación general de factores ambientales y organizacionales del entorno laboral, considerando la iluminación percibida, el nivel de ruido en áreas de actividad y la relación entre superficie disponible y cantidad de personas</w:t>
      </w:r>
      <w:r w:rsidR="007A3588">
        <w:rPr>
          <w:rFonts w:ascii="Times New Roman" w:hAnsi="Times New Roman" w:cs="Times New Roman"/>
          <w:lang w:val="es-AR"/>
        </w:rPr>
        <w:t>.</w:t>
      </w:r>
    </w:p>
    <w:p w14:paraId="64CCDDE4" w14:textId="05FFF500" w:rsidR="00EE2500" w:rsidRPr="00FA77D9" w:rsidRDefault="00EE2500" w:rsidP="00FA77D9">
      <w:pPr>
        <w:pStyle w:val="Prrafodelista"/>
        <w:numPr>
          <w:ilvl w:val="0"/>
          <w:numId w:val="5"/>
        </w:numPr>
        <w:spacing w:line="240" w:lineRule="auto"/>
        <w:jc w:val="both"/>
        <w:rPr>
          <w:rFonts w:ascii="Times New Roman" w:hAnsi="Times New Roman" w:cs="Times New Roman"/>
          <w:lang w:val="es-AR"/>
        </w:rPr>
      </w:pPr>
      <w:r w:rsidRPr="00FA77D9">
        <w:rPr>
          <w:rFonts w:ascii="Times New Roman" w:hAnsi="Times New Roman" w:cs="Times New Roman"/>
          <w:lang w:val="es-AR"/>
        </w:rPr>
        <w:t>Análisis Documental: Revisión de balances contables, convenios con el Municipio de La Matanza, informes de subsidios y registros de mantenimiento de los últimos tres años para reconstruir la trayectoria de la inversión infraestructural.</w:t>
      </w:r>
    </w:p>
    <w:p w14:paraId="2DF86762" w14:textId="4265C927" w:rsidR="0010385C" w:rsidRDefault="0010385C" w:rsidP="0010385C">
      <w:pPr>
        <w:spacing w:line="240" w:lineRule="auto"/>
        <w:jc w:val="both"/>
        <w:rPr>
          <w:rFonts w:ascii="Times New Roman" w:hAnsi="Times New Roman" w:cs="Times New Roman"/>
          <w:lang w:val="es-AR"/>
        </w:rPr>
      </w:pPr>
      <w:r w:rsidRPr="0010385C">
        <w:rPr>
          <w:rFonts w:ascii="Times New Roman" w:hAnsi="Times New Roman" w:cs="Times New Roman"/>
          <w:lang w:val="es-AR"/>
        </w:rPr>
        <w:t xml:space="preserve">Finalmente, la metodología adoptada permite no solo la elaboración de un diagnóstico situacional del Taller Protegido San Francisco de Asís, sino también la construcción de un modelo replicable de evaluación de infraestructura en organizaciones similares. Este </w:t>
      </w:r>
      <w:r w:rsidRPr="0010385C">
        <w:rPr>
          <w:rFonts w:ascii="Times New Roman" w:hAnsi="Times New Roman" w:cs="Times New Roman"/>
          <w:lang w:val="es-AR"/>
        </w:rPr>
        <w:lastRenderedPageBreak/>
        <w:t>modelo busca ser transferible a otros talleres protegidos, contribuyendo al desarrollo de herramientas de gestión basadas en evidencia empírica, con potencial aplicación en políticas públicas y en procesos de planificación institucional.</w:t>
      </w:r>
    </w:p>
    <w:p w14:paraId="5FE4796C" w14:textId="77777777" w:rsidR="00FA77D9" w:rsidRPr="008B2B22" w:rsidRDefault="00FA77D9" w:rsidP="00FA77D9">
      <w:pPr>
        <w:spacing w:line="240" w:lineRule="auto"/>
        <w:jc w:val="both"/>
        <w:rPr>
          <w:rFonts w:ascii="Times New Roman" w:hAnsi="Times New Roman" w:cs="Times New Roman"/>
          <w:color w:val="000000" w:themeColor="text1"/>
          <w:lang w:val="es-AR"/>
        </w:rPr>
      </w:pPr>
      <w:r w:rsidRPr="008B2B22">
        <w:rPr>
          <w:rFonts w:ascii="Times New Roman" w:hAnsi="Times New Roman" w:cs="Times New Roman"/>
          <w:color w:val="000000" w:themeColor="text1"/>
          <w:lang w:val="es-AR"/>
        </w:rPr>
        <w:t>El procesamiento de los datos técnicos se realizará a partir de criterios de evaluación propios de la ingeniería aplicada, considerando indicadores de estado, funcionalidad y riesgo. Cada variable relevada será clasificada en niveles de criticidad (bajo, medio y alto), permitiendo establecer jerarquías de intervención en función del impacto sobre la seguridad, la accesibilidad y la operatividad del taller. Asimismo, se incorporarán parámetros de referencia establecidos por normativas vigentes en materia de higiene y seguridad laboral, accesibilidad universal y condiciones edilicias en espacios productivos.</w:t>
      </w:r>
    </w:p>
    <w:p w14:paraId="3C9406C9" w14:textId="2646B93D" w:rsidR="00292C9B" w:rsidRPr="008B2B22" w:rsidRDefault="00292C9B" w:rsidP="00FA77D9">
      <w:pPr>
        <w:spacing w:line="240" w:lineRule="auto"/>
        <w:jc w:val="both"/>
        <w:rPr>
          <w:rFonts w:ascii="Times New Roman" w:hAnsi="Times New Roman" w:cs="Times New Roman"/>
          <w:color w:val="000000" w:themeColor="text1"/>
          <w:lang w:val="es-AR"/>
        </w:rPr>
      </w:pPr>
      <w:r w:rsidRPr="008B2B22">
        <w:rPr>
          <w:rFonts w:ascii="Times New Roman" w:hAnsi="Times New Roman" w:cs="Times New Roman"/>
          <w:color w:val="000000" w:themeColor="text1"/>
          <w:lang w:val="es-AR"/>
        </w:rPr>
        <w:t>El despliegue de esta matriz analítica y la rigurosidad en la interpretación de los datos recolectados constituyen el soporte fundamental sobre el cual se proyectan los retornos tangibles del estudio. De este modo, la consistencia metodológica adoptada no solo valida el diagnóstico técnico, sino que viabiliza el cumplimiento de las metas institucionales y los compromisos de transferencia comunitaria previstos.</w:t>
      </w:r>
    </w:p>
    <w:p w14:paraId="0470F0FE" w14:textId="298CE183" w:rsidR="00EE2500" w:rsidRPr="00E42012" w:rsidRDefault="000640E7" w:rsidP="00EE2500">
      <w:pPr>
        <w:rPr>
          <w:rFonts w:ascii="Times New Roman" w:hAnsi="Times New Roman" w:cs="Times New Roman"/>
        </w:rPr>
      </w:pPr>
      <w:r w:rsidRPr="00E42012">
        <w:rPr>
          <w:rFonts w:ascii="Times New Roman" w:hAnsi="Times New Roman" w:cs="Times New Roman"/>
          <w:b/>
          <w:bCs/>
        </w:rPr>
        <w:t>Resultados Esperados E Impacto</w:t>
      </w:r>
    </w:p>
    <w:p w14:paraId="4FB75D72" w14:textId="53D435B8"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 xml:space="preserve">La investigación aspira a una transversalidad que trascienda el ámbito meramente descriptivo, generando </w:t>
      </w:r>
      <w:r w:rsidR="00F52F43" w:rsidRPr="008B2B22">
        <w:rPr>
          <w:rFonts w:ascii="Times New Roman" w:hAnsi="Times New Roman" w:cs="Times New Roman"/>
          <w:color w:val="000000" w:themeColor="text1"/>
          <w:lang w:val="es-AR"/>
        </w:rPr>
        <w:t>repercusiones</w:t>
      </w:r>
      <w:r w:rsidRPr="008B2B22">
        <w:rPr>
          <w:rFonts w:ascii="Times New Roman" w:hAnsi="Times New Roman" w:cs="Times New Roman"/>
          <w:color w:val="000000" w:themeColor="text1"/>
          <w:lang w:val="es-AR"/>
        </w:rPr>
        <w:t xml:space="preserve"> significativ</w:t>
      </w:r>
      <w:r w:rsidR="00F52F43" w:rsidRPr="008B2B22">
        <w:rPr>
          <w:rFonts w:ascii="Times New Roman" w:hAnsi="Times New Roman" w:cs="Times New Roman"/>
          <w:color w:val="000000" w:themeColor="text1"/>
          <w:lang w:val="es-AR"/>
        </w:rPr>
        <w:t>a</w:t>
      </w:r>
      <w:r w:rsidRPr="008B2B22">
        <w:rPr>
          <w:rFonts w:ascii="Times New Roman" w:hAnsi="Times New Roman" w:cs="Times New Roman"/>
          <w:color w:val="000000" w:themeColor="text1"/>
          <w:lang w:val="es-AR"/>
        </w:rPr>
        <w:t xml:space="preserve">s </w:t>
      </w:r>
      <w:r w:rsidRPr="000640E7">
        <w:rPr>
          <w:rFonts w:ascii="Times New Roman" w:hAnsi="Times New Roman" w:cs="Times New Roman"/>
          <w:lang w:val="es-AR"/>
        </w:rPr>
        <w:t xml:space="preserve">en cinco niveles clave. En primer lugar, en lo que respecta a la producción de conocimiento académico, el proyecto se propone realizar un aporte sustancial a la literatura local, históricamente escasa, que vincula la ingeniería social con la </w:t>
      </w:r>
      <w:r w:rsidR="00F52F43" w:rsidRPr="008B2B22">
        <w:rPr>
          <w:rFonts w:ascii="Times New Roman" w:hAnsi="Times New Roman" w:cs="Times New Roman"/>
          <w:color w:val="000000" w:themeColor="text1"/>
          <w:lang w:val="es-AR"/>
        </w:rPr>
        <w:t>administración</w:t>
      </w:r>
      <w:r w:rsidRPr="008B2B22">
        <w:rPr>
          <w:rFonts w:ascii="Times New Roman" w:hAnsi="Times New Roman" w:cs="Times New Roman"/>
          <w:color w:val="000000" w:themeColor="text1"/>
          <w:lang w:val="es-AR"/>
        </w:rPr>
        <w:t xml:space="preserve"> d</w:t>
      </w:r>
      <w:r w:rsidRPr="000640E7">
        <w:rPr>
          <w:rFonts w:ascii="Times New Roman" w:hAnsi="Times New Roman" w:cs="Times New Roman"/>
          <w:lang w:val="es-AR"/>
        </w:rPr>
        <w:t xml:space="preserve">e organizaciones destinadas a la discapacidad. A través de la sistematización de la evidencia recolectada, se espera conceptualizar nuevos indicadores de eficiencia </w:t>
      </w:r>
      <w:r w:rsidR="00F52F43" w:rsidRPr="008B2B22">
        <w:rPr>
          <w:rFonts w:ascii="Times New Roman" w:hAnsi="Times New Roman" w:cs="Times New Roman"/>
          <w:color w:val="000000" w:themeColor="text1"/>
          <w:lang w:val="es-AR"/>
        </w:rPr>
        <w:t>edilicia</w:t>
      </w:r>
      <w:r w:rsidRPr="008B2B22">
        <w:rPr>
          <w:rFonts w:ascii="Times New Roman" w:hAnsi="Times New Roman" w:cs="Times New Roman"/>
          <w:color w:val="000000" w:themeColor="text1"/>
          <w:lang w:val="es-AR"/>
        </w:rPr>
        <w:t xml:space="preserve"> </w:t>
      </w:r>
      <w:r w:rsidRPr="000640E7">
        <w:rPr>
          <w:rFonts w:ascii="Times New Roman" w:hAnsi="Times New Roman" w:cs="Times New Roman"/>
          <w:lang w:val="es-AR"/>
        </w:rPr>
        <w:t>adaptados específicamente a la realidad de los talleres protegidos, permitiendo una evaluación técnica más rigurosa de estos espacios.</w:t>
      </w:r>
    </w:p>
    <w:p w14:paraId="4888C91D" w14:textId="2DC11745"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 xml:space="preserve">En el nivel de la formación de recursos humanos, </w:t>
      </w:r>
      <w:r w:rsidR="00F52F43" w:rsidRPr="008B2B22">
        <w:rPr>
          <w:rFonts w:ascii="Times New Roman" w:hAnsi="Times New Roman" w:cs="Times New Roman"/>
          <w:color w:val="000000" w:themeColor="text1"/>
          <w:lang w:val="es-AR"/>
        </w:rPr>
        <w:t xml:space="preserve">esta iniciativa </w:t>
      </w:r>
      <w:r w:rsidRPr="000640E7">
        <w:rPr>
          <w:rFonts w:ascii="Times New Roman" w:hAnsi="Times New Roman" w:cs="Times New Roman"/>
          <w:lang w:val="es-AR"/>
        </w:rPr>
        <w:t xml:space="preserve">se constituye como una plataforma pedagógica crítica. La integración de docentes, graduados y alumnos del Departamento de Ingeniería de la UNLaM en problemáticas territoriales concretas permite fomentar una visión de "ingeniería humana". Este enfoque busca que los futuros profesionales internalicen la accesibilidad universal no como un requisito de diseño opcional o estético, sino como un imperativo ético y técnico mandatorio, fortaleciendo sus competencias en gestión de recursos y metodologías </w:t>
      </w:r>
      <w:r w:rsidRPr="008B2B22">
        <w:rPr>
          <w:rFonts w:ascii="Times New Roman" w:hAnsi="Times New Roman" w:cs="Times New Roman"/>
          <w:color w:val="000000" w:themeColor="text1"/>
          <w:lang w:val="es-AR"/>
        </w:rPr>
        <w:t>de i</w:t>
      </w:r>
      <w:r w:rsidR="006B74DA" w:rsidRPr="008B2B22">
        <w:rPr>
          <w:rFonts w:ascii="Times New Roman" w:hAnsi="Times New Roman" w:cs="Times New Roman"/>
          <w:color w:val="000000" w:themeColor="text1"/>
          <w:lang w:val="es-AR"/>
        </w:rPr>
        <w:t>ndagación</w:t>
      </w:r>
      <w:r w:rsidRPr="008B2B22">
        <w:rPr>
          <w:rFonts w:ascii="Times New Roman" w:hAnsi="Times New Roman" w:cs="Times New Roman"/>
          <w:color w:val="000000" w:themeColor="text1"/>
          <w:lang w:val="es-AR"/>
        </w:rPr>
        <w:t xml:space="preserve"> aplicada</w:t>
      </w:r>
      <w:r w:rsidRPr="000640E7">
        <w:rPr>
          <w:rFonts w:ascii="Times New Roman" w:hAnsi="Times New Roman" w:cs="Times New Roman"/>
          <w:lang w:val="es-AR"/>
        </w:rPr>
        <w:t>.</w:t>
      </w:r>
    </w:p>
    <w:p w14:paraId="42982A30" w14:textId="77777777"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La difusión de los resultados se ha planificado mediante una estrategia de comunicación científica y social. Se contempla la publicación de al menos dos artículos científicos en revistas indexadas y la presentación de los avances en foros de relevancia académica como el Congreso de Ingeniería e Innovación Tecnológica. Complementariamente, se otorga una importancia fundamental a la devolución institucional, mediante la organización de talleres de socialización con el personal directivo y técnico del Taller San Francisco de Asís, asegurando que el conocimiento producido retorne efectivamente a sus protagonistas.</w:t>
      </w:r>
    </w:p>
    <w:p w14:paraId="6297464E" w14:textId="6A673441"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lastRenderedPageBreak/>
        <w:t xml:space="preserve">En cuanto a la transferencia hacia la docencia y la extensión, </w:t>
      </w:r>
      <w:r w:rsidR="0063256A" w:rsidRPr="008B2B22">
        <w:rPr>
          <w:rFonts w:ascii="Times New Roman" w:hAnsi="Times New Roman" w:cs="Times New Roman"/>
          <w:color w:val="000000" w:themeColor="text1"/>
          <w:lang w:val="es-AR"/>
        </w:rPr>
        <w:t>el estudio</w:t>
      </w:r>
      <w:r w:rsidRPr="008B2B22">
        <w:rPr>
          <w:rFonts w:ascii="Times New Roman" w:hAnsi="Times New Roman" w:cs="Times New Roman"/>
          <w:color w:val="000000" w:themeColor="text1"/>
          <w:lang w:val="es-AR"/>
        </w:rPr>
        <w:t xml:space="preserve"> </w:t>
      </w:r>
      <w:r w:rsidRPr="000640E7">
        <w:rPr>
          <w:rFonts w:ascii="Times New Roman" w:hAnsi="Times New Roman" w:cs="Times New Roman"/>
          <w:lang w:val="es-AR"/>
        </w:rPr>
        <w:t>prevé una retroalimentación directa con los programas académicos. Los hallazgos del estudio de caso serán incorporados como material de análisis en las cátedras de Organización Industrial y Gestión de la Calidad, permitiendo que los estudiantes de ingeniería analicen la complejidad de la gestión en el tercer sector y la aplicación práctica de normativas como la Ley 26.378 y la Ley 26.816. Esto promueve un aprendizaje contextualizado que vincula la teoría administrativa con la realidad de las organizaciones sociales.</w:t>
      </w:r>
    </w:p>
    <w:p w14:paraId="60711A7E" w14:textId="289635C3" w:rsidR="000640E7" w:rsidRPr="000640E7" w:rsidRDefault="000640E7" w:rsidP="000640E7">
      <w:pPr>
        <w:spacing w:line="240" w:lineRule="auto"/>
        <w:jc w:val="both"/>
        <w:rPr>
          <w:rFonts w:ascii="Times New Roman" w:hAnsi="Times New Roman" w:cs="Times New Roman"/>
          <w:lang w:val="es-AR"/>
        </w:rPr>
      </w:pPr>
      <w:r w:rsidRPr="000640E7">
        <w:rPr>
          <w:rFonts w:ascii="Times New Roman" w:hAnsi="Times New Roman" w:cs="Times New Roman"/>
          <w:lang w:val="es-AR"/>
        </w:rPr>
        <w:t xml:space="preserve">Finalmente, la vinculación con organismos externos constituye el eje de impacto político y social del proyecto. Se generarán informes técnicos detallados destinados al Municipio de La Matanza y a diversas asociaciones civiles que forman parte de la red de apoyo al taller. Estos documentos proporcionarán la evidencia técnica necesaria para fundamentar solicitudes de subsidios específicos orientados a la </w:t>
      </w:r>
      <w:r w:rsidRPr="008B2B22">
        <w:rPr>
          <w:rFonts w:ascii="Times New Roman" w:hAnsi="Times New Roman" w:cs="Times New Roman"/>
          <w:color w:val="000000" w:themeColor="text1"/>
          <w:lang w:val="es-AR"/>
        </w:rPr>
        <w:t>mejora e</w:t>
      </w:r>
      <w:r w:rsidR="00AE465D" w:rsidRPr="008B2B22">
        <w:rPr>
          <w:rFonts w:ascii="Times New Roman" w:hAnsi="Times New Roman" w:cs="Times New Roman"/>
          <w:color w:val="000000" w:themeColor="text1"/>
          <w:lang w:val="es-AR"/>
        </w:rPr>
        <w:t>structural</w:t>
      </w:r>
      <w:r w:rsidRPr="008B2B22">
        <w:rPr>
          <w:rFonts w:ascii="Times New Roman" w:hAnsi="Times New Roman" w:cs="Times New Roman"/>
          <w:color w:val="000000" w:themeColor="text1"/>
          <w:lang w:val="es-AR"/>
        </w:rPr>
        <w:t xml:space="preserve">, permitiendo </w:t>
      </w:r>
      <w:r w:rsidRPr="000640E7">
        <w:rPr>
          <w:rFonts w:ascii="Times New Roman" w:hAnsi="Times New Roman" w:cs="Times New Roman"/>
          <w:lang w:val="es-AR"/>
        </w:rPr>
        <w:t xml:space="preserve">que las </w:t>
      </w:r>
      <w:r w:rsidR="00AE465D" w:rsidRPr="008B2B22">
        <w:rPr>
          <w:rFonts w:ascii="Times New Roman" w:hAnsi="Times New Roman" w:cs="Times New Roman"/>
          <w:color w:val="000000" w:themeColor="text1"/>
          <w:lang w:val="es-AR"/>
        </w:rPr>
        <w:t>obras de refacción</w:t>
      </w:r>
      <w:r w:rsidRPr="008B2B22">
        <w:rPr>
          <w:rFonts w:ascii="Times New Roman" w:hAnsi="Times New Roman" w:cs="Times New Roman"/>
          <w:color w:val="000000" w:themeColor="text1"/>
          <w:lang w:val="es-AR"/>
        </w:rPr>
        <w:t xml:space="preserve"> se </w:t>
      </w:r>
      <w:r w:rsidRPr="000640E7">
        <w:rPr>
          <w:rFonts w:ascii="Times New Roman" w:hAnsi="Times New Roman" w:cs="Times New Roman"/>
          <w:lang w:val="es-AR"/>
        </w:rPr>
        <w:t>basen en diagnósticos reales y promoviendo, en última instancia, el diseño de políticas públicas que garanticen entornos laborales dignos y sostenibles para las personas con discapacidad</w:t>
      </w:r>
    </w:p>
    <w:p w14:paraId="401C5E0B" w14:textId="5BCF239B" w:rsidR="00EE2500" w:rsidRDefault="00E04E7C" w:rsidP="00EE2500">
      <w:pPr>
        <w:spacing w:line="240" w:lineRule="auto"/>
        <w:jc w:val="both"/>
        <w:rPr>
          <w:rFonts w:ascii="Times New Roman" w:hAnsi="Times New Roman" w:cs="Times New Roman"/>
          <w:lang w:val="es-AR"/>
        </w:rPr>
      </w:pPr>
      <w:r w:rsidRPr="00E04E7C">
        <w:rPr>
          <w:rFonts w:ascii="Times New Roman" w:hAnsi="Times New Roman" w:cs="Times New Roman"/>
          <w:lang w:val="es-AR"/>
        </w:rPr>
        <w:t>En conjunto, estos impactos esperados permiten proyectar la investigación no solo como un ejercicio de diagnóstico, sino como una herramienta de transformación institucional y territorial. La articulación entre producción de conocimiento, formación académica y transferencia social configura un esquema integral de intervención, donde la ingeniería asume un rol activo en la mejora de la calidad de vida y en la consolidación de dispositivos de inclusión sociolaboral sostenibles en el tiempo.</w:t>
      </w:r>
    </w:p>
    <w:p w14:paraId="12CE0BCB" w14:textId="761288F0" w:rsidR="005F3B2E" w:rsidRPr="00EE2500" w:rsidRDefault="005F3B2E" w:rsidP="00EE2500">
      <w:pPr>
        <w:spacing w:line="240" w:lineRule="auto"/>
        <w:jc w:val="both"/>
        <w:rPr>
          <w:rFonts w:ascii="Times New Roman" w:hAnsi="Times New Roman" w:cs="Times New Roman"/>
          <w:lang w:val="es-AR"/>
        </w:rPr>
      </w:pPr>
      <w:r w:rsidRPr="007B5B5F">
        <w:rPr>
          <w:rFonts w:ascii="Times New Roman" w:hAnsi="Times New Roman" w:cs="Times New Roman"/>
          <w:b/>
          <w:bCs/>
        </w:rPr>
        <w:t>Conclusiones</w:t>
      </w:r>
    </w:p>
    <w:p w14:paraId="3A64E37D" w14:textId="77777777" w:rsidR="00DF66A8" w:rsidRPr="00DF66A8" w:rsidRDefault="00DF66A8" w:rsidP="00DF66A8">
      <w:pPr>
        <w:spacing w:line="240" w:lineRule="auto"/>
        <w:jc w:val="both"/>
        <w:rPr>
          <w:rFonts w:ascii="Times New Roman" w:hAnsi="Times New Roman" w:cs="Times New Roman"/>
          <w:lang w:val="es-AR"/>
        </w:rPr>
      </w:pPr>
      <w:r w:rsidRPr="00DF66A8">
        <w:rPr>
          <w:rFonts w:ascii="Times New Roman" w:hAnsi="Times New Roman" w:cs="Times New Roman"/>
          <w:lang w:val="es-AR"/>
        </w:rPr>
        <w:t>La ingeniería, en su dimensión más noble, debe operar como un agente de transformación social. Este estudio sobre el Taller Protegido San Francisco de Asís demuestra que la infraestructura inclusiva no es solo una cuestión de "ladrillos y rampas", sino el resultado de una visión estratégica donde la gestión eficiente de los recursos se pone directamente al servicio de la dignidad humana. La investigación confirma que la calidad del entorno físico es un determinante crítico para el ejercicio pleno de los derechos de las personas con discapacidad, tal como lo establecen la Ley Nacional N.º 26.378 y la Ley 26.816 de Régimen Federal de Empleo Protegido.</w:t>
      </w:r>
    </w:p>
    <w:p w14:paraId="4B7804AE" w14:textId="0CEF1BDB" w:rsidR="00DF66A8" w:rsidRDefault="00DF66A8" w:rsidP="00DF66A8">
      <w:pPr>
        <w:spacing w:line="240" w:lineRule="auto"/>
        <w:jc w:val="both"/>
        <w:rPr>
          <w:rFonts w:ascii="Times New Roman" w:hAnsi="Times New Roman" w:cs="Times New Roman"/>
          <w:lang w:val="es-AR"/>
        </w:rPr>
      </w:pPr>
      <w:r w:rsidRPr="00DF66A8">
        <w:rPr>
          <w:rFonts w:ascii="Times New Roman" w:hAnsi="Times New Roman" w:cs="Times New Roman"/>
          <w:lang w:val="es-AR"/>
        </w:rPr>
        <w:t>Las barreras físicas identificadas en el taller son, en realidad, el síntoma de barreras institucionales y políticas subyacentes. La investigación subraya que para que un taller protegido sea verdaderamente inclusivo, debe superar el modelo histórico de la "gestión de subsistencia"</w:t>
      </w:r>
      <w:r>
        <w:rPr>
          <w:rFonts w:ascii="Times New Roman" w:hAnsi="Times New Roman" w:cs="Times New Roman"/>
          <w:lang w:val="es-AR"/>
        </w:rPr>
        <w:t xml:space="preserve">, </w:t>
      </w:r>
      <w:r w:rsidRPr="00DF66A8">
        <w:rPr>
          <w:rFonts w:ascii="Times New Roman" w:hAnsi="Times New Roman" w:cs="Times New Roman"/>
          <w:lang w:val="es-AR"/>
        </w:rPr>
        <w:t>caracterizada por la inestabilidad financiera y la dependencia de subsidios esporádicos</w:t>
      </w:r>
      <w:r>
        <w:rPr>
          <w:rFonts w:ascii="Times New Roman" w:hAnsi="Times New Roman" w:cs="Times New Roman"/>
          <w:lang w:val="es-AR"/>
        </w:rPr>
        <w:t xml:space="preserve">, </w:t>
      </w:r>
      <w:r w:rsidRPr="00DF66A8">
        <w:rPr>
          <w:rFonts w:ascii="Times New Roman" w:hAnsi="Times New Roman" w:cs="Times New Roman"/>
          <w:lang w:val="es-AR"/>
        </w:rPr>
        <w:t>y avanzar decididamente hacia una planificación estratégica y profesionalizada. La infraestructura debe dejar de ser una limitación que condiciona el bienestar físico y emocional de los trabajadores para convertirse en un facilitador que potencie la productividad y la autonomía.</w:t>
      </w:r>
    </w:p>
    <w:p w14:paraId="4C0C6A10" w14:textId="2F7588D2" w:rsidR="005A292E" w:rsidRPr="00DF66A8" w:rsidRDefault="005A292E" w:rsidP="00DF66A8">
      <w:pPr>
        <w:spacing w:line="240" w:lineRule="auto"/>
        <w:jc w:val="both"/>
        <w:rPr>
          <w:rFonts w:ascii="Times New Roman" w:hAnsi="Times New Roman" w:cs="Times New Roman"/>
          <w:lang w:val="es-AR"/>
        </w:rPr>
      </w:pPr>
      <w:r w:rsidRPr="005A292E">
        <w:rPr>
          <w:rFonts w:ascii="Times New Roman" w:hAnsi="Times New Roman" w:cs="Times New Roman"/>
          <w:lang w:val="es-AR"/>
        </w:rPr>
        <w:t xml:space="preserve">Asimismo, es importante señalar que este estudio presenta limitaciones vinculadas al carácter exploratorio del relevamiento y a la disponibilidad de información en campo. La profundidad del análisis se encuentra condicionada por la naturaleza puntual del caso estudiado y por la ausencia de registros técnicos sistematizados en algunas dimensiones </w:t>
      </w:r>
      <w:r w:rsidRPr="005A292E">
        <w:rPr>
          <w:rFonts w:ascii="Times New Roman" w:hAnsi="Times New Roman" w:cs="Times New Roman"/>
          <w:lang w:val="es-AR"/>
        </w:rPr>
        <w:lastRenderedPageBreak/>
        <w:t>edilicias, lo que sugiere la necesidad de complementar futuros trabajos con mediciones más detalladas y evaluaciones periódicas.</w:t>
      </w:r>
    </w:p>
    <w:p w14:paraId="565871FC" w14:textId="77777777" w:rsidR="00DF66A8" w:rsidRPr="00DF66A8" w:rsidRDefault="00DF66A8" w:rsidP="00DF66A8">
      <w:pPr>
        <w:spacing w:line="240" w:lineRule="auto"/>
        <w:jc w:val="both"/>
        <w:rPr>
          <w:rFonts w:ascii="Times New Roman" w:hAnsi="Times New Roman" w:cs="Times New Roman"/>
          <w:lang w:val="es-AR"/>
        </w:rPr>
      </w:pPr>
      <w:r w:rsidRPr="00DF66A8">
        <w:rPr>
          <w:rFonts w:ascii="Times New Roman" w:hAnsi="Times New Roman" w:cs="Times New Roman"/>
          <w:lang w:val="es-AR"/>
        </w:rPr>
        <w:t>A través del enfoque metodológico cualitativo y la visión sistémica obtenida de las entrevistas y observaciones, se concluye que la mejora de las condiciones edilicias (seguridad, accesibilidad y funcionalidad) está intrínsecamente ligada a la capacidad administrativa de la organización para gestionar recursos humanos, materiales y económicos de manera transparente. La implementación de un diagnóstico preciso, como el desarrollado en este proyecto, es el primer paso para que instituciones como el Taller San Francisco de Asís puedan establecer alianzas estratégicas y reclamos fundamentados ante organismos gubernamentales, como el Municipio de La Matanza.</w:t>
      </w:r>
    </w:p>
    <w:p w14:paraId="1A19A42B" w14:textId="77777777" w:rsidR="00DF66A8" w:rsidRDefault="00DF66A8" w:rsidP="00DF66A8">
      <w:pPr>
        <w:spacing w:line="240" w:lineRule="auto"/>
        <w:jc w:val="both"/>
        <w:rPr>
          <w:rFonts w:ascii="Times New Roman" w:hAnsi="Times New Roman" w:cs="Times New Roman"/>
          <w:lang w:val="es-AR"/>
        </w:rPr>
      </w:pPr>
      <w:r w:rsidRPr="00DF66A8">
        <w:rPr>
          <w:rFonts w:ascii="Times New Roman" w:hAnsi="Times New Roman" w:cs="Times New Roman"/>
          <w:lang w:val="es-AR"/>
        </w:rPr>
        <w:t>Asimismo, este trabajo destaca la importancia de la formación de recursos humanos con compromiso social. La participación de docentes, graduados y estudiantes de la Universidad Nacional de La Matanza en este diagnóstico no solo genera conocimiento académico, sino que fortalece las competencias técnicas aplicadas a contextos de vulnerabilidad, promoviendo una ingeniería que integra el rigor técnico con la equidad social.</w:t>
      </w:r>
    </w:p>
    <w:p w14:paraId="793240D1" w14:textId="6F5BAE2D" w:rsidR="00F9556A" w:rsidRPr="00685C5C" w:rsidRDefault="00F9556A" w:rsidP="00DF66A8">
      <w:pPr>
        <w:spacing w:line="240" w:lineRule="auto"/>
        <w:jc w:val="both"/>
        <w:rPr>
          <w:rFonts w:ascii="Times New Roman" w:hAnsi="Times New Roman" w:cs="Times New Roman"/>
          <w:color w:val="000000" w:themeColor="text1"/>
          <w:lang w:val="es-AR"/>
        </w:rPr>
      </w:pPr>
      <w:r w:rsidRPr="00685C5C">
        <w:rPr>
          <w:rFonts w:ascii="Times New Roman" w:hAnsi="Times New Roman" w:cs="Times New Roman"/>
          <w:color w:val="000000" w:themeColor="text1"/>
          <w:lang w:val="es-AR"/>
        </w:rPr>
        <w:t>Bajo esta perspectiva conceptual, la superación de las asimetrías detectadas no demanda únicamente reformas de carácter macro-institucional, sino la articulación de respuestas operativas inmediatas. De este modo, la evidencia recolectada sirve como base empírica para delinear líneas de acción concretas que mitiguen los riesgos detectados en la planta física.</w:t>
      </w:r>
    </w:p>
    <w:p w14:paraId="387856FD" w14:textId="2FFA7C01" w:rsidR="0055522B" w:rsidRDefault="0055522B" w:rsidP="00DF66A8">
      <w:pPr>
        <w:spacing w:line="240" w:lineRule="auto"/>
        <w:jc w:val="both"/>
        <w:rPr>
          <w:rFonts w:ascii="Times New Roman" w:hAnsi="Times New Roman" w:cs="Times New Roman"/>
          <w:lang w:val="es-AR"/>
        </w:rPr>
      </w:pPr>
      <w:r w:rsidRPr="00685C5C">
        <w:rPr>
          <w:rFonts w:ascii="Times New Roman" w:hAnsi="Times New Roman" w:cs="Times New Roman"/>
          <w:color w:val="000000" w:themeColor="text1"/>
          <w:lang w:val="es-AR"/>
        </w:rPr>
        <w:t xml:space="preserve">En este </w:t>
      </w:r>
      <w:r w:rsidRPr="0055522B">
        <w:rPr>
          <w:rFonts w:ascii="Times New Roman" w:hAnsi="Times New Roman" w:cs="Times New Roman"/>
          <w:lang w:val="es-AR"/>
        </w:rPr>
        <w:t>sentido, se recomienda avanzar en la elaboración de un plan de mejoras progresivas que priorice intervenciones de bajo costo y alto impacto, especialmente en lo referido a la reorganización de espacios, optimización del uso de áreas disponibles y fortalecimiento de las condiciones básicas de seguridad y accesibilidad. Asimismo, resulta pertinente institucionalizar mecanismos de mantenimiento preventivo que permitan sostener en el tiempo las mejoras implementadas.</w:t>
      </w:r>
    </w:p>
    <w:p w14:paraId="64BBD45E" w14:textId="5CFEE9B0" w:rsidR="00DF66A8" w:rsidRDefault="00DF66A8" w:rsidP="00DF66A8">
      <w:pPr>
        <w:spacing w:line="240" w:lineRule="auto"/>
        <w:jc w:val="both"/>
        <w:rPr>
          <w:rFonts w:ascii="Times New Roman" w:hAnsi="Times New Roman" w:cs="Times New Roman"/>
          <w:lang w:val="es-AR"/>
        </w:rPr>
      </w:pPr>
      <w:r w:rsidRPr="00DF66A8">
        <w:rPr>
          <w:rFonts w:ascii="Times New Roman" w:hAnsi="Times New Roman" w:cs="Times New Roman"/>
          <w:lang w:val="es-AR"/>
        </w:rPr>
        <w:t>En última instancia, la sustentabilidad de estos espacios productivos no depende únicamente de la inversión económica externa, sino de nuestra capacidad para integrar el diseño universal con modelos de gestión eficientes. Solo mediante una infraestructura que respete la seguridad, iluminación, ventilación y accesibilidad universal, se podrá garantizar que el trabajo protegido cumpla su función primordial: ser un espacio de inclusión real, desarrollo personal y ejercicio efectivo de la ciudadanía para las personas con discapacidad</w:t>
      </w:r>
      <w:r w:rsidR="00B43DF7">
        <w:rPr>
          <w:rFonts w:ascii="Times New Roman" w:hAnsi="Times New Roman" w:cs="Times New Roman"/>
          <w:lang w:val="es-AR"/>
        </w:rPr>
        <w:t>.</w:t>
      </w:r>
    </w:p>
    <w:p w14:paraId="5885E467" w14:textId="6E4A28FD" w:rsidR="00B43DF7" w:rsidRPr="00685C5C" w:rsidRDefault="00B43DF7" w:rsidP="00DF66A8">
      <w:pPr>
        <w:spacing w:line="240" w:lineRule="auto"/>
        <w:jc w:val="both"/>
        <w:rPr>
          <w:rFonts w:ascii="Times New Roman" w:hAnsi="Times New Roman" w:cs="Times New Roman"/>
          <w:color w:val="000000" w:themeColor="text1"/>
          <w:lang w:val="es-AR"/>
        </w:rPr>
      </w:pPr>
      <w:r w:rsidRPr="00685C5C">
        <w:rPr>
          <w:rFonts w:ascii="Times New Roman" w:hAnsi="Times New Roman" w:cs="Times New Roman"/>
          <w:color w:val="000000" w:themeColor="text1"/>
          <w:lang w:val="es-AR"/>
        </w:rPr>
        <w:t>Esta transformación material e interna de las organizaciones no agota el alcance de la investigación; por el contrario, se proyecta hacia el entramado social como un catalizador de nuevas sinergias. Al vincular la resol</w:t>
      </w:r>
      <w:bookmarkStart w:id="0" w:name="_GoBack"/>
      <w:bookmarkEnd w:id="0"/>
      <w:r w:rsidRPr="00685C5C">
        <w:rPr>
          <w:rFonts w:ascii="Times New Roman" w:hAnsi="Times New Roman" w:cs="Times New Roman"/>
          <w:color w:val="000000" w:themeColor="text1"/>
          <w:lang w:val="es-AR"/>
        </w:rPr>
        <w:t>ución técnica con la dimensión comunitaria, se reconfigura el lazo entre el conocimiento experto y las demandas históricas de la sociedad.</w:t>
      </w:r>
    </w:p>
    <w:p w14:paraId="11863771" w14:textId="49CE6FF0" w:rsidR="003C4380" w:rsidRDefault="003C4380" w:rsidP="00DF66A8">
      <w:pPr>
        <w:spacing w:line="240" w:lineRule="auto"/>
        <w:jc w:val="both"/>
        <w:rPr>
          <w:rFonts w:ascii="Times New Roman" w:hAnsi="Times New Roman" w:cs="Times New Roman"/>
          <w:lang w:val="es-AR"/>
        </w:rPr>
      </w:pPr>
      <w:r w:rsidRPr="003C4380">
        <w:rPr>
          <w:rFonts w:ascii="Times New Roman" w:hAnsi="Times New Roman" w:cs="Times New Roman"/>
          <w:lang w:val="es-AR"/>
        </w:rPr>
        <w:t xml:space="preserve">Finalmente, este tipo de experiencias evidencia el valor de la articulación entre la universidad y las instituciones de la comunidad, no solo como espacio de diagnóstico, </w:t>
      </w:r>
      <w:r w:rsidRPr="003C4380">
        <w:rPr>
          <w:rFonts w:ascii="Times New Roman" w:hAnsi="Times New Roman" w:cs="Times New Roman"/>
          <w:lang w:val="es-AR"/>
        </w:rPr>
        <w:lastRenderedPageBreak/>
        <w:t>sino como plataforma de transferencia de conocimiento aplicado. En este marco, se abre la posibilidad de desarrollar futuros proyectos interdisciplinarios que integren ingeniería, gestión y políticas públicas, orientados a la mejora sostenida de los talleres protegidos como dispositivos clave de inclusión sociolaboral.</w:t>
      </w:r>
    </w:p>
    <w:p w14:paraId="0FA93809" w14:textId="576516DC" w:rsidR="0070436F" w:rsidRDefault="0070436F" w:rsidP="00DF66A8">
      <w:pPr>
        <w:spacing w:line="240" w:lineRule="auto"/>
        <w:jc w:val="both"/>
        <w:rPr>
          <w:rFonts w:ascii="Times New Roman" w:hAnsi="Times New Roman" w:cs="Times New Roman"/>
          <w:lang w:val="es-AR"/>
        </w:rPr>
      </w:pPr>
      <w:r w:rsidRPr="0070436F">
        <w:rPr>
          <w:rFonts w:ascii="Times New Roman" w:hAnsi="Times New Roman" w:cs="Times New Roman"/>
          <w:lang w:val="es-AR"/>
        </w:rPr>
        <w:t>Asimismo, el impacto social de este tipo de investigaciones trasciende los límites de la intervención puntual, ya que contribuye a instalar la problemática de la infraestructura inclusiva en la agenda pública y académica. Al visibilizar las condiciones materiales de funcionamiento de los talleres protegidos, se promueve una mayor sensibilidad institucional respecto de la necesidad de inversiones sostenidas y de políticas públicas orientadas a la equidad territorial. De este modo, la investigación no solo aporta al conocimiento técnico, sino que también actúa como insumo para la construcción de consensos sociales en torno al derecho al trabajo digno de las personas con discapacidad.</w:t>
      </w:r>
    </w:p>
    <w:p w14:paraId="5C2AEA0F" w14:textId="5E6440C9" w:rsidR="00272D56" w:rsidRDefault="00272D56" w:rsidP="00DF66A8">
      <w:pPr>
        <w:spacing w:line="240" w:lineRule="auto"/>
        <w:jc w:val="both"/>
        <w:rPr>
          <w:rFonts w:ascii="Times New Roman" w:hAnsi="Times New Roman" w:cs="Times New Roman"/>
          <w:lang w:val="es-AR"/>
        </w:rPr>
      </w:pPr>
      <w:r w:rsidRPr="00272D56">
        <w:rPr>
          <w:rFonts w:ascii="Times New Roman" w:hAnsi="Times New Roman" w:cs="Times New Roman"/>
          <w:lang w:val="es-AR"/>
        </w:rPr>
        <w:t>En este sentido, la principal contribución de esta investigación radica en proponer un abordaje integral de la infraestructura en talleres protegidos, que articula dimensiones técnicas, organizacionales y sociales en un mismo marco analítico. Este enfoque permite superar lecturas fragmentadas del problema edilicio, posicionando a la gestión institucional como variable explicativa central en la configuración de los espacios de trabajo. De este modo, el estudio aporta un modelo de análisis replicable que puede ser utilizado como referencia para el diagnóstico y la planificación de mejoras en organizaciones similares, fortaleciendo la toma de decisiones basada en evidencia en el campo de la inclusión sociolaboral.</w:t>
      </w:r>
    </w:p>
    <w:p w14:paraId="39B57161" w14:textId="050A9755"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w:t>
      </w:r>
      <w:r w:rsidR="006F529D">
        <w:rPr>
          <w:rFonts w:ascii="Times New Roman" w:hAnsi="Times New Roman" w:cs="Times New Roman"/>
          <w:b/>
          <w:bCs/>
        </w:rPr>
        <w:t xml:space="preserve">ferencias Bibliográficas </w:t>
      </w:r>
    </w:p>
    <w:p w14:paraId="7712FABD" w14:textId="77777777" w:rsidR="00950C1F" w:rsidRPr="00950C1F" w:rsidRDefault="00950C1F" w:rsidP="00950C1F">
      <w:pPr>
        <w:spacing w:line="240" w:lineRule="auto"/>
        <w:ind w:left="709" w:hanging="709"/>
        <w:rPr>
          <w:rFonts w:ascii="Times New Roman" w:hAnsi="Times New Roman" w:cs="Times New Roman"/>
          <w:lang w:val="es-AR"/>
        </w:rPr>
      </w:pPr>
      <w:r w:rsidRPr="00950C1F">
        <w:rPr>
          <w:rFonts w:ascii="Times New Roman" w:hAnsi="Times New Roman" w:cs="Times New Roman"/>
          <w:lang w:val="es-AR"/>
        </w:rPr>
        <w:t xml:space="preserve">CIPPEC. (2021). </w:t>
      </w:r>
      <w:r w:rsidRPr="00950C1F">
        <w:rPr>
          <w:rFonts w:ascii="Times New Roman" w:hAnsi="Times New Roman" w:cs="Times New Roman"/>
          <w:i/>
          <w:iCs/>
          <w:lang w:val="es-AR"/>
        </w:rPr>
        <w:t>Políticas públicas para la inclusión de personas con discapacidad</w:t>
      </w:r>
      <w:r w:rsidRPr="00950C1F">
        <w:rPr>
          <w:rFonts w:ascii="Times New Roman" w:hAnsi="Times New Roman" w:cs="Times New Roman"/>
          <w:lang w:val="es-AR"/>
        </w:rPr>
        <w:t>. https://www.cippec.org/publicacion/politicas-publicas-para-la-inclusion-de-personas-con-discapacidad/</w:t>
      </w:r>
    </w:p>
    <w:p w14:paraId="2E2A1341" w14:textId="77777777" w:rsidR="00950C1F" w:rsidRPr="00950C1F" w:rsidRDefault="00950C1F" w:rsidP="00950C1F">
      <w:pPr>
        <w:spacing w:line="240" w:lineRule="auto"/>
        <w:ind w:left="709" w:hanging="709"/>
        <w:rPr>
          <w:rFonts w:ascii="Times New Roman" w:hAnsi="Times New Roman" w:cs="Times New Roman"/>
          <w:lang w:val="es-AR"/>
        </w:rPr>
      </w:pPr>
      <w:r w:rsidRPr="00950C1F">
        <w:rPr>
          <w:rFonts w:ascii="Times New Roman" w:hAnsi="Times New Roman" w:cs="Times New Roman"/>
          <w:lang w:val="es-AR"/>
        </w:rPr>
        <w:t xml:space="preserve">Chiavenato, I. (2017). </w:t>
      </w:r>
      <w:r w:rsidRPr="00950C1F">
        <w:rPr>
          <w:rFonts w:ascii="Times New Roman" w:hAnsi="Times New Roman" w:cs="Times New Roman"/>
          <w:i/>
          <w:iCs/>
          <w:lang w:val="es-AR"/>
        </w:rPr>
        <w:t>Administración de recursos humanos</w:t>
      </w:r>
      <w:r w:rsidRPr="00950C1F">
        <w:rPr>
          <w:rFonts w:ascii="Times New Roman" w:hAnsi="Times New Roman" w:cs="Times New Roman"/>
          <w:lang w:val="es-AR"/>
        </w:rPr>
        <w:t xml:space="preserve">. McGraw-Hill </w:t>
      </w:r>
      <w:proofErr w:type="spellStart"/>
      <w:r w:rsidRPr="00950C1F">
        <w:rPr>
          <w:rFonts w:ascii="Times New Roman" w:hAnsi="Times New Roman" w:cs="Times New Roman"/>
          <w:lang w:val="es-AR"/>
        </w:rPr>
        <w:t>Education</w:t>
      </w:r>
      <w:proofErr w:type="spellEnd"/>
      <w:r w:rsidRPr="00950C1F">
        <w:rPr>
          <w:rFonts w:ascii="Times New Roman" w:hAnsi="Times New Roman" w:cs="Times New Roman"/>
          <w:lang w:val="es-AR"/>
        </w:rPr>
        <w:t>.</w:t>
      </w:r>
    </w:p>
    <w:p w14:paraId="1F31825A" w14:textId="77777777" w:rsidR="00950C1F" w:rsidRPr="00950C1F" w:rsidRDefault="00950C1F" w:rsidP="00950C1F">
      <w:pPr>
        <w:spacing w:line="240" w:lineRule="auto"/>
        <w:ind w:left="709" w:hanging="709"/>
        <w:rPr>
          <w:rFonts w:ascii="Times New Roman" w:hAnsi="Times New Roman" w:cs="Times New Roman"/>
          <w:lang w:val="es-AR"/>
        </w:rPr>
      </w:pPr>
      <w:r w:rsidRPr="00950C1F">
        <w:rPr>
          <w:rFonts w:ascii="Times New Roman" w:hAnsi="Times New Roman" w:cs="Times New Roman"/>
          <w:lang w:val="es-AR"/>
        </w:rPr>
        <w:t xml:space="preserve"> Congreso de la Nación Argentina. (2008). </w:t>
      </w:r>
      <w:proofErr w:type="gramStart"/>
      <w:r w:rsidRPr="00950C1F">
        <w:rPr>
          <w:rFonts w:ascii="Times New Roman" w:hAnsi="Times New Roman" w:cs="Times New Roman"/>
          <w:i/>
          <w:iCs/>
          <w:lang w:val="es-AR"/>
        </w:rPr>
        <w:t>Ley N.º</w:t>
      </w:r>
      <w:proofErr w:type="gramEnd"/>
      <w:r w:rsidRPr="00950C1F">
        <w:rPr>
          <w:rFonts w:ascii="Times New Roman" w:hAnsi="Times New Roman" w:cs="Times New Roman"/>
          <w:i/>
          <w:iCs/>
          <w:lang w:val="es-AR"/>
        </w:rPr>
        <w:t xml:space="preserve"> 26.378. </w:t>
      </w:r>
      <w:r w:rsidRPr="00950C1F">
        <w:rPr>
          <w:rFonts w:ascii="Times New Roman" w:hAnsi="Times New Roman" w:cs="Times New Roman"/>
          <w:i/>
          <w:iCs/>
          <w:u w:val="single"/>
          <w:lang w:val="es-AR"/>
        </w:rPr>
        <w:t>https://www.argentina.gob.ar/normativa/nacional/141317/texto</w:t>
      </w:r>
    </w:p>
    <w:p w14:paraId="49627316" w14:textId="77777777" w:rsidR="00950C1F" w:rsidRPr="00950C1F" w:rsidRDefault="00950C1F" w:rsidP="00950C1F">
      <w:pPr>
        <w:spacing w:line="240" w:lineRule="auto"/>
        <w:ind w:left="709" w:hanging="709"/>
        <w:rPr>
          <w:rFonts w:ascii="Times New Roman" w:hAnsi="Times New Roman" w:cs="Times New Roman"/>
          <w:lang w:val="es-AR"/>
        </w:rPr>
      </w:pPr>
      <w:r w:rsidRPr="00950C1F">
        <w:rPr>
          <w:rFonts w:ascii="Times New Roman" w:hAnsi="Times New Roman" w:cs="Times New Roman"/>
          <w:lang w:val="es-AR"/>
        </w:rPr>
        <w:t xml:space="preserve">Ministerio de Trabajo, Empleo y Seguridad Social. (2013). </w:t>
      </w:r>
      <w:r w:rsidRPr="00950C1F">
        <w:rPr>
          <w:rFonts w:ascii="Times New Roman" w:hAnsi="Times New Roman" w:cs="Times New Roman"/>
          <w:i/>
          <w:iCs/>
          <w:lang w:val="es-AR"/>
        </w:rPr>
        <w:t>Régimen Federal de Empleo Protegido para Personas con Discapacidad - Ley 26.816</w:t>
      </w:r>
      <w:r w:rsidRPr="00950C1F">
        <w:rPr>
          <w:rFonts w:ascii="Times New Roman" w:hAnsi="Times New Roman" w:cs="Times New Roman"/>
          <w:lang w:val="es-AR"/>
        </w:rPr>
        <w:t xml:space="preserve">. </w:t>
      </w:r>
      <w:r w:rsidRPr="00950C1F">
        <w:rPr>
          <w:rFonts w:ascii="Times New Roman" w:hAnsi="Times New Roman" w:cs="Times New Roman"/>
          <w:i/>
          <w:iCs/>
          <w:u w:val="single"/>
          <w:lang w:val="es-AR"/>
        </w:rPr>
        <w:t>https://servicios.infoleg.gob.ar/infolegInternet/anexos/205000-209999/207088/norma.htm</w:t>
      </w:r>
    </w:p>
    <w:p w14:paraId="60E5FC44" w14:textId="77777777" w:rsidR="00950C1F" w:rsidRPr="00950C1F" w:rsidRDefault="00950C1F" w:rsidP="00950C1F">
      <w:pPr>
        <w:spacing w:line="240" w:lineRule="auto"/>
        <w:ind w:left="709" w:hanging="709"/>
        <w:rPr>
          <w:rFonts w:ascii="Times New Roman" w:hAnsi="Times New Roman" w:cs="Times New Roman"/>
          <w:lang w:val="es-AR"/>
        </w:rPr>
      </w:pPr>
      <w:r w:rsidRPr="00950C1F">
        <w:rPr>
          <w:rFonts w:ascii="Times New Roman" w:hAnsi="Times New Roman" w:cs="Times New Roman"/>
          <w:lang w:val="es-AR"/>
        </w:rPr>
        <w:t xml:space="preserve">Organización Mundial de la Salud. (2011). </w:t>
      </w:r>
      <w:r w:rsidRPr="00950C1F">
        <w:rPr>
          <w:rFonts w:ascii="Times New Roman" w:hAnsi="Times New Roman" w:cs="Times New Roman"/>
          <w:i/>
          <w:iCs/>
          <w:lang w:val="es-AR"/>
        </w:rPr>
        <w:t>Informe mundial sobre la discapacidad</w:t>
      </w:r>
      <w:r w:rsidRPr="00950C1F">
        <w:rPr>
          <w:rFonts w:ascii="Times New Roman" w:hAnsi="Times New Roman" w:cs="Times New Roman"/>
          <w:lang w:val="es-AR"/>
        </w:rPr>
        <w:t xml:space="preserve">. </w:t>
      </w:r>
      <w:hyperlink r:id="rId8" w:history="1">
        <w:r w:rsidRPr="00950C1F">
          <w:rPr>
            <w:rStyle w:val="Hipervnculo"/>
            <w:rFonts w:ascii="Times New Roman" w:hAnsi="Times New Roman" w:cs="Times New Roman"/>
            <w:lang w:val="es-AR"/>
          </w:rPr>
          <w:t>https://iris.who.int/handle/10665/75356</w:t>
        </w:r>
      </w:hyperlink>
    </w:p>
    <w:p w14:paraId="23CA62C6" w14:textId="77777777" w:rsidR="00C802F5" w:rsidRPr="00BA642E" w:rsidRDefault="00C802F5" w:rsidP="007B5B5F">
      <w:pPr>
        <w:spacing w:line="240" w:lineRule="auto"/>
        <w:rPr>
          <w:rFonts w:ascii="Times New Roman" w:hAnsi="Times New Roman" w:cs="Times New Roman"/>
        </w:rPr>
      </w:pPr>
    </w:p>
    <w:p w14:paraId="7E83515B" w14:textId="339A375E"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1A3E0" w14:textId="77777777" w:rsidR="00315173" w:rsidRPr="00BA642E" w:rsidRDefault="00315173" w:rsidP="00C802F5">
      <w:pPr>
        <w:spacing w:after="0" w:line="240" w:lineRule="auto"/>
      </w:pPr>
      <w:r w:rsidRPr="00BA642E">
        <w:separator/>
      </w:r>
    </w:p>
  </w:endnote>
  <w:endnote w:type="continuationSeparator" w:id="0">
    <w:p w14:paraId="24E1AD6C" w14:textId="77777777" w:rsidR="00315173" w:rsidRPr="00BA642E" w:rsidRDefault="0031517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E59F5" w14:textId="77777777" w:rsidR="00315173" w:rsidRPr="00BA642E" w:rsidRDefault="00315173" w:rsidP="00C802F5">
      <w:pPr>
        <w:spacing w:after="0" w:line="240" w:lineRule="auto"/>
      </w:pPr>
      <w:r w:rsidRPr="00BA642E">
        <w:separator/>
      </w:r>
    </w:p>
  </w:footnote>
  <w:footnote w:type="continuationSeparator" w:id="0">
    <w:p w14:paraId="0654F794" w14:textId="77777777" w:rsidR="00315173" w:rsidRPr="00BA642E" w:rsidRDefault="0031517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C11E0"/>
    <w:multiLevelType w:val="multilevel"/>
    <w:tmpl w:val="F8C4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DD7C10"/>
    <w:multiLevelType w:val="multilevel"/>
    <w:tmpl w:val="90FCA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0616AE"/>
    <w:multiLevelType w:val="multilevel"/>
    <w:tmpl w:val="9DA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1368"/>
    <w:multiLevelType w:val="multilevel"/>
    <w:tmpl w:val="6532A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A67750"/>
    <w:multiLevelType w:val="multilevel"/>
    <w:tmpl w:val="05D8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CD2D36"/>
    <w:multiLevelType w:val="multilevel"/>
    <w:tmpl w:val="757C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D93458"/>
    <w:multiLevelType w:val="multilevel"/>
    <w:tmpl w:val="9DC4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63575"/>
    <w:multiLevelType w:val="multilevel"/>
    <w:tmpl w:val="1C52F5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6"/>
  </w:num>
  <w:num w:numId="4">
    <w:abstractNumId w:val="0"/>
  </w:num>
  <w:num w:numId="5">
    <w:abstractNumId w:val="7"/>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201FA"/>
    <w:rsid w:val="00061C85"/>
    <w:rsid w:val="000640E7"/>
    <w:rsid w:val="000740E6"/>
    <w:rsid w:val="00101BA1"/>
    <w:rsid w:val="0010385C"/>
    <w:rsid w:val="00150B26"/>
    <w:rsid w:val="001610DC"/>
    <w:rsid w:val="001816D6"/>
    <w:rsid w:val="00185F5E"/>
    <w:rsid w:val="001923DC"/>
    <w:rsid w:val="002103D5"/>
    <w:rsid w:val="002327C3"/>
    <w:rsid w:val="00272D56"/>
    <w:rsid w:val="00292C9B"/>
    <w:rsid w:val="002F5892"/>
    <w:rsid w:val="003036FF"/>
    <w:rsid w:val="00312392"/>
    <w:rsid w:val="00315173"/>
    <w:rsid w:val="0032009D"/>
    <w:rsid w:val="00321529"/>
    <w:rsid w:val="003338FF"/>
    <w:rsid w:val="00344128"/>
    <w:rsid w:val="00397787"/>
    <w:rsid w:val="003C4380"/>
    <w:rsid w:val="004040C0"/>
    <w:rsid w:val="00437E9C"/>
    <w:rsid w:val="00485209"/>
    <w:rsid w:val="004861C2"/>
    <w:rsid w:val="004978A8"/>
    <w:rsid w:val="004A51AD"/>
    <w:rsid w:val="004F2A0A"/>
    <w:rsid w:val="00550766"/>
    <w:rsid w:val="0055522B"/>
    <w:rsid w:val="0059295B"/>
    <w:rsid w:val="005A292E"/>
    <w:rsid w:val="005F3B2E"/>
    <w:rsid w:val="0063256A"/>
    <w:rsid w:val="00656799"/>
    <w:rsid w:val="00685C5C"/>
    <w:rsid w:val="006B050E"/>
    <w:rsid w:val="006B74DA"/>
    <w:rsid w:val="006C2B8F"/>
    <w:rsid w:val="006E3021"/>
    <w:rsid w:val="006F529D"/>
    <w:rsid w:val="00701F64"/>
    <w:rsid w:val="0070436F"/>
    <w:rsid w:val="007657A4"/>
    <w:rsid w:val="007A3588"/>
    <w:rsid w:val="007B5B5F"/>
    <w:rsid w:val="007D233B"/>
    <w:rsid w:val="00802E58"/>
    <w:rsid w:val="0085070B"/>
    <w:rsid w:val="008528DA"/>
    <w:rsid w:val="008556A8"/>
    <w:rsid w:val="008B2B22"/>
    <w:rsid w:val="0094785C"/>
    <w:rsid w:val="00950C1F"/>
    <w:rsid w:val="009A1013"/>
    <w:rsid w:val="009D2BA0"/>
    <w:rsid w:val="009D4027"/>
    <w:rsid w:val="00A022E0"/>
    <w:rsid w:val="00A17247"/>
    <w:rsid w:val="00A843F3"/>
    <w:rsid w:val="00AE465D"/>
    <w:rsid w:val="00B20782"/>
    <w:rsid w:val="00B43DF7"/>
    <w:rsid w:val="00B85DA0"/>
    <w:rsid w:val="00BA642E"/>
    <w:rsid w:val="00BB1BF6"/>
    <w:rsid w:val="00BC236F"/>
    <w:rsid w:val="00C02920"/>
    <w:rsid w:val="00C2565E"/>
    <w:rsid w:val="00C57A4C"/>
    <w:rsid w:val="00C72987"/>
    <w:rsid w:val="00C802F5"/>
    <w:rsid w:val="00C96B2C"/>
    <w:rsid w:val="00CA29BD"/>
    <w:rsid w:val="00CC04C1"/>
    <w:rsid w:val="00D10B4A"/>
    <w:rsid w:val="00D15062"/>
    <w:rsid w:val="00D843EC"/>
    <w:rsid w:val="00DB2D5D"/>
    <w:rsid w:val="00DD5843"/>
    <w:rsid w:val="00DF66A8"/>
    <w:rsid w:val="00DF75C6"/>
    <w:rsid w:val="00E04E7C"/>
    <w:rsid w:val="00EE2500"/>
    <w:rsid w:val="00F11017"/>
    <w:rsid w:val="00F52F43"/>
    <w:rsid w:val="00F9556A"/>
    <w:rsid w:val="00FA4E39"/>
    <w:rsid w:val="00FA77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Mencinsinresolver1">
    <w:name w:val="Mención sin resolver1"/>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0201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who.int/handle/10665/753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47D3B-1BB7-4C54-A2E7-7781074EF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5738</Words>
  <Characters>31559</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vivia</cp:lastModifiedBy>
  <cp:revision>8</cp:revision>
  <dcterms:created xsi:type="dcterms:W3CDTF">2026-06-29T21:38:00Z</dcterms:created>
  <dcterms:modified xsi:type="dcterms:W3CDTF">2026-06-29T21:53:00Z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55b88d2c-883a-40b2-a2f2-7529515f4e21</vt:lpwstr>
  </property>
</Properties>
</file>