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587B4" w14:textId="77777777" w:rsidR="002415B1" w:rsidRDefault="002415B1">
      <w:pPr>
        <w:jc w:val="center"/>
        <w:rPr>
          <w:rFonts w:ascii="Times New Roman" w:eastAsia="Times New Roman" w:hAnsi="Times New Roman" w:cs="Times New Roman"/>
        </w:rPr>
      </w:pPr>
    </w:p>
    <w:p w14:paraId="1E13CA9A" w14:textId="77777777" w:rsidR="002415B1" w:rsidRDefault="006C1324">
      <w:pPr>
        <w:jc w:val="center"/>
        <w:rPr>
          <w:rFonts w:ascii="Times New Roman" w:eastAsia="Times New Roman" w:hAnsi="Times New Roman" w:cs="Times New Roman"/>
          <w:b/>
          <w:bCs/>
        </w:rPr>
      </w:pPr>
      <w:r>
        <w:rPr>
          <w:rFonts w:ascii="Times New Roman" w:eastAsia="Times New Roman" w:hAnsi="Times New Roman" w:cs="Times New Roman"/>
          <w:b/>
          <w:bCs/>
        </w:rPr>
        <w:t>Cooperativismo y reintegración social de personas que estuvieron privadas de la libertad en el AMBA</w:t>
      </w:r>
    </w:p>
    <w:p w14:paraId="785030FC" w14:textId="77777777" w:rsidR="002415B1" w:rsidRDefault="002415B1">
      <w:pPr>
        <w:jc w:val="center"/>
        <w:rPr>
          <w:rFonts w:ascii="Times New Roman" w:eastAsia="Times New Roman" w:hAnsi="Times New Roman" w:cs="Times New Roman"/>
        </w:rPr>
      </w:pPr>
    </w:p>
    <w:p w14:paraId="377438D8" w14:textId="77777777" w:rsidR="002415B1" w:rsidRDefault="006C1324">
      <w:pPr>
        <w:spacing w:after="0" w:line="240" w:lineRule="auto"/>
        <w:jc w:val="right"/>
        <w:rPr>
          <w:rFonts w:ascii="Times New Roman" w:eastAsia="Times New Roman" w:hAnsi="Times New Roman" w:cs="Times New Roman"/>
        </w:rPr>
      </w:pPr>
      <w:proofErr w:type="spellStart"/>
      <w:r>
        <w:rPr>
          <w:rFonts w:ascii="Times New Roman" w:eastAsia="Times New Roman" w:hAnsi="Times New Roman" w:cs="Times New Roman"/>
        </w:rPr>
        <w:t>Flury</w:t>
      </w:r>
      <w:proofErr w:type="spellEnd"/>
      <w:r>
        <w:rPr>
          <w:rFonts w:ascii="Times New Roman" w:eastAsia="Times New Roman" w:hAnsi="Times New Roman" w:cs="Times New Roman"/>
        </w:rPr>
        <w:t>, Jorgelina</w:t>
      </w:r>
    </w:p>
    <w:p w14:paraId="00B595B5" w14:textId="77777777" w:rsidR="002415B1" w:rsidRDefault="006C1324">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Centro de Estudios de la Economía Social (CEES) de la Universidad Nacional de Tres de Febrero</w:t>
      </w:r>
    </w:p>
    <w:p w14:paraId="513CEF0F" w14:textId="77777777" w:rsidR="002415B1" w:rsidRDefault="006C1324">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jflury@untref.edu.ar</w:t>
      </w:r>
    </w:p>
    <w:p w14:paraId="29ABF608" w14:textId="77777777" w:rsidR="002415B1" w:rsidRDefault="002415B1">
      <w:pPr>
        <w:rPr>
          <w:rFonts w:ascii="Times New Roman" w:eastAsia="Times New Roman" w:hAnsi="Times New Roman" w:cs="Times New Roman"/>
        </w:rPr>
      </w:pPr>
    </w:p>
    <w:p w14:paraId="450A5F35" w14:textId="77777777" w:rsidR="002415B1" w:rsidRDefault="006C1324">
      <w:pPr>
        <w:spacing w:after="0" w:line="240" w:lineRule="auto"/>
        <w:jc w:val="right"/>
        <w:rPr>
          <w:rFonts w:ascii="Times New Roman" w:eastAsia="Times New Roman" w:hAnsi="Times New Roman" w:cs="Times New Roman"/>
        </w:rPr>
      </w:pPr>
      <w:proofErr w:type="spellStart"/>
      <w:r>
        <w:rPr>
          <w:rFonts w:ascii="Times New Roman" w:eastAsia="Times New Roman" w:hAnsi="Times New Roman" w:cs="Times New Roman"/>
        </w:rPr>
        <w:t>Rogatti</w:t>
      </w:r>
      <w:proofErr w:type="spellEnd"/>
      <w:r>
        <w:rPr>
          <w:rFonts w:ascii="Times New Roman" w:eastAsia="Times New Roman" w:hAnsi="Times New Roman" w:cs="Times New Roman"/>
        </w:rPr>
        <w:t>, María Eugenia</w:t>
      </w:r>
    </w:p>
    <w:p w14:paraId="39F346FA" w14:textId="77777777" w:rsidR="002415B1" w:rsidRDefault="006C1324">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Centro de Estudios de la Economía Social (CEES) de la Universidad Nacional de Tres de Febrero</w:t>
      </w:r>
    </w:p>
    <w:p w14:paraId="44F6ACAD" w14:textId="77777777" w:rsidR="002415B1" w:rsidRDefault="006C1324">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mariaeugeniarogatti@gma</w:t>
      </w:r>
      <w:r>
        <w:rPr>
          <w:rFonts w:ascii="Times New Roman" w:eastAsia="Times New Roman" w:hAnsi="Times New Roman" w:cs="Times New Roman"/>
        </w:rPr>
        <w:t>il.com</w:t>
      </w:r>
    </w:p>
    <w:p w14:paraId="464B4A1B" w14:textId="77777777" w:rsidR="002415B1" w:rsidRDefault="002415B1">
      <w:pPr>
        <w:spacing w:after="0" w:line="240" w:lineRule="auto"/>
        <w:jc w:val="right"/>
        <w:rPr>
          <w:rFonts w:ascii="Times New Roman" w:eastAsia="Times New Roman" w:hAnsi="Times New Roman" w:cs="Times New Roman"/>
        </w:rPr>
      </w:pPr>
    </w:p>
    <w:p w14:paraId="5166BECE" w14:textId="77777777" w:rsidR="002415B1" w:rsidRDefault="002415B1">
      <w:pPr>
        <w:jc w:val="center"/>
        <w:rPr>
          <w:rFonts w:ascii="Times New Roman" w:eastAsia="Times New Roman" w:hAnsi="Times New Roman" w:cs="Times New Roman"/>
        </w:rPr>
      </w:pPr>
    </w:p>
    <w:p w14:paraId="6DB2CC3C" w14:textId="77777777" w:rsidR="002415B1" w:rsidRDefault="006C1324">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Resumen</w:t>
      </w:r>
    </w:p>
    <w:p w14:paraId="7F520D1C" w14:textId="77777777" w:rsidR="002415B1" w:rsidRDefault="006C1324">
      <w:pPr>
        <w:spacing w:line="240" w:lineRule="auto"/>
        <w:jc w:val="both"/>
        <w:rPr>
          <w:rFonts w:ascii="Times New Roman" w:eastAsia="Times New Roman" w:hAnsi="Times New Roman" w:cs="Times New Roman"/>
        </w:rPr>
      </w:pPr>
      <w:r>
        <w:rPr>
          <w:rFonts w:ascii="Times New Roman" w:eastAsia="Times New Roman" w:hAnsi="Times New Roman" w:cs="Times New Roman"/>
        </w:rPr>
        <w:t>Este trabajo presenta los principales hallazgos y la estrategia con la que se desarrolló el proyecto de investigación “Cooperativas de personas que recuperan su libertad: un análisis desde la perspectiva de la economía social, popular y so</w:t>
      </w:r>
      <w:r>
        <w:rPr>
          <w:rFonts w:ascii="Times New Roman" w:eastAsia="Times New Roman" w:hAnsi="Times New Roman" w:cs="Times New Roman"/>
        </w:rPr>
        <w:t xml:space="preserve">lidaria” (UNTREF, </w:t>
      </w:r>
      <w:proofErr w:type="spellStart"/>
      <w:r>
        <w:rPr>
          <w:rFonts w:ascii="Times New Roman" w:eastAsia="Times New Roman" w:hAnsi="Times New Roman" w:cs="Times New Roman"/>
        </w:rPr>
        <w:t>Flury</w:t>
      </w:r>
      <w:proofErr w:type="spellEnd"/>
      <w:r>
        <w:rPr>
          <w:rFonts w:ascii="Times New Roman" w:eastAsia="Times New Roman" w:hAnsi="Times New Roman" w:cs="Times New Roman"/>
        </w:rPr>
        <w:t>, 2023-2025), radicado en el Centro de Estudios de la Economía Social (CEES). El estudio se focaliza en las cooperativas de trabajo conformadas por personas que han atravesado la experiencia del encierro, incluyendo a quienes se encu</w:t>
      </w:r>
      <w:r>
        <w:rPr>
          <w:rFonts w:ascii="Times New Roman" w:eastAsia="Times New Roman" w:hAnsi="Times New Roman" w:cs="Times New Roman"/>
        </w:rPr>
        <w:t xml:space="preserve">entran privadas de la libertad (en instituciones carcelarias y bajo arresto domiciliario), recuperaron su libertad, y sus familiares. Desde un abordaje </w:t>
      </w:r>
      <w:proofErr w:type="spellStart"/>
      <w:r>
        <w:rPr>
          <w:rFonts w:ascii="Times New Roman" w:eastAsia="Times New Roman" w:hAnsi="Times New Roman" w:cs="Times New Roman"/>
        </w:rPr>
        <w:t>sustantivista</w:t>
      </w:r>
      <w:proofErr w:type="spellEnd"/>
      <w:r>
        <w:rPr>
          <w:rFonts w:ascii="Times New Roman" w:eastAsia="Times New Roman" w:hAnsi="Times New Roman" w:cs="Times New Roman"/>
        </w:rPr>
        <w:t xml:space="preserve"> de la economía y con un enfoque de género, la investigación pone en valor tanto las activi</w:t>
      </w:r>
      <w:r>
        <w:rPr>
          <w:rFonts w:ascii="Times New Roman" w:eastAsia="Times New Roman" w:hAnsi="Times New Roman" w:cs="Times New Roman"/>
        </w:rPr>
        <w:t>dades mercantiles como la generación de valores de uso esenciales para la sostenibilidad de la vida, mediados por la reciprocidad y la redistribución. Metodológicamente, se optó por un enfoque cualitativo que incluyó entrevistas semiestructuradas, observac</w:t>
      </w:r>
      <w:r>
        <w:rPr>
          <w:rFonts w:ascii="Times New Roman" w:eastAsia="Times New Roman" w:hAnsi="Times New Roman" w:cs="Times New Roman"/>
        </w:rPr>
        <w:t xml:space="preserve">ión participante e indagación documental. Este proceso se complementa con un relevamiento territorial en la Región Metropolitana de Buenos Aires (AMBA), realizado mediante una encuesta en profundidad </w:t>
      </w:r>
      <w:proofErr w:type="spellStart"/>
      <w:r>
        <w:rPr>
          <w:rFonts w:ascii="Times New Roman" w:eastAsia="Times New Roman" w:hAnsi="Times New Roman" w:cs="Times New Roman"/>
        </w:rPr>
        <w:t>co-diseñada</w:t>
      </w:r>
      <w:proofErr w:type="spellEnd"/>
      <w:r>
        <w:rPr>
          <w:rFonts w:ascii="Times New Roman" w:eastAsia="Times New Roman" w:hAnsi="Times New Roman" w:cs="Times New Roman"/>
        </w:rPr>
        <w:t xml:space="preserve"> con mujeres cooperativistas del sector. Dich</w:t>
      </w:r>
      <w:r>
        <w:rPr>
          <w:rFonts w:ascii="Times New Roman" w:eastAsia="Times New Roman" w:hAnsi="Times New Roman" w:cs="Times New Roman"/>
        </w:rPr>
        <w:t>o relevamiento alcanzó a 29 cooperativas de liberados y sus familiares, y 6 cooperativas que operan dentro de establecimientos penales. La investigación implicó la vinculación con diferentes sectores, organismos y movimientos sociales y productivos. Por ci</w:t>
      </w:r>
      <w:r>
        <w:rPr>
          <w:rFonts w:ascii="Times New Roman" w:eastAsia="Times New Roman" w:hAnsi="Times New Roman" w:cs="Times New Roman"/>
        </w:rPr>
        <w:t>tar un ejemplo, la articulación con el Centro de estudios latinoamericanos sobre inseguridad y violencia (CELIV, UNTREF) permitió comprender cómo la exclusión laboral y las desigualdades estructurales impactan en la reincidencia tras el encierro carcelario</w:t>
      </w:r>
      <w:r>
        <w:rPr>
          <w:rFonts w:ascii="Times New Roman" w:eastAsia="Times New Roman" w:hAnsi="Times New Roman" w:cs="Times New Roman"/>
        </w:rPr>
        <w:t xml:space="preserve">. Ante la criminalización selectiva y los obstáculos institucionales, se afirmó la potencia del cooperativismo para la reintegración </w:t>
      </w:r>
      <w:proofErr w:type="gramStart"/>
      <w:r>
        <w:rPr>
          <w:rFonts w:ascii="Times New Roman" w:eastAsia="Times New Roman" w:hAnsi="Times New Roman" w:cs="Times New Roman"/>
        </w:rPr>
        <w:t>socio-laboral</w:t>
      </w:r>
      <w:proofErr w:type="gramEnd"/>
      <w:r>
        <w:rPr>
          <w:rFonts w:ascii="Times New Roman" w:eastAsia="Times New Roman" w:hAnsi="Times New Roman" w:cs="Times New Roman"/>
        </w:rPr>
        <w:t xml:space="preserve"> de sectores históricamente excluidos del mercado de trabajo asalariado. Finalmente, esta ponencia no solo exp</w:t>
      </w:r>
      <w:r>
        <w:rPr>
          <w:rFonts w:ascii="Times New Roman" w:eastAsia="Times New Roman" w:hAnsi="Times New Roman" w:cs="Times New Roman"/>
        </w:rPr>
        <w:t xml:space="preserve">one los hallazgos principales de la investigación, sino que también reflexiona sobre el proceso de construcción de conocimiento con el que </w:t>
      </w:r>
      <w:r>
        <w:rPr>
          <w:rFonts w:ascii="Times New Roman" w:eastAsia="Times New Roman" w:hAnsi="Times New Roman" w:cs="Times New Roman"/>
        </w:rPr>
        <w:lastRenderedPageBreak/>
        <w:t>se fue dando. Se d</w:t>
      </w:r>
      <w:r>
        <w:rPr>
          <w:rFonts w:ascii="Times New Roman" w:eastAsia="Times New Roman" w:hAnsi="Times New Roman" w:cs="Times New Roman"/>
          <w:highlight w:val="white"/>
        </w:rPr>
        <w:t>estaca la estrategia de articulación entre la universidad y diversos actores, tales como organizaci</w:t>
      </w:r>
      <w:r>
        <w:rPr>
          <w:rFonts w:ascii="Times New Roman" w:eastAsia="Times New Roman" w:hAnsi="Times New Roman" w:cs="Times New Roman"/>
          <w:highlight w:val="white"/>
        </w:rPr>
        <w:t>ones de la economía popular, organismos de derechos humanos, responsables de políticas públicas en la Provincia de Buenos Aires. Algunas de estas vinculacion</w:t>
      </w:r>
      <w:r>
        <w:rPr>
          <w:rFonts w:ascii="Times New Roman" w:eastAsia="Times New Roman" w:hAnsi="Times New Roman" w:cs="Times New Roman"/>
        </w:rPr>
        <w:t>es surgieron como afirmación de una estrategia metodológica de construcción de saberes mientras que</w:t>
      </w:r>
      <w:r>
        <w:rPr>
          <w:rFonts w:ascii="Times New Roman" w:eastAsia="Times New Roman" w:hAnsi="Times New Roman" w:cs="Times New Roman"/>
        </w:rPr>
        <w:t xml:space="preserve"> otras fueron producto de encontrarnos con desafíos en la producción de conocimiento para abordar problemáticas sociales complejas</w:t>
      </w:r>
    </w:p>
    <w:p w14:paraId="09CDD9FF" w14:textId="77777777" w:rsidR="002415B1" w:rsidRDefault="006C132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Palabras clave: COOPERATIVISMO DE TRABAJO, REINTEGRACION </w:t>
      </w:r>
      <w:proofErr w:type="gramStart"/>
      <w:r>
        <w:rPr>
          <w:rFonts w:ascii="Times New Roman" w:eastAsia="Times New Roman" w:hAnsi="Times New Roman" w:cs="Times New Roman"/>
        </w:rPr>
        <w:t>SOCIO-LABORAL</w:t>
      </w:r>
      <w:proofErr w:type="gramEnd"/>
      <w:r>
        <w:rPr>
          <w:rFonts w:ascii="Times New Roman" w:eastAsia="Times New Roman" w:hAnsi="Times New Roman" w:cs="Times New Roman"/>
        </w:rPr>
        <w:t>, PERSONAS LIBERADAS, ECONOMÍA POPULAR</w:t>
      </w:r>
    </w:p>
    <w:p w14:paraId="3930B1A0" w14:textId="77777777" w:rsidR="002415B1" w:rsidRDefault="002415B1">
      <w:pPr>
        <w:spacing w:line="240" w:lineRule="auto"/>
        <w:jc w:val="both"/>
        <w:rPr>
          <w:rFonts w:ascii="Times New Roman" w:eastAsia="Times New Roman" w:hAnsi="Times New Roman" w:cs="Times New Roman"/>
        </w:rPr>
      </w:pPr>
    </w:p>
    <w:p w14:paraId="1C1B247D" w14:textId="77777777" w:rsidR="002415B1" w:rsidRDefault="006C1324">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Introducción</w:t>
      </w:r>
    </w:p>
    <w:p w14:paraId="58538F53" w14:textId="77777777" w:rsidR="002415B1" w:rsidRDefault="006C1324">
      <w:pPr>
        <w:spacing w:line="240" w:lineRule="auto"/>
        <w:jc w:val="both"/>
        <w:rPr>
          <w:rFonts w:ascii="Times New Roman" w:eastAsia="Times New Roman" w:hAnsi="Times New Roman" w:cs="Times New Roman"/>
        </w:rPr>
      </w:pPr>
      <w:r>
        <w:rPr>
          <w:rFonts w:ascii="Times New Roman" w:eastAsia="Times New Roman" w:hAnsi="Times New Roman" w:cs="Times New Roman"/>
        </w:rPr>
        <w:t>Al</w:t>
      </w:r>
      <w:r>
        <w:rPr>
          <w:rFonts w:ascii="Times New Roman" w:eastAsia="Times New Roman" w:hAnsi="Times New Roman" w:cs="Times New Roman"/>
        </w:rPr>
        <w:t xml:space="preserve"> introducirnos en la temática de las cooperativas integradas por personas liberadas de contextos de encierro y familiares, entendemos con Sirvent (2019) que es preciso describir el </w:t>
      </w:r>
      <w:r>
        <w:rPr>
          <w:rFonts w:ascii="Times New Roman" w:eastAsia="Times New Roman" w:hAnsi="Times New Roman" w:cs="Times New Roman"/>
          <w:i/>
          <w:iCs/>
        </w:rPr>
        <w:t>contexto de descubrimiento</w:t>
      </w:r>
      <w:r>
        <w:rPr>
          <w:rFonts w:ascii="Times New Roman" w:eastAsia="Times New Roman" w:hAnsi="Times New Roman" w:cs="Times New Roman"/>
        </w:rPr>
        <w:t xml:space="preserve"> a partir del cual fuimos focalizando en la situa</w:t>
      </w:r>
      <w:r>
        <w:rPr>
          <w:rFonts w:ascii="Times New Roman" w:eastAsia="Times New Roman" w:hAnsi="Times New Roman" w:cs="Times New Roman"/>
        </w:rPr>
        <w:t>ción problemática. Para la autora, la descripción de ese contexto es un proceso metodológico de la investigación situada para poder identificar “las contradicciones del momento histórico, social e institucional en el que se desenvuelve la investigación y s</w:t>
      </w:r>
      <w:r>
        <w:rPr>
          <w:rFonts w:ascii="Times New Roman" w:eastAsia="Times New Roman" w:hAnsi="Times New Roman" w:cs="Times New Roman"/>
        </w:rPr>
        <w:t xml:space="preserve">u acción como limitante o motor de la implementación de </w:t>
      </w:r>
      <w:proofErr w:type="gramStart"/>
      <w:r>
        <w:rPr>
          <w:rFonts w:ascii="Times New Roman" w:eastAsia="Times New Roman" w:hAnsi="Times New Roman" w:cs="Times New Roman"/>
        </w:rPr>
        <w:t>la misma</w:t>
      </w:r>
      <w:proofErr w:type="gramEnd"/>
      <w:r>
        <w:rPr>
          <w:rFonts w:ascii="Times New Roman" w:eastAsia="Times New Roman" w:hAnsi="Times New Roman" w:cs="Times New Roman"/>
        </w:rPr>
        <w:t>” (p.162). Para ello se tuvieron en cuenta las experiencias previas de dos investigadoras en espacios cooperativos con esta matriz de surgimiento y el Informe Reincidencia en Argentina (CELIV,</w:t>
      </w:r>
      <w:r>
        <w:rPr>
          <w:rFonts w:ascii="Times New Roman" w:eastAsia="Times New Roman" w:hAnsi="Times New Roman" w:cs="Times New Roman"/>
        </w:rPr>
        <w:t xml:space="preserve"> 2022) llevado a cabo por colegas de la Universidad Nacional de Tres de Febrero, además del conocimiento de experiencias cooperativas a través de la presencia del Centro de Estudios de la Economía Social (CEES-</w:t>
      </w:r>
      <w:proofErr w:type="spellStart"/>
      <w:r>
        <w:rPr>
          <w:rFonts w:ascii="Times New Roman" w:eastAsia="Times New Roman" w:hAnsi="Times New Roman" w:cs="Times New Roman"/>
        </w:rPr>
        <w:t>Untref</w:t>
      </w:r>
      <w:proofErr w:type="spellEnd"/>
      <w:r>
        <w:rPr>
          <w:rFonts w:ascii="Times New Roman" w:eastAsia="Times New Roman" w:hAnsi="Times New Roman" w:cs="Times New Roman"/>
        </w:rPr>
        <w:t xml:space="preserve">) en </w:t>
      </w:r>
      <w:proofErr w:type="spellStart"/>
      <w:r>
        <w:rPr>
          <w:rFonts w:ascii="Times New Roman" w:eastAsia="Times New Roman" w:hAnsi="Times New Roman" w:cs="Times New Roman"/>
        </w:rPr>
        <w:t>en</w:t>
      </w:r>
      <w:proofErr w:type="spellEnd"/>
      <w:r>
        <w:rPr>
          <w:rFonts w:ascii="Times New Roman" w:eastAsia="Times New Roman" w:hAnsi="Times New Roman" w:cs="Times New Roman"/>
        </w:rPr>
        <w:t xml:space="preserve"> las áreas de extensión e investi</w:t>
      </w:r>
      <w:r>
        <w:rPr>
          <w:rFonts w:ascii="Times New Roman" w:eastAsia="Times New Roman" w:hAnsi="Times New Roman" w:cs="Times New Roman"/>
        </w:rPr>
        <w:t>gación. En la tradición investigativa del CEES, se venía trabajando la línea de cooperativas sociales. El proyecto "Análisis de las Cooperativas de Trabajo que brindan servicios de cuidados para personas mayores" (</w:t>
      </w:r>
      <w:proofErr w:type="spellStart"/>
      <w:r>
        <w:rPr>
          <w:rFonts w:ascii="Times New Roman" w:eastAsia="Times New Roman" w:hAnsi="Times New Roman" w:cs="Times New Roman"/>
        </w:rPr>
        <w:t>Bragulat</w:t>
      </w:r>
      <w:proofErr w:type="spellEnd"/>
      <w:r>
        <w:rPr>
          <w:rFonts w:ascii="Times New Roman" w:eastAsia="Times New Roman" w:hAnsi="Times New Roman" w:cs="Times New Roman"/>
        </w:rPr>
        <w:t>, 2018-2019) que finalizó con la p</w:t>
      </w:r>
      <w:r>
        <w:rPr>
          <w:rFonts w:ascii="Times New Roman" w:eastAsia="Times New Roman" w:hAnsi="Times New Roman" w:cs="Times New Roman"/>
        </w:rPr>
        <w:t>ublicación de un libro, estudiaba una tipología de este tipo de cooperativas de trabajo. Pero aún no se había desarrollado una investigación interna sobre la segunda tipología, la inserción de personas por lo económico (</w:t>
      </w:r>
      <w:proofErr w:type="spellStart"/>
      <w:r>
        <w:rPr>
          <w:rFonts w:ascii="Times New Roman" w:eastAsia="Times New Roman" w:hAnsi="Times New Roman" w:cs="Times New Roman"/>
        </w:rPr>
        <w:t>Flury</w:t>
      </w:r>
      <w:proofErr w:type="spellEnd"/>
      <w:r>
        <w:rPr>
          <w:rFonts w:ascii="Times New Roman" w:eastAsia="Times New Roman" w:hAnsi="Times New Roman" w:cs="Times New Roman"/>
        </w:rPr>
        <w:t xml:space="preserve"> y Laborda, 2018), lo que ameri</w:t>
      </w:r>
      <w:r>
        <w:rPr>
          <w:rFonts w:ascii="Times New Roman" w:eastAsia="Times New Roman" w:hAnsi="Times New Roman" w:cs="Times New Roman"/>
        </w:rPr>
        <w:t xml:space="preserve">taba la necesidad de focalizar en el subtipo: personas que estuvieron privadas de la libertad y sus familiares, una temática de relativa vacancia. </w:t>
      </w:r>
    </w:p>
    <w:p w14:paraId="18AE3AAC" w14:textId="77777777" w:rsidR="002415B1" w:rsidRDefault="006C1324">
      <w:pPr>
        <w:spacing w:line="240" w:lineRule="auto"/>
        <w:jc w:val="both"/>
        <w:rPr>
          <w:rFonts w:ascii="Times New Roman" w:eastAsia="Times New Roman" w:hAnsi="Times New Roman" w:cs="Times New Roman"/>
        </w:rPr>
      </w:pPr>
      <w:r>
        <w:rPr>
          <w:rFonts w:ascii="Times New Roman" w:eastAsia="Times New Roman" w:hAnsi="Times New Roman" w:cs="Times New Roman"/>
        </w:rPr>
        <w:t>Estas experiencias y conocimientos previos nos han llevado a problematizar cómo la exclusión y las situacion</w:t>
      </w:r>
      <w:r>
        <w:rPr>
          <w:rFonts w:ascii="Times New Roman" w:eastAsia="Times New Roman" w:hAnsi="Times New Roman" w:cs="Times New Roman"/>
        </w:rPr>
        <w:t xml:space="preserve">es socioeconómicas de desigualdad impactan directamente en la reincidencia de las personas luego de recuperar su libertad. Según el mencionado informe del CELIV, uno de los factores que se identifican como críticos para que una persona desista de volver a </w:t>
      </w:r>
      <w:r>
        <w:rPr>
          <w:rFonts w:ascii="Times New Roman" w:eastAsia="Times New Roman" w:hAnsi="Times New Roman" w:cs="Times New Roman"/>
        </w:rPr>
        <w:t>delinquir es el contar con un empleo. A la situación de vulnerabilidad socioeconómica (desempleo, baja escolarización, falta de formación en oficios) que tienen la mayor parte de las personas privadas de su libertad, se agrega, a su salida, la dificultad d</w:t>
      </w:r>
      <w:r>
        <w:rPr>
          <w:rFonts w:ascii="Times New Roman" w:eastAsia="Times New Roman" w:hAnsi="Times New Roman" w:cs="Times New Roman"/>
        </w:rPr>
        <w:t xml:space="preserve">e conseguir empleo por contar con antecedentes penales y por el estigma social que implica el haber pasado por la cárcel. </w:t>
      </w:r>
    </w:p>
    <w:p w14:paraId="6F0D91F4" w14:textId="77777777" w:rsidR="002415B1" w:rsidRDefault="006C1324">
      <w:pPr>
        <w:spacing w:line="240" w:lineRule="auto"/>
        <w:jc w:val="both"/>
        <w:rPr>
          <w:rFonts w:ascii="Times New Roman" w:eastAsia="Times New Roman" w:hAnsi="Times New Roman" w:cs="Times New Roman"/>
        </w:rPr>
      </w:pPr>
      <w:r>
        <w:rPr>
          <w:rFonts w:ascii="Times New Roman" w:eastAsia="Times New Roman" w:hAnsi="Times New Roman" w:cs="Times New Roman"/>
        </w:rPr>
        <w:t>Teniendo en cuenta estos importantes obstáculos y condicionamientos, así como la insuficiencia de las políticas públicas para abordar</w:t>
      </w:r>
      <w:r>
        <w:rPr>
          <w:rFonts w:ascii="Times New Roman" w:eastAsia="Times New Roman" w:hAnsi="Times New Roman" w:cs="Times New Roman"/>
        </w:rPr>
        <w:t xml:space="preserve"> la formación laboral e inclusión sociolaboral en la etapa de encierro y de la salida en libertad, nos interesamos en </w:t>
      </w:r>
      <w:r>
        <w:rPr>
          <w:rFonts w:ascii="Times New Roman" w:eastAsia="Times New Roman" w:hAnsi="Times New Roman" w:cs="Times New Roman"/>
        </w:rPr>
        <w:lastRenderedPageBreak/>
        <w:t>comprender las singularidades de las experiencias ocupacionales relacionadas con el cooperativismo de trabajo en la región metropolitana d</w:t>
      </w:r>
      <w:r>
        <w:rPr>
          <w:rFonts w:ascii="Times New Roman" w:eastAsia="Times New Roman" w:hAnsi="Times New Roman" w:cs="Times New Roman"/>
        </w:rPr>
        <w:t xml:space="preserve">e Buenos Aires desde una perspectiva de la economía sustantiva, popular y feminista. </w:t>
      </w:r>
    </w:p>
    <w:p w14:paraId="76A523B1" w14:textId="77777777" w:rsidR="002415B1" w:rsidRDefault="006C1324">
      <w:pPr>
        <w:spacing w:line="240" w:lineRule="auto"/>
        <w:jc w:val="both"/>
        <w:rPr>
          <w:rFonts w:ascii="Times New Roman" w:eastAsia="Times New Roman" w:hAnsi="Times New Roman" w:cs="Times New Roman"/>
        </w:rPr>
      </w:pPr>
      <w:r>
        <w:rPr>
          <w:rFonts w:ascii="Times New Roman" w:eastAsia="Times New Roman" w:hAnsi="Times New Roman" w:cs="Times New Roman"/>
        </w:rPr>
        <w:t>Algunos objetivos específicos de la investigación tenían un fin más descriptivo: analizar la sostenibilidad de estas experiencias identificando actividades mercantilizada</w:t>
      </w:r>
      <w:r>
        <w:rPr>
          <w:rFonts w:ascii="Times New Roman" w:eastAsia="Times New Roman" w:hAnsi="Times New Roman" w:cs="Times New Roman"/>
        </w:rPr>
        <w:t>s y no mercantilizadas, matrices de surgimiento y formas de articulación mientras que otros tenían un fin más interpretativo y propositivo: reconocer y sistematizar saberes y aprendizajes e identificar elementos para optimizar la política pública y el marc</w:t>
      </w:r>
      <w:r>
        <w:rPr>
          <w:rFonts w:ascii="Times New Roman" w:eastAsia="Times New Roman" w:hAnsi="Times New Roman" w:cs="Times New Roman"/>
        </w:rPr>
        <w:t xml:space="preserve">o legal existente con el objeto de potenciar a este actor social. </w:t>
      </w:r>
    </w:p>
    <w:p w14:paraId="3857266D" w14:textId="77777777" w:rsidR="002415B1" w:rsidRDefault="006C1324">
      <w:pPr>
        <w:spacing w:line="240" w:lineRule="auto"/>
        <w:jc w:val="both"/>
        <w:rPr>
          <w:rFonts w:ascii="Times New Roman" w:eastAsia="Times New Roman" w:hAnsi="Times New Roman" w:cs="Times New Roman"/>
        </w:rPr>
      </w:pPr>
      <w:r>
        <w:rPr>
          <w:rFonts w:ascii="Times New Roman" w:eastAsia="Times New Roman" w:hAnsi="Times New Roman" w:cs="Times New Roman"/>
        </w:rPr>
        <w:t>En la estrategia metodológica para abordarlos se contemplaban inicialmente entrevistas, observaciones y grupos focales, suponiendo que los referentes, organizaciones intermedias y algunas d</w:t>
      </w:r>
      <w:r>
        <w:rPr>
          <w:rFonts w:ascii="Times New Roman" w:eastAsia="Times New Roman" w:hAnsi="Times New Roman" w:cs="Times New Roman"/>
        </w:rPr>
        <w:t xml:space="preserve">ependencias públicas iban a contar con datos sobre las experiencias cooperativas de base. Pero luego de realizar una primera fase exploratoria con entrevistas y observaciones, emergió una situación problemática de ausencia de datos y registros sobre estas </w:t>
      </w:r>
      <w:r>
        <w:rPr>
          <w:rFonts w:ascii="Times New Roman" w:eastAsia="Times New Roman" w:hAnsi="Times New Roman" w:cs="Times New Roman"/>
        </w:rPr>
        <w:t>experiencias, lo que llevó a la decisión de realizar un relevamiento a través de una encuesta estructurada. Todo este proceso culminó con un estudio en profundidad de un caso testigo de cooperativa social mixta (</w:t>
      </w:r>
      <w:proofErr w:type="spellStart"/>
      <w:r>
        <w:rPr>
          <w:rFonts w:ascii="Times New Roman" w:eastAsia="Times New Roman" w:hAnsi="Times New Roman" w:cs="Times New Roman"/>
        </w:rPr>
        <w:t>Carcar</w:t>
      </w:r>
      <w:proofErr w:type="spellEnd"/>
      <w:r>
        <w:rPr>
          <w:rFonts w:ascii="Times New Roman" w:eastAsia="Times New Roman" w:hAnsi="Times New Roman" w:cs="Times New Roman"/>
        </w:rPr>
        <w:t xml:space="preserve"> y Sosa, 2021). Por </w:t>
      </w:r>
      <w:proofErr w:type="gramStart"/>
      <w:r>
        <w:rPr>
          <w:rFonts w:ascii="Times New Roman" w:eastAsia="Times New Roman" w:hAnsi="Times New Roman" w:cs="Times New Roman"/>
        </w:rPr>
        <w:t>último</w:t>
      </w:r>
      <w:proofErr w:type="gramEnd"/>
      <w:r>
        <w:rPr>
          <w:rFonts w:ascii="Times New Roman" w:eastAsia="Times New Roman" w:hAnsi="Times New Roman" w:cs="Times New Roman"/>
        </w:rPr>
        <w:t xml:space="preserve"> cabe mencio</w:t>
      </w:r>
      <w:r>
        <w:rPr>
          <w:rFonts w:ascii="Times New Roman" w:eastAsia="Times New Roman" w:hAnsi="Times New Roman" w:cs="Times New Roman"/>
        </w:rPr>
        <w:t>nar que la temática continúa siendo estudiada en la actualidad, más allá de la finalización del proyecto, tanto en la tesis de maestría de una de las investigadoras, como en el proyecto de tesis de doctorado de la directora.</w:t>
      </w:r>
    </w:p>
    <w:p w14:paraId="0269F772" w14:textId="77777777" w:rsidR="002415B1" w:rsidRDefault="006C1324">
      <w:pPr>
        <w:spacing w:line="240" w:lineRule="auto"/>
        <w:jc w:val="both"/>
        <w:rPr>
          <w:rFonts w:ascii="Times New Roman" w:eastAsia="Times New Roman" w:hAnsi="Times New Roman" w:cs="Times New Roman"/>
        </w:rPr>
      </w:pPr>
      <w:r>
        <w:rPr>
          <w:rFonts w:ascii="Times New Roman" w:eastAsia="Times New Roman" w:hAnsi="Times New Roman" w:cs="Times New Roman"/>
        </w:rPr>
        <w:t>En lo que sigue de esta ponenci</w:t>
      </w:r>
      <w:r>
        <w:rPr>
          <w:rFonts w:ascii="Times New Roman" w:eastAsia="Times New Roman" w:hAnsi="Times New Roman" w:cs="Times New Roman"/>
        </w:rPr>
        <w:t>a, se describen en primer lugar las perspectivas teóricas desde las cuales se realizó la aproximación e interpretación de nuestro objeto de estudio. En segundo lugar, se presenta el enfoque ético y metodológico con el cual se construyeron e interpretaron l</w:t>
      </w:r>
      <w:r>
        <w:rPr>
          <w:rFonts w:ascii="Times New Roman" w:eastAsia="Times New Roman" w:hAnsi="Times New Roman" w:cs="Times New Roman"/>
        </w:rPr>
        <w:t>os datos de la investigación. En tercer lugar, se comparten algunos resultados focalizando en el Relevamiento realizado durante el 2024 en el AMBA. En cuarto y quinto lugar, se pone el foco en las vinculaciones y articulaciones que generamos desde el proye</w:t>
      </w:r>
      <w:r>
        <w:rPr>
          <w:rFonts w:ascii="Times New Roman" w:eastAsia="Times New Roman" w:hAnsi="Times New Roman" w:cs="Times New Roman"/>
        </w:rPr>
        <w:t xml:space="preserve">cto con diferentes actores institucionales y del territorio durante el proceso de comunicación y difusión de los resultados y con el objetivo de lograr incidencia en política pública. Por último, se comparten unas breves conclusiones. </w:t>
      </w:r>
    </w:p>
    <w:p w14:paraId="36468DB5" w14:textId="77777777" w:rsidR="002415B1" w:rsidRDefault="006C1324">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La trama conceptual </w:t>
      </w:r>
      <w:r>
        <w:rPr>
          <w:rFonts w:ascii="Times New Roman" w:eastAsia="Times New Roman" w:hAnsi="Times New Roman" w:cs="Times New Roman"/>
          <w:b/>
          <w:bCs/>
        </w:rPr>
        <w:t>de la investigación</w:t>
      </w:r>
    </w:p>
    <w:p w14:paraId="4BB7228F" w14:textId="77777777" w:rsidR="002415B1" w:rsidRDefault="006C1324">
      <w:pPr>
        <w:spacing w:line="240" w:lineRule="auto"/>
        <w:jc w:val="both"/>
        <w:rPr>
          <w:rFonts w:ascii="Times New Roman" w:eastAsia="Times New Roman" w:hAnsi="Times New Roman" w:cs="Times New Roman"/>
        </w:rPr>
      </w:pPr>
      <w:r>
        <w:rPr>
          <w:rFonts w:ascii="Times New Roman" w:eastAsia="Times New Roman" w:hAnsi="Times New Roman" w:cs="Times New Roman"/>
        </w:rPr>
        <w:t>El estudio de las cooperativas de trabajo formadas por personas que han recuperado su libertad aborda una problemática social compleja, que requirió la construcción de una argamasa (</w:t>
      </w:r>
      <w:proofErr w:type="spellStart"/>
      <w:r>
        <w:rPr>
          <w:rFonts w:ascii="Times New Roman" w:eastAsia="Times New Roman" w:hAnsi="Times New Roman" w:cs="Times New Roman"/>
        </w:rPr>
        <w:t>Sautu</w:t>
      </w:r>
      <w:proofErr w:type="spellEnd"/>
      <w:r>
        <w:rPr>
          <w:rFonts w:ascii="Times New Roman" w:eastAsia="Times New Roman" w:hAnsi="Times New Roman" w:cs="Times New Roman"/>
        </w:rPr>
        <w:t>, 2005) que sostiene y conecta cada etapa del dis</w:t>
      </w:r>
      <w:r>
        <w:rPr>
          <w:rFonts w:ascii="Times New Roman" w:eastAsia="Times New Roman" w:hAnsi="Times New Roman" w:cs="Times New Roman"/>
        </w:rPr>
        <w:t>eño de investigación. En este sentido las investigadoras que llevamos adelante este proyecto hemos pensado simultáneamente en la teoría, recalculado nuestros objetivos y adoptado diferentes soluciones metodológicas en más de una instancia.</w:t>
      </w:r>
    </w:p>
    <w:p w14:paraId="4BB5B592" w14:textId="77777777" w:rsidR="002415B1" w:rsidRDefault="006C1324">
      <w:pPr>
        <w:spacing w:line="240" w:lineRule="auto"/>
        <w:jc w:val="both"/>
        <w:rPr>
          <w:rFonts w:ascii="Times New Roman" w:eastAsia="Times New Roman" w:hAnsi="Times New Roman" w:cs="Times New Roman"/>
        </w:rPr>
      </w:pPr>
      <w:r>
        <w:rPr>
          <w:rFonts w:ascii="Times New Roman" w:eastAsia="Times New Roman" w:hAnsi="Times New Roman" w:cs="Times New Roman"/>
        </w:rPr>
        <w:t>En principio, pa</w:t>
      </w:r>
      <w:r>
        <w:rPr>
          <w:rFonts w:ascii="Times New Roman" w:eastAsia="Times New Roman" w:hAnsi="Times New Roman" w:cs="Times New Roman"/>
        </w:rPr>
        <w:t>ra acercarnos a la singularidad del referente empírico, analizamos la emergencia de estas estrategias asociativas de personas liberadas y familiares en una perspectiva conceptual de economía popular (EP), una realidad estructural de América Latina del trab</w:t>
      </w:r>
      <w:r>
        <w:rPr>
          <w:rFonts w:ascii="Times New Roman" w:eastAsia="Times New Roman" w:hAnsi="Times New Roman" w:cs="Times New Roman"/>
        </w:rPr>
        <w:t xml:space="preserve">ajo en situación de precariedad y carente de derechos de la seguridad social que ha sido teorizada desde los años 70 para disputar la noción de “economía informal” </w:t>
      </w:r>
      <w:r>
        <w:rPr>
          <w:rFonts w:ascii="Times New Roman" w:eastAsia="Times New Roman" w:hAnsi="Times New Roman" w:cs="Times New Roman"/>
        </w:rPr>
        <w:lastRenderedPageBreak/>
        <w:t>formulada por la Organización Internacional del Trabajo (OIT) (</w:t>
      </w:r>
      <w:proofErr w:type="spellStart"/>
      <w:r>
        <w:rPr>
          <w:rFonts w:ascii="Times New Roman" w:eastAsia="Times New Roman" w:hAnsi="Times New Roman" w:cs="Times New Roman"/>
        </w:rPr>
        <w:t>Hopp</w:t>
      </w:r>
      <w:proofErr w:type="spellEnd"/>
      <w:r>
        <w:rPr>
          <w:rFonts w:ascii="Times New Roman" w:eastAsia="Times New Roman" w:hAnsi="Times New Roman" w:cs="Times New Roman"/>
        </w:rPr>
        <w:t xml:space="preserve"> y </w:t>
      </w:r>
      <w:proofErr w:type="spellStart"/>
      <w:r>
        <w:rPr>
          <w:rFonts w:ascii="Times New Roman" w:eastAsia="Times New Roman" w:hAnsi="Times New Roman" w:cs="Times New Roman"/>
        </w:rPr>
        <w:t>Mutuberría</w:t>
      </w:r>
      <w:proofErr w:type="spellEnd"/>
      <w:r>
        <w:rPr>
          <w:rFonts w:ascii="Times New Roman" w:eastAsia="Times New Roman" w:hAnsi="Times New Roman" w:cs="Times New Roman"/>
        </w:rPr>
        <w:t xml:space="preserve">, 2022). </w:t>
      </w:r>
    </w:p>
    <w:p w14:paraId="150371EA" w14:textId="77777777" w:rsidR="002415B1" w:rsidRDefault="006C1324">
      <w:pPr>
        <w:spacing w:line="240" w:lineRule="auto"/>
        <w:jc w:val="both"/>
        <w:rPr>
          <w:rFonts w:ascii="Times New Roman" w:eastAsia="Times New Roman" w:hAnsi="Times New Roman" w:cs="Times New Roman"/>
        </w:rPr>
      </w:pPr>
      <w:r>
        <w:rPr>
          <w:rFonts w:ascii="Times New Roman" w:eastAsia="Times New Roman" w:hAnsi="Times New Roman" w:cs="Times New Roman"/>
        </w:rPr>
        <w:t>El interés en la EP como ámbito de estudio se ha ido profundizando a medida que estos actores trabajadores/as precarizados/as ante las condiciones de deterioro del trabajo en el capitalismo financiero globalizado, forjaron una estrategia reivindicativa. As</w:t>
      </w:r>
      <w:r>
        <w:rPr>
          <w:rFonts w:ascii="Times New Roman" w:eastAsia="Times New Roman" w:hAnsi="Times New Roman" w:cs="Times New Roman"/>
        </w:rPr>
        <w:t>í, para Pablo Chena (2025) “la práctica de la EP es una creación laboral y productiva de los trabajadores de sectores populares de Argentina que nace de la experiencia de resistir a la exclusión social”.</w:t>
      </w:r>
    </w:p>
    <w:p w14:paraId="4035E99C" w14:textId="77777777" w:rsidR="002415B1" w:rsidRDefault="006C1324">
      <w:pPr>
        <w:spacing w:line="240" w:lineRule="auto"/>
        <w:jc w:val="both"/>
        <w:rPr>
          <w:rFonts w:ascii="Times New Roman" w:eastAsia="Times New Roman" w:hAnsi="Times New Roman" w:cs="Times New Roman"/>
        </w:rPr>
      </w:pPr>
      <w:r>
        <w:rPr>
          <w:rFonts w:ascii="Times New Roman" w:eastAsia="Times New Roman" w:hAnsi="Times New Roman" w:cs="Times New Roman"/>
        </w:rPr>
        <w:t>La EP en nuestro país registra 3.6 millones de perso</w:t>
      </w:r>
      <w:r>
        <w:rPr>
          <w:rFonts w:ascii="Times New Roman" w:eastAsia="Times New Roman" w:hAnsi="Times New Roman" w:cs="Times New Roman"/>
        </w:rPr>
        <w:t>nas inscritas en el Registro Nacional de Trabajadores y Trabajadoras de la Economía Popular (</w:t>
      </w:r>
      <w:proofErr w:type="spellStart"/>
      <w:r>
        <w:rPr>
          <w:rFonts w:ascii="Times New Roman" w:eastAsia="Times New Roman" w:hAnsi="Times New Roman" w:cs="Times New Roman"/>
        </w:rPr>
        <w:t>Renatep</w:t>
      </w:r>
      <w:proofErr w:type="spellEnd"/>
      <w:r>
        <w:rPr>
          <w:rFonts w:ascii="Times New Roman" w:eastAsia="Times New Roman" w:hAnsi="Times New Roman" w:cs="Times New Roman"/>
        </w:rPr>
        <w:t>, 2023b) quienes de acuerdo con Chena (2025) se incluyen en formas de organización y producción en las que “predominan el trabajo por cuenta propia en núcle</w:t>
      </w:r>
      <w:r>
        <w:rPr>
          <w:rFonts w:ascii="Times New Roman" w:eastAsia="Times New Roman" w:hAnsi="Times New Roman" w:cs="Times New Roman"/>
        </w:rPr>
        <w:t>os familiares urbanos y rurales, así como aquel organizado colectivamente en cooperativas, organizaciones sociales, religiosas y comunitarias, y empresas recuperadas por los trabajadores” (p.437).</w:t>
      </w:r>
    </w:p>
    <w:p w14:paraId="6F4FEA13" w14:textId="77777777" w:rsidR="002415B1" w:rsidRDefault="006C1324">
      <w:pPr>
        <w:spacing w:line="240" w:lineRule="auto"/>
        <w:jc w:val="both"/>
        <w:rPr>
          <w:rFonts w:ascii="Times New Roman" w:eastAsia="Times New Roman" w:hAnsi="Times New Roman" w:cs="Times New Roman"/>
        </w:rPr>
      </w:pPr>
      <w:r>
        <w:rPr>
          <w:rFonts w:ascii="Times New Roman" w:eastAsia="Times New Roman" w:hAnsi="Times New Roman" w:cs="Times New Roman"/>
        </w:rPr>
        <w:t>La economía popular organizada se expresa en entramados col</w:t>
      </w:r>
      <w:r>
        <w:rPr>
          <w:rFonts w:ascii="Times New Roman" w:eastAsia="Times New Roman" w:hAnsi="Times New Roman" w:cs="Times New Roman"/>
        </w:rPr>
        <w:t>ectivos para disputar el valor de su trabajo y se construye como actor político a través de estrategias gremiales, cooperativistas y comunitarias (Roig, 2023). De esta forma, reivindica un tipo de trabajo históricamente invisibilizado como son las tareas c</w:t>
      </w:r>
      <w:r>
        <w:rPr>
          <w:rFonts w:ascii="Times New Roman" w:eastAsia="Times New Roman" w:hAnsi="Times New Roman" w:cs="Times New Roman"/>
        </w:rPr>
        <w:t>omunitarias de cuidados sociales, ambientales y de infraestructura barrial.</w:t>
      </w:r>
    </w:p>
    <w:p w14:paraId="67D3C406" w14:textId="77777777" w:rsidR="002415B1" w:rsidRDefault="006C132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Este proceso de </w:t>
      </w:r>
      <w:proofErr w:type="spellStart"/>
      <w:r>
        <w:rPr>
          <w:rFonts w:ascii="Times New Roman" w:eastAsia="Times New Roman" w:hAnsi="Times New Roman" w:cs="Times New Roman"/>
        </w:rPr>
        <w:t>visibilización</w:t>
      </w:r>
      <w:proofErr w:type="spellEnd"/>
      <w:r>
        <w:rPr>
          <w:rFonts w:ascii="Times New Roman" w:eastAsia="Times New Roman" w:hAnsi="Times New Roman" w:cs="Times New Roman"/>
        </w:rPr>
        <w:t xml:space="preserve"> de la economía popular explica, parcialmente, cómo se fue dando la expansión de las cooperativas integradas por personas que estuvieron o se encuentr</w:t>
      </w:r>
      <w:r>
        <w:rPr>
          <w:rFonts w:ascii="Times New Roman" w:eastAsia="Times New Roman" w:hAnsi="Times New Roman" w:cs="Times New Roman"/>
        </w:rPr>
        <w:t>an privadas de la libertad en las últimas dos décadas. Se trata de sectores marginados estructuralmente del trabajo con derechos y que han sido en su mayoría castigados selectivamente por el sistema penal. Personas liberadas o aún en contextos de encierro,</w:t>
      </w:r>
      <w:r>
        <w:rPr>
          <w:rFonts w:ascii="Times New Roman" w:eastAsia="Times New Roman" w:hAnsi="Times New Roman" w:cs="Times New Roman"/>
        </w:rPr>
        <w:t xml:space="preserve"> adoptan el dispositivo cooperativo que es una forma de organización colectiva y democrática con larga trayectoria histórica, en la cual sus integrantes participan económica y políticamente en condiciones de paridad, en lugar de incorporarse en forma subor</w:t>
      </w:r>
      <w:r>
        <w:rPr>
          <w:rFonts w:ascii="Times New Roman" w:eastAsia="Times New Roman" w:hAnsi="Times New Roman" w:cs="Times New Roman"/>
        </w:rPr>
        <w:t>dinada a empresas organizadas por el capital o trabajar precariamente en forma aislada.</w:t>
      </w:r>
    </w:p>
    <w:p w14:paraId="42141463" w14:textId="77777777" w:rsidR="002415B1" w:rsidRDefault="006C132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Ahora bien, para interpretar las prácticas de este referente empírico, también ha sido necesario situarnos desde un enfoque epistemológico de la economía que pueda dar </w:t>
      </w:r>
      <w:r>
        <w:rPr>
          <w:rFonts w:ascii="Times New Roman" w:eastAsia="Times New Roman" w:hAnsi="Times New Roman" w:cs="Times New Roman"/>
        </w:rPr>
        <w:t>cuenta de su heterogeneidad y pluralidad. Afirmando en este sentido nuestra tradición investigativa, nos apartamos de la concepción hegemónica de la economía y abordamos el objeto de estudio desde una perspectiva de economía sustantiva (Polanyi, 2015) “</w:t>
      </w:r>
      <w:proofErr w:type="gramStart"/>
      <w:r>
        <w:rPr>
          <w:rFonts w:ascii="Times New Roman" w:eastAsia="Times New Roman" w:hAnsi="Times New Roman" w:cs="Times New Roman"/>
        </w:rPr>
        <w:t>int</w:t>
      </w:r>
      <w:r>
        <w:rPr>
          <w:rFonts w:ascii="Times New Roman" w:eastAsia="Times New Roman" w:hAnsi="Times New Roman" w:cs="Times New Roman"/>
        </w:rPr>
        <w:t>egrada  y</w:t>
      </w:r>
      <w:proofErr w:type="gramEnd"/>
      <w:r>
        <w:rPr>
          <w:rFonts w:ascii="Times New Roman" w:eastAsia="Times New Roman" w:hAnsi="Times New Roman" w:cs="Times New Roman"/>
        </w:rPr>
        <w:t xml:space="preserve">  sumergida  en  instituciones  de  tipo  económico  y extraeconómico” (p. 196). Karl Polanyi, en su obra “La gran transformación. Crítica del Liberalismo económico” (2003) afirma que la teoría del libre mercado o el proyecto del desarraigo de lo </w:t>
      </w:r>
      <w:r>
        <w:rPr>
          <w:rFonts w:ascii="Times New Roman" w:eastAsia="Times New Roman" w:hAnsi="Times New Roman" w:cs="Times New Roman"/>
        </w:rPr>
        <w:t>económico de lo social “no podría existir durante largo tiempo sin aniquilar la sustancia humana y natural de la sociedad, habría destruido físicamente al hombre y transformado su vida en un desierto” (2003:28). La economía desde una perspectiva sustantiva</w:t>
      </w:r>
      <w:r>
        <w:rPr>
          <w:rFonts w:ascii="Times New Roman" w:eastAsia="Times New Roman" w:hAnsi="Times New Roman" w:cs="Times New Roman"/>
        </w:rPr>
        <w:t xml:space="preserve"> se entiende como “una actividad institucionalizada de interacción entre el ser humano y su entorno que da lugar a un suministro continuo de medios materiales [e inmateriales] de </w:t>
      </w:r>
      <w:r>
        <w:rPr>
          <w:rFonts w:ascii="Times New Roman" w:eastAsia="Times New Roman" w:hAnsi="Times New Roman" w:cs="Times New Roman"/>
        </w:rPr>
        <w:lastRenderedPageBreak/>
        <w:t>satisfacción de necesidades” (2015:195). Esta definición permite entender exp</w:t>
      </w:r>
      <w:r>
        <w:rPr>
          <w:rFonts w:ascii="Times New Roman" w:eastAsia="Times New Roman" w:hAnsi="Times New Roman" w:cs="Times New Roman"/>
        </w:rPr>
        <w:t>resiones heterogéneas de la economía real, las cuales van más allá del intercambio mercantil porque incluyen no solamente la producción de bienes y servicios para ser intercambiados en el mercado sino también la generación de valores de uso que se producen</w:t>
      </w:r>
      <w:r>
        <w:rPr>
          <w:rFonts w:ascii="Times New Roman" w:eastAsia="Times New Roman" w:hAnsi="Times New Roman" w:cs="Times New Roman"/>
        </w:rPr>
        <w:t xml:space="preserve">, </w:t>
      </w:r>
      <w:proofErr w:type="gramStart"/>
      <w:r>
        <w:rPr>
          <w:rFonts w:ascii="Times New Roman" w:eastAsia="Times New Roman" w:hAnsi="Times New Roman" w:cs="Times New Roman"/>
        </w:rPr>
        <w:t>distribuyen</w:t>
      </w:r>
      <w:proofErr w:type="gramEnd"/>
      <w:r>
        <w:rPr>
          <w:rFonts w:ascii="Times New Roman" w:eastAsia="Times New Roman" w:hAnsi="Times New Roman" w:cs="Times New Roman"/>
        </w:rPr>
        <w:t xml:space="preserve"> y consumen con otras dinámicas, como la reciprocidad y la redistribución.</w:t>
      </w:r>
    </w:p>
    <w:p w14:paraId="175EFD9F" w14:textId="77777777" w:rsidR="002415B1" w:rsidRDefault="006C132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Conforme avanzó la exploración inicial y para entender cómo fue posible la multiplicación de estas prácticas y organizaciones cooperativas en una población con un alto </w:t>
      </w:r>
      <w:r>
        <w:rPr>
          <w:rFonts w:ascii="Times New Roman" w:eastAsia="Times New Roman" w:hAnsi="Times New Roman" w:cs="Times New Roman"/>
        </w:rPr>
        <w:t xml:space="preserve">grado de vulnerabilidad tomamos el concepto de </w:t>
      </w:r>
      <w:r>
        <w:rPr>
          <w:rFonts w:ascii="Times New Roman" w:eastAsia="Times New Roman" w:hAnsi="Times New Roman" w:cs="Times New Roman"/>
          <w:i/>
          <w:iCs/>
        </w:rPr>
        <w:t>andamiaje</w:t>
      </w:r>
      <w:r>
        <w:rPr>
          <w:rFonts w:ascii="Times New Roman" w:eastAsia="Times New Roman" w:hAnsi="Times New Roman" w:cs="Times New Roman"/>
        </w:rPr>
        <w:t xml:space="preserve">, de Lev </w:t>
      </w:r>
      <w:proofErr w:type="spellStart"/>
      <w:r>
        <w:rPr>
          <w:rFonts w:ascii="Times New Roman" w:eastAsia="Times New Roman" w:hAnsi="Times New Roman" w:cs="Times New Roman"/>
        </w:rPr>
        <w:t>Vigotsky</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rPr>
        <w:t>Dado que</w:t>
      </w:r>
      <w:proofErr w:type="gramEnd"/>
      <w:r>
        <w:rPr>
          <w:rFonts w:ascii="Times New Roman" w:eastAsia="Times New Roman" w:hAnsi="Times New Roman" w:cs="Times New Roman"/>
        </w:rPr>
        <w:t xml:space="preserve"> en nuestras exploraciones iniciales, encontramos que al interior y entre las experiencias cooperativas existían ciertas mediaciones muy significativas para el desarrollo de</w:t>
      </w:r>
      <w:r>
        <w:rPr>
          <w:rFonts w:ascii="Times New Roman" w:eastAsia="Times New Roman" w:hAnsi="Times New Roman" w:cs="Times New Roman"/>
        </w:rPr>
        <w:t xml:space="preserve"> actividades mercantilizadas y no mercantilizadas, que resultaban vitales para la sostenibilidad integral de los proyectos (</w:t>
      </w:r>
      <w:proofErr w:type="spellStart"/>
      <w:r>
        <w:rPr>
          <w:rFonts w:ascii="Times New Roman" w:eastAsia="Times New Roman" w:hAnsi="Times New Roman" w:cs="Times New Roman"/>
        </w:rPr>
        <w:t>Cascardo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Dziencielsky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Flury</w:t>
      </w:r>
      <w:proofErr w:type="spellEnd"/>
      <w:r>
        <w:rPr>
          <w:rFonts w:ascii="Times New Roman" w:eastAsia="Times New Roman" w:hAnsi="Times New Roman" w:cs="Times New Roman"/>
        </w:rPr>
        <w:t xml:space="preserve"> y </w:t>
      </w:r>
      <w:proofErr w:type="spellStart"/>
      <w:r>
        <w:rPr>
          <w:rFonts w:ascii="Times New Roman" w:eastAsia="Times New Roman" w:hAnsi="Times New Roman" w:cs="Times New Roman"/>
        </w:rPr>
        <w:t>Rogatti</w:t>
      </w:r>
      <w:proofErr w:type="spellEnd"/>
      <w:r>
        <w:rPr>
          <w:rFonts w:ascii="Times New Roman" w:eastAsia="Times New Roman" w:hAnsi="Times New Roman" w:cs="Times New Roman"/>
        </w:rPr>
        <w:t xml:space="preserve">, 2024). De acuerdo con Díaz </w:t>
      </w:r>
      <w:proofErr w:type="spellStart"/>
      <w:r>
        <w:rPr>
          <w:rFonts w:ascii="Times New Roman" w:eastAsia="Times New Roman" w:hAnsi="Times New Roman" w:cs="Times New Roman"/>
        </w:rPr>
        <w:t>Maggioli</w:t>
      </w:r>
      <w:proofErr w:type="spellEnd"/>
      <w:r>
        <w:rPr>
          <w:rFonts w:ascii="Times New Roman" w:eastAsia="Times New Roman" w:hAnsi="Times New Roman" w:cs="Times New Roman"/>
        </w:rPr>
        <w:t xml:space="preserve"> (2023) la metáfora del andamiaje ha sido objeto de múlt</w:t>
      </w:r>
      <w:r>
        <w:rPr>
          <w:rFonts w:ascii="Times New Roman" w:eastAsia="Times New Roman" w:hAnsi="Times New Roman" w:cs="Times New Roman"/>
        </w:rPr>
        <w:t>iples apreciaciones y dentro de las teorías del aprendizaje se puede entender como una forma eficaz de mediación con el objetivo de promover aprendizajes que habiliten espacios para el desarrollo. Entonces utilizamos este término para referirnos al conjunt</w:t>
      </w:r>
      <w:r>
        <w:rPr>
          <w:rFonts w:ascii="Times New Roman" w:eastAsia="Times New Roman" w:hAnsi="Times New Roman" w:cs="Times New Roman"/>
        </w:rPr>
        <w:t>o de apoyos y acciones tutoriales que las cooperativas, sus organizaciones de segundo grado y otros actores entramados despliegan mediante sendas prácticas de cuidado, contención, formación, capacitación, incubación, apoyo productivo y restauración de tray</w:t>
      </w:r>
      <w:r>
        <w:rPr>
          <w:rFonts w:ascii="Times New Roman" w:eastAsia="Times New Roman" w:hAnsi="Times New Roman" w:cs="Times New Roman"/>
        </w:rPr>
        <w:t xml:space="preserve">ectorias de vida interrumpidas dramáticamente por el encierro. </w:t>
      </w:r>
    </w:p>
    <w:p w14:paraId="32348691" w14:textId="77777777" w:rsidR="002415B1" w:rsidRDefault="006C1324">
      <w:pPr>
        <w:spacing w:line="240" w:lineRule="auto"/>
        <w:jc w:val="both"/>
        <w:rPr>
          <w:rFonts w:ascii="Times New Roman" w:eastAsia="Times New Roman" w:hAnsi="Times New Roman" w:cs="Times New Roman"/>
        </w:rPr>
      </w:pPr>
      <w:r>
        <w:rPr>
          <w:rFonts w:ascii="Times New Roman" w:eastAsia="Times New Roman" w:hAnsi="Times New Roman" w:cs="Times New Roman"/>
        </w:rPr>
        <w:t>Estos andamiajes serían las estrategias que en el caso del sector estudiado se han puesto en juego para lograr una sostenibilidad plural y colectiva (Vázquez, 2014), que no se reduce a una via</w:t>
      </w:r>
      <w:r>
        <w:rPr>
          <w:rFonts w:ascii="Times New Roman" w:eastAsia="Times New Roman" w:hAnsi="Times New Roman" w:cs="Times New Roman"/>
        </w:rPr>
        <w:t>bilidad económica mercantil, sino que abarca un “conjunto complejo de políticas, instituciones y recursos” que colaboran para garantizar la reproducción de estas iniciativas y de sus integrantes.</w:t>
      </w:r>
    </w:p>
    <w:p w14:paraId="241B3F4B" w14:textId="77777777" w:rsidR="002415B1" w:rsidRDefault="006C1324">
      <w:pPr>
        <w:spacing w:line="240" w:lineRule="auto"/>
        <w:jc w:val="both"/>
        <w:rPr>
          <w:rFonts w:ascii="Times New Roman" w:eastAsia="Times New Roman" w:hAnsi="Times New Roman" w:cs="Times New Roman"/>
        </w:rPr>
      </w:pPr>
      <w:r>
        <w:rPr>
          <w:rFonts w:ascii="Times New Roman" w:eastAsia="Times New Roman" w:hAnsi="Times New Roman" w:cs="Times New Roman"/>
        </w:rPr>
        <w:t>En esta línea, nos valemos también de los aportes de la econ</w:t>
      </w:r>
      <w:r>
        <w:rPr>
          <w:rFonts w:ascii="Times New Roman" w:eastAsia="Times New Roman" w:hAnsi="Times New Roman" w:cs="Times New Roman"/>
        </w:rPr>
        <w:t xml:space="preserve">omía feminista y de su concepto de </w:t>
      </w:r>
      <w:r>
        <w:rPr>
          <w:rFonts w:ascii="Times New Roman" w:eastAsia="Times New Roman" w:hAnsi="Times New Roman" w:cs="Times New Roman"/>
          <w:i/>
          <w:iCs/>
        </w:rPr>
        <w:t>sostenibilidad de la vida</w:t>
      </w:r>
      <w:r>
        <w:rPr>
          <w:rFonts w:ascii="Times New Roman" w:eastAsia="Times New Roman" w:hAnsi="Times New Roman" w:cs="Times New Roman"/>
        </w:rPr>
        <w:t>, que refiere a la satisfacción de necesidades humanas en un sentido multidimensional, es decir, que comprende bienes y servicios, pero también afectos y relaciones (Pérez Orozco, 2005). En este s</w:t>
      </w:r>
      <w:r>
        <w:rPr>
          <w:rFonts w:ascii="Times New Roman" w:eastAsia="Times New Roman" w:hAnsi="Times New Roman" w:cs="Times New Roman"/>
        </w:rPr>
        <w:t>entido, dicha noción permite vislumbrar aquellas actividades y servicios prestados por las cooperativas en torno a necesidades muy concretas que presentan las personas tras el tránsito por instituciones jurídico-represivas, que se traducen en prácticas lig</w:t>
      </w:r>
      <w:r>
        <w:rPr>
          <w:rFonts w:ascii="Times New Roman" w:eastAsia="Times New Roman" w:hAnsi="Times New Roman" w:cs="Times New Roman"/>
        </w:rPr>
        <w:t xml:space="preserve">adas a acciones de cuidado y contención (por ejemplo, respecto del impacto en la salud física y mental, o de violencias por motivo de género e institucionales vivenciadas). </w:t>
      </w:r>
    </w:p>
    <w:p w14:paraId="4457F930" w14:textId="77777777" w:rsidR="002415B1" w:rsidRDefault="006C1324">
      <w:pPr>
        <w:spacing w:line="240" w:lineRule="auto"/>
        <w:jc w:val="both"/>
        <w:rPr>
          <w:rFonts w:ascii="Times New Roman" w:eastAsia="Times New Roman" w:hAnsi="Times New Roman" w:cs="Times New Roman"/>
        </w:rPr>
      </w:pPr>
      <w:r>
        <w:rPr>
          <w:rFonts w:ascii="Times New Roman" w:eastAsia="Times New Roman" w:hAnsi="Times New Roman" w:cs="Times New Roman"/>
        </w:rPr>
        <w:t>Asimismo, los debates de la economía feminista en torno a la ampliación del concep</w:t>
      </w:r>
      <w:r>
        <w:rPr>
          <w:rFonts w:ascii="Times New Roman" w:eastAsia="Times New Roman" w:hAnsi="Times New Roman" w:cs="Times New Roman"/>
        </w:rPr>
        <w:t>to de trabajo nos permitieron revelar y jerarquizar aquellos trabajos ligados a la gestión comunitaria de cuidados mutuos presentes en las organizaciones estudiadas, que no operan en el mercado de intercambios y que al igual que los trabajos de cuidados al</w:t>
      </w:r>
      <w:r>
        <w:rPr>
          <w:rFonts w:ascii="Times New Roman" w:eastAsia="Times New Roman" w:hAnsi="Times New Roman" w:cs="Times New Roman"/>
        </w:rPr>
        <w:t xml:space="preserve"> interior de los hogares, se encuentran mayoritariamente feminizados e históricamente no han sido remunerados ni reconocidos. </w:t>
      </w:r>
    </w:p>
    <w:p w14:paraId="7DFF7136" w14:textId="768B1491" w:rsidR="002415B1" w:rsidRDefault="006C1324">
      <w:pPr>
        <w:spacing w:line="240" w:lineRule="auto"/>
        <w:jc w:val="both"/>
        <w:rPr>
          <w:rFonts w:ascii="Times New Roman" w:eastAsia="Times New Roman" w:hAnsi="Times New Roman" w:cs="Times New Roman"/>
        </w:rPr>
      </w:pPr>
      <w:r>
        <w:rPr>
          <w:rFonts w:ascii="Times New Roman" w:eastAsia="Times New Roman" w:hAnsi="Times New Roman" w:cs="Times New Roman"/>
        </w:rPr>
        <w:t>Por último, al incorporar la perspectiva de la interseccionalidad (</w:t>
      </w:r>
      <w:proofErr w:type="spellStart"/>
      <w:r>
        <w:rPr>
          <w:rFonts w:ascii="Times New Roman" w:eastAsia="Times New Roman" w:hAnsi="Times New Roman" w:cs="Times New Roman"/>
        </w:rPr>
        <w:t>Crenshaw</w:t>
      </w:r>
      <w:proofErr w:type="spellEnd"/>
      <w:r>
        <w:rPr>
          <w:rFonts w:ascii="Times New Roman" w:eastAsia="Times New Roman" w:hAnsi="Times New Roman" w:cs="Times New Roman"/>
        </w:rPr>
        <w:t>, 2012) se puede observar que el sistema penal opera s</w:t>
      </w:r>
      <w:r>
        <w:rPr>
          <w:rFonts w:ascii="Times New Roman" w:eastAsia="Times New Roman" w:hAnsi="Times New Roman" w:cs="Times New Roman"/>
        </w:rPr>
        <w:t xml:space="preserve">egún criterios de racismo, clasismo y </w:t>
      </w:r>
      <w:r>
        <w:rPr>
          <w:rFonts w:ascii="Times New Roman" w:eastAsia="Times New Roman" w:hAnsi="Times New Roman" w:cs="Times New Roman"/>
        </w:rPr>
        <w:lastRenderedPageBreak/>
        <w:t xml:space="preserve">cisexismo, y reconocer su impacto diferencial sobre determinados grupos poblacionales. En particular, encontramos que las mujeres y personas LGTBIQ+, provenientes de sectores </w:t>
      </w:r>
      <w:proofErr w:type="spellStart"/>
      <w:r>
        <w:rPr>
          <w:rFonts w:ascii="Times New Roman" w:eastAsia="Times New Roman" w:hAnsi="Times New Roman" w:cs="Times New Roman"/>
        </w:rPr>
        <w:t>vulnerabilizados</w:t>
      </w:r>
      <w:proofErr w:type="spellEnd"/>
      <w:r>
        <w:rPr>
          <w:rFonts w:ascii="Times New Roman" w:eastAsia="Times New Roman" w:hAnsi="Times New Roman" w:cs="Times New Roman"/>
        </w:rPr>
        <w:t xml:space="preserve"> signados por trayectorias </w:t>
      </w:r>
      <w:r>
        <w:rPr>
          <w:rFonts w:ascii="Times New Roman" w:eastAsia="Times New Roman" w:hAnsi="Times New Roman" w:cs="Times New Roman"/>
        </w:rPr>
        <w:t xml:space="preserve">de violencias machistas e institucionales previas, son detenidas generalmente por </w:t>
      </w:r>
      <w:r>
        <w:rPr>
          <w:rFonts w:ascii="Times New Roman" w:eastAsia="Times New Roman" w:hAnsi="Times New Roman" w:cs="Times New Roman"/>
          <w:i/>
          <w:iCs/>
        </w:rPr>
        <w:t xml:space="preserve">delitos de supervivencia </w:t>
      </w:r>
      <w:r>
        <w:rPr>
          <w:rFonts w:ascii="Times New Roman" w:eastAsia="Times New Roman" w:hAnsi="Times New Roman" w:cs="Times New Roman"/>
        </w:rPr>
        <w:t xml:space="preserve">—ligados a la venta de estupefacientes en el último eslabón de la comercialización (PPN, 2025). Asimismo, esta lente permite también identificar el racismo imperante en las cárceles latinoamericanas, y a las personas allí detenidas y criminalizadas no por </w:t>
      </w:r>
      <w:r>
        <w:rPr>
          <w:rFonts w:ascii="Times New Roman" w:eastAsia="Times New Roman" w:hAnsi="Times New Roman" w:cs="Times New Roman"/>
        </w:rPr>
        <w:t>la pertenencia a un grupo étnico particular sino como expresión de la marca racista sobre determinados colectivos del dominio histórico colonial (</w:t>
      </w:r>
      <w:proofErr w:type="spellStart"/>
      <w:r>
        <w:rPr>
          <w:rFonts w:ascii="Times New Roman" w:eastAsia="Times New Roman" w:hAnsi="Times New Roman" w:cs="Times New Roman"/>
        </w:rPr>
        <w:t>Segato</w:t>
      </w:r>
      <w:proofErr w:type="spellEnd"/>
      <w:r>
        <w:rPr>
          <w:rFonts w:ascii="Times New Roman" w:eastAsia="Times New Roman" w:hAnsi="Times New Roman" w:cs="Times New Roman"/>
        </w:rPr>
        <w:t>, 2007). De este modo, a partir del reconocimiento de estas situaciones comprendimos la importancia de i</w:t>
      </w:r>
      <w:r>
        <w:rPr>
          <w:rFonts w:ascii="Times New Roman" w:eastAsia="Times New Roman" w:hAnsi="Times New Roman" w:cs="Times New Roman"/>
        </w:rPr>
        <w:t xml:space="preserve">ndagar sobre los abordajes cooperativos, mediatizados por los andamiajes descritos, respecto de situaciones de violencia de diversa índole. </w:t>
      </w:r>
    </w:p>
    <w:p w14:paraId="4BA72F75" w14:textId="77777777" w:rsidR="002415B1" w:rsidRDefault="006C1324">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Investigar con los actores del territorio</w:t>
      </w:r>
    </w:p>
    <w:p w14:paraId="67D48BAB" w14:textId="77777777" w:rsidR="002415B1" w:rsidRDefault="002415B1">
      <w:pPr>
        <w:spacing w:after="0" w:line="240" w:lineRule="auto"/>
        <w:jc w:val="both"/>
        <w:rPr>
          <w:rFonts w:ascii="Times New Roman" w:eastAsia="Times New Roman" w:hAnsi="Times New Roman" w:cs="Times New Roman"/>
        </w:rPr>
      </w:pPr>
    </w:p>
    <w:p w14:paraId="5FFF1C1A" w14:textId="77777777" w:rsidR="002415B1" w:rsidRDefault="006C132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Las decisiones relativas al método de la investigación no pueden escindi</w:t>
      </w:r>
      <w:r>
        <w:rPr>
          <w:rFonts w:ascii="Times New Roman" w:eastAsia="Times New Roman" w:hAnsi="Times New Roman" w:cs="Times New Roman"/>
        </w:rPr>
        <w:t>rse de los conceptos señalados anteriormente, los cuales fueron aportando un entramado interpretativo con el que se construyeron los datos. Estas metodologías tampoco pueden entenderse como meros instrumentos sino antes bien como una ética (</w:t>
      </w:r>
      <w:proofErr w:type="spellStart"/>
      <w:r>
        <w:rPr>
          <w:rFonts w:ascii="Times New Roman" w:eastAsia="Times New Roman" w:hAnsi="Times New Roman" w:cs="Times New Roman"/>
        </w:rPr>
        <w:t>Kaltmeier</w:t>
      </w:r>
      <w:proofErr w:type="spellEnd"/>
      <w:r>
        <w:rPr>
          <w:rFonts w:ascii="Times New Roman" w:eastAsia="Times New Roman" w:hAnsi="Times New Roman" w:cs="Times New Roman"/>
        </w:rPr>
        <w:t>, 2020</w:t>
      </w:r>
      <w:r>
        <w:rPr>
          <w:rFonts w:ascii="Times New Roman" w:eastAsia="Times New Roman" w:hAnsi="Times New Roman" w:cs="Times New Roman"/>
        </w:rPr>
        <w:t>) En este sentido es importante destacar que algunas integrantes del equipo, autoras de este artículo, teníamos una preocupación por el nivel de segregación social de los sectores populares a través de procesos de criminalización selectiva y nos encontrába</w:t>
      </w:r>
      <w:r>
        <w:rPr>
          <w:rFonts w:ascii="Times New Roman" w:eastAsia="Times New Roman" w:hAnsi="Times New Roman" w:cs="Times New Roman"/>
        </w:rPr>
        <w:t>mos involucradas en experiencias cooperativas de este tipo (una de nosotras como asociada a una cooperativa pionera en este ámbito surgida en el espacio educativo del Penal de Devoto y la otra como productora de un programa de radio orientado a dar difusió</w:t>
      </w:r>
      <w:r>
        <w:rPr>
          <w:rFonts w:ascii="Times New Roman" w:eastAsia="Times New Roman" w:hAnsi="Times New Roman" w:cs="Times New Roman"/>
        </w:rPr>
        <w:t xml:space="preserve">n a las estrategias cooperativas para prevenir la reincidencia). Esto ha implicado, tomando a </w:t>
      </w:r>
      <w:proofErr w:type="spellStart"/>
      <w:r>
        <w:rPr>
          <w:rFonts w:ascii="Times New Roman" w:eastAsia="Times New Roman" w:hAnsi="Times New Roman" w:cs="Times New Roman"/>
        </w:rPr>
        <w:t>Kaltmeier</w:t>
      </w:r>
      <w:proofErr w:type="spellEnd"/>
      <w:r>
        <w:rPr>
          <w:rFonts w:ascii="Times New Roman" w:eastAsia="Times New Roman" w:hAnsi="Times New Roman" w:cs="Times New Roman"/>
        </w:rPr>
        <w:t xml:space="preserve"> (2020) la superación de la neutralidad científica a través del compromiso ético </w:t>
      </w:r>
      <w:proofErr w:type="gramStart"/>
      <w:r>
        <w:rPr>
          <w:rFonts w:ascii="Times New Roman" w:eastAsia="Times New Roman" w:hAnsi="Times New Roman" w:cs="Times New Roman"/>
        </w:rPr>
        <w:t>y  político</w:t>
      </w:r>
      <w:proofErr w:type="gramEnd"/>
      <w:r>
        <w:rPr>
          <w:rFonts w:ascii="Times New Roman" w:eastAsia="Times New Roman" w:hAnsi="Times New Roman" w:cs="Times New Roman"/>
        </w:rPr>
        <w:t xml:space="preserve"> de quienes investigamos sobre problemas sensibles de la real</w:t>
      </w:r>
      <w:r>
        <w:rPr>
          <w:rFonts w:ascii="Times New Roman" w:eastAsia="Times New Roman" w:hAnsi="Times New Roman" w:cs="Times New Roman"/>
        </w:rPr>
        <w:t>idad latinoamericana. En el diseño del proyecto y su implementación estuvo muy presente, entonces el objetivo de ampliar nuestra vinculación y articulación con organizaciones de la economía popular y construir conocimiento con los actores del territorio.</w:t>
      </w:r>
    </w:p>
    <w:p w14:paraId="58E5EA62" w14:textId="77777777" w:rsidR="002415B1" w:rsidRDefault="006C132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D</w:t>
      </w:r>
      <w:r>
        <w:rPr>
          <w:rFonts w:ascii="Times New Roman" w:eastAsia="Times New Roman" w:hAnsi="Times New Roman" w:cs="Times New Roman"/>
        </w:rPr>
        <w:t xml:space="preserve">esde esta ética de la investigación, se tomó la decisión de abordar el problema a partir de un enfoque predominantemente cualitativo, implementando una modalidad </w:t>
      </w:r>
      <w:proofErr w:type="spellStart"/>
      <w:r>
        <w:rPr>
          <w:rFonts w:ascii="Times New Roman" w:eastAsia="Times New Roman" w:hAnsi="Times New Roman" w:cs="Times New Roman"/>
        </w:rPr>
        <w:t>multimétodo</w:t>
      </w:r>
      <w:proofErr w:type="spellEnd"/>
      <w:r>
        <w:rPr>
          <w:rFonts w:ascii="Times New Roman" w:eastAsia="Times New Roman" w:hAnsi="Times New Roman" w:cs="Times New Roman"/>
        </w:rPr>
        <w:t xml:space="preserve"> (Blanco y Pirela, 2016) con una estrategia de combinación que apeló a la encuesta </w:t>
      </w:r>
      <w:r>
        <w:rPr>
          <w:rFonts w:ascii="Times New Roman" w:eastAsia="Times New Roman" w:hAnsi="Times New Roman" w:cs="Times New Roman"/>
        </w:rPr>
        <w:t>como técnica secundaria. El proyecto inició en julio del 2023 con la realización de cuatro entrevistas semiestructuradas a referentes de cooperativas. Estas entrevistas fueron complementadas con la indagación documental y la observación participante. Ademá</w:t>
      </w:r>
      <w:r>
        <w:rPr>
          <w:rFonts w:ascii="Times New Roman" w:eastAsia="Times New Roman" w:hAnsi="Times New Roman" w:cs="Times New Roman"/>
        </w:rPr>
        <w:t xml:space="preserve">s, participamos de eventos y jornadas culturales organizados por cooperativas atravesadas por la problemática de la privación de libertad. </w:t>
      </w:r>
    </w:p>
    <w:p w14:paraId="075DA2BF" w14:textId="77777777" w:rsidR="002415B1" w:rsidRDefault="006C132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Esta aproximación junto al análisis y discusión de bibliografía permitió enriquecer el encuadre teórico-metodológico</w:t>
      </w:r>
      <w:r>
        <w:rPr>
          <w:rFonts w:ascii="Times New Roman" w:eastAsia="Times New Roman" w:hAnsi="Times New Roman" w:cs="Times New Roman"/>
        </w:rPr>
        <w:t>, en un proceso de “amasado teoría-</w:t>
      </w:r>
      <w:proofErr w:type="spellStart"/>
      <w:r>
        <w:rPr>
          <w:rFonts w:ascii="Times New Roman" w:eastAsia="Times New Roman" w:hAnsi="Times New Roman" w:cs="Times New Roman"/>
        </w:rPr>
        <w:t>empiria</w:t>
      </w:r>
      <w:proofErr w:type="spellEnd"/>
      <w:r>
        <w:rPr>
          <w:rFonts w:ascii="Times New Roman" w:eastAsia="Times New Roman" w:hAnsi="Times New Roman" w:cs="Times New Roman"/>
        </w:rPr>
        <w:t xml:space="preserve">” (Sirvent, 2019), en el sentido de que la función de la teoría ha sido la de orientar el trabajo con la </w:t>
      </w:r>
      <w:proofErr w:type="spellStart"/>
      <w:r>
        <w:rPr>
          <w:rFonts w:ascii="Times New Roman" w:eastAsia="Times New Roman" w:hAnsi="Times New Roman" w:cs="Times New Roman"/>
        </w:rPr>
        <w:t>empiria</w:t>
      </w:r>
      <w:proofErr w:type="spellEnd"/>
      <w:r>
        <w:rPr>
          <w:rFonts w:ascii="Times New Roman" w:eastAsia="Times New Roman" w:hAnsi="Times New Roman" w:cs="Times New Roman"/>
        </w:rPr>
        <w:t>, pero también “adquiere la particularidad de entramar conocimiento científico y conocimiento cotidian</w:t>
      </w:r>
      <w:r>
        <w:rPr>
          <w:rFonts w:ascii="Times New Roman" w:eastAsia="Times New Roman" w:hAnsi="Times New Roman" w:cs="Times New Roman"/>
        </w:rPr>
        <w:t xml:space="preserve">o” (p. 167). En este proceso de </w:t>
      </w:r>
      <w:r>
        <w:rPr>
          <w:rFonts w:ascii="Times New Roman" w:eastAsia="Times New Roman" w:hAnsi="Times New Roman" w:cs="Times New Roman"/>
          <w:i/>
          <w:iCs/>
        </w:rPr>
        <w:t>amasado</w:t>
      </w:r>
      <w:r>
        <w:rPr>
          <w:rFonts w:ascii="Times New Roman" w:eastAsia="Times New Roman" w:hAnsi="Times New Roman" w:cs="Times New Roman"/>
        </w:rPr>
        <w:t xml:space="preserve"> fue como se identificaron también las dimensiones de análisis que ofrecía el campo de estudio y las principales problemáticas del sector. </w:t>
      </w:r>
    </w:p>
    <w:p w14:paraId="2E393781" w14:textId="77777777" w:rsidR="002415B1" w:rsidRDefault="006C132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La primera etapa cualitativa demostró que no existían listados o bases de dat</w:t>
      </w:r>
      <w:r>
        <w:rPr>
          <w:rFonts w:ascii="Times New Roman" w:eastAsia="Times New Roman" w:hAnsi="Times New Roman" w:cs="Times New Roman"/>
        </w:rPr>
        <w:t>os de las organizaciones intermedias (federaciones, redes, organizaciones sociales, excepto en una de ellas que no accedió a compartir el contenido), ni de organismos públicos, así como un fuerte interés y la necesidad por parte del sector de realizar un r</w:t>
      </w:r>
      <w:r>
        <w:rPr>
          <w:rFonts w:ascii="Times New Roman" w:eastAsia="Times New Roman" w:hAnsi="Times New Roman" w:cs="Times New Roman"/>
        </w:rPr>
        <w:t>elevamiento de cooperativas de trabajo con esta matriz de surgimiento para incidir en política pública y poder reconocerse con datos más precisos, establecer lazos y mecanismos de articulación. Este hallazgo motivó la decisión de diseñar una herramienta es</w:t>
      </w:r>
      <w:r>
        <w:rPr>
          <w:rFonts w:ascii="Times New Roman" w:eastAsia="Times New Roman" w:hAnsi="Times New Roman" w:cs="Times New Roman"/>
        </w:rPr>
        <w:t>tructurada (encuesta) para ser aplicada en el territorio del AMBA. El cuestionario, además, tendría la función de compensar y fortalecer la validez de la investigación, que como se dijo, adoptó técnicas predominantemente cualitativas. Sin embargo, no se co</w:t>
      </w:r>
      <w:r>
        <w:rPr>
          <w:rFonts w:ascii="Times New Roman" w:eastAsia="Times New Roman" w:hAnsi="Times New Roman" w:cs="Times New Roman"/>
        </w:rPr>
        <w:t xml:space="preserve">ntaba con el respaldo material para llevar a cabo la tarea, hasta que a partir del diálogo establecido con distintos organismos públicos como el Comité para la prevención de la Tortura (CNPT) se tomó conocimiento de una Convocatoria para financiamiento de </w:t>
      </w:r>
      <w:r>
        <w:rPr>
          <w:rFonts w:ascii="Times New Roman" w:eastAsia="Times New Roman" w:hAnsi="Times New Roman" w:cs="Times New Roman"/>
        </w:rPr>
        <w:t xml:space="preserve">universidades y organizaciones de la sociedad civil del Sistema Nacional de Prevención de la Tortura (SNPT) y el proyecto resultó adjudicatario </w:t>
      </w:r>
      <w:proofErr w:type="gramStart"/>
      <w:r>
        <w:rPr>
          <w:rFonts w:ascii="Times New Roman" w:eastAsia="Times New Roman" w:hAnsi="Times New Roman" w:cs="Times New Roman"/>
        </w:rPr>
        <w:t>del mismo</w:t>
      </w:r>
      <w:proofErr w:type="gramEnd"/>
      <w:r>
        <w:rPr>
          <w:rFonts w:ascii="Times New Roman" w:eastAsia="Times New Roman" w:hAnsi="Times New Roman" w:cs="Times New Roman"/>
        </w:rPr>
        <w:t xml:space="preserve"> hacia fines de 2023, lo que hizo viable la implementación. </w:t>
      </w:r>
    </w:p>
    <w:p w14:paraId="64131997" w14:textId="77777777" w:rsidR="002415B1" w:rsidRDefault="006C132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Para poner en marcha el relevamiento, se c</w:t>
      </w:r>
      <w:r>
        <w:rPr>
          <w:rFonts w:ascii="Times New Roman" w:eastAsia="Times New Roman" w:hAnsi="Times New Roman" w:cs="Times New Roman"/>
        </w:rPr>
        <w:t>onvocó a dos mujeres cooperativistas del sector para que participaran como encuestadoras, pero al realizar la capacitación y prueba piloto se generó una instancia de diálogo de saberes que permitió afinar el diseño del instrumento con los aportes de las co</w:t>
      </w:r>
      <w:r>
        <w:rPr>
          <w:rFonts w:ascii="Times New Roman" w:eastAsia="Times New Roman" w:hAnsi="Times New Roman" w:cs="Times New Roman"/>
        </w:rPr>
        <w:t xml:space="preserve">nvocadas, así como también elaborar los primeros listados de experiencias a ser contactadas.  La implementación del cuestionario comenzó en abril del 2024 y se realizó de manera muy personalizada, prácticamente como una entrevista estructurada. </w:t>
      </w:r>
    </w:p>
    <w:p w14:paraId="4BC9ABDE" w14:textId="77777777" w:rsidR="002415B1" w:rsidRDefault="006C132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Este relev</w:t>
      </w:r>
      <w:r>
        <w:rPr>
          <w:rFonts w:ascii="Times New Roman" w:eastAsia="Times New Roman" w:hAnsi="Times New Roman" w:cs="Times New Roman"/>
        </w:rPr>
        <w:t>amiento buscó visibilizar este tipo de cooperativas y las diferentes acciones que desarrollan, no sólo en términos productivos, sino también de cuidado, prevención de las violencias, reintegración laboral de quienes aún se encuentran privados de la liberta</w:t>
      </w:r>
      <w:r>
        <w:rPr>
          <w:rFonts w:ascii="Times New Roman" w:eastAsia="Times New Roman" w:hAnsi="Times New Roman" w:cs="Times New Roman"/>
        </w:rPr>
        <w:t>d, resaltando el potencial impacto en la reducción de la reincidencia.</w:t>
      </w:r>
    </w:p>
    <w:p w14:paraId="12D340B6" w14:textId="77777777" w:rsidR="002415B1" w:rsidRDefault="006C132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Como último paso del proyecto de investigación se emprendió la realización de un estudio de caso en profundidad sobre la cooperativa “Esquina Libertad” de la ciudad de Buenos Aires. Se </w:t>
      </w:r>
      <w:r>
        <w:rPr>
          <w:rFonts w:ascii="Times New Roman" w:eastAsia="Times New Roman" w:hAnsi="Times New Roman" w:cs="Times New Roman"/>
        </w:rPr>
        <w:t>eligió esta experiencia por la relevancia que tiene en la construcción de un entramado dentro y fuera de las cárceles, la mayor institucionalización alcanzada en sus dispositivos de intervención respecto de las 35 cooperativas entrevistadas, y la oportunid</w:t>
      </w:r>
      <w:r>
        <w:rPr>
          <w:rFonts w:ascii="Times New Roman" w:eastAsia="Times New Roman" w:hAnsi="Times New Roman" w:cs="Times New Roman"/>
        </w:rPr>
        <w:t>ad de sistematizar y condensar aportes de una variedad de artículos e investigaciones que han ofrecido miradas parciales sobre el caso. Además, fue significativa la proximidad como participantes en actividades comunes con dicha organización y la pertenenci</w:t>
      </w:r>
      <w:r>
        <w:rPr>
          <w:rFonts w:ascii="Times New Roman" w:eastAsia="Times New Roman" w:hAnsi="Times New Roman" w:cs="Times New Roman"/>
        </w:rPr>
        <w:t>a directa como trabajadora de la cooperativa analizada de una de las investigadoras. En ese proceso de amasado teoría-</w:t>
      </w:r>
      <w:proofErr w:type="spellStart"/>
      <w:r>
        <w:rPr>
          <w:rFonts w:ascii="Times New Roman" w:eastAsia="Times New Roman" w:hAnsi="Times New Roman" w:cs="Times New Roman"/>
        </w:rPr>
        <w:t>empiria</w:t>
      </w:r>
      <w:proofErr w:type="spellEnd"/>
      <w:r>
        <w:rPr>
          <w:rFonts w:ascii="Times New Roman" w:eastAsia="Times New Roman" w:hAnsi="Times New Roman" w:cs="Times New Roman"/>
        </w:rPr>
        <w:t xml:space="preserve"> mencionado fue importante la referencia conceptual desarrollada por uno de los integrantes del equipo respecto del modelo de coope</w:t>
      </w:r>
      <w:r>
        <w:rPr>
          <w:rFonts w:ascii="Times New Roman" w:eastAsia="Times New Roman" w:hAnsi="Times New Roman" w:cs="Times New Roman"/>
        </w:rPr>
        <w:t>rativa social mixta (</w:t>
      </w:r>
      <w:proofErr w:type="spellStart"/>
      <w:r>
        <w:rPr>
          <w:rFonts w:ascii="Times New Roman" w:eastAsia="Times New Roman" w:hAnsi="Times New Roman" w:cs="Times New Roman"/>
        </w:rPr>
        <w:t>Carcar</w:t>
      </w:r>
      <w:proofErr w:type="spellEnd"/>
      <w:r>
        <w:rPr>
          <w:rFonts w:ascii="Times New Roman" w:eastAsia="Times New Roman" w:hAnsi="Times New Roman" w:cs="Times New Roman"/>
        </w:rPr>
        <w:t xml:space="preserve"> y Sosa, 2021) que cumplen con las 2 orientaciones de las cooperativas sociales a la vez: 1) brindar servicios de proximidad o relacionales a personas que atraviesan situaciones de vulnerabilidad; y 2) empresas de reinserción por</w:t>
      </w:r>
      <w:r>
        <w:rPr>
          <w:rFonts w:ascii="Times New Roman" w:eastAsia="Times New Roman" w:hAnsi="Times New Roman" w:cs="Times New Roman"/>
        </w:rPr>
        <w:t xml:space="preserve"> lo económico. Dado que esta cooperativa ofrecía evidencia empírica suficiente para ser analizada desde esta perspectiva. El estudio de caso se realizó con un enfoque etnográfico a partir de fuentes primarias tales como entrevistas a sus integrantes, notas</w:t>
      </w:r>
      <w:r>
        <w:rPr>
          <w:rFonts w:ascii="Times New Roman" w:eastAsia="Times New Roman" w:hAnsi="Times New Roman" w:cs="Times New Roman"/>
        </w:rPr>
        <w:t xml:space="preserve"> de campo derivadas de la observación participante en eventos, reuniones y en el cotidiano de la organización; así como secundarias: artículos </w:t>
      </w:r>
      <w:r>
        <w:rPr>
          <w:rFonts w:ascii="Times New Roman" w:eastAsia="Times New Roman" w:hAnsi="Times New Roman" w:cs="Times New Roman"/>
        </w:rPr>
        <w:lastRenderedPageBreak/>
        <w:t xml:space="preserve">académicos, publicaciones de entrevistas, </w:t>
      </w:r>
      <w:proofErr w:type="spellStart"/>
      <w:r>
        <w:rPr>
          <w:rFonts w:ascii="Times New Roman" w:eastAsia="Times New Roman" w:hAnsi="Times New Roman" w:cs="Times New Roman"/>
        </w:rPr>
        <w:t>desgrabaciones</w:t>
      </w:r>
      <w:proofErr w:type="spellEnd"/>
      <w:r>
        <w:rPr>
          <w:rFonts w:ascii="Times New Roman" w:eastAsia="Times New Roman" w:hAnsi="Times New Roman" w:cs="Times New Roman"/>
        </w:rPr>
        <w:t xml:space="preserve"> de eventos. Las fuentes documentales utilizadas fueron f</w:t>
      </w:r>
      <w:r>
        <w:rPr>
          <w:rFonts w:ascii="Times New Roman" w:eastAsia="Times New Roman" w:hAnsi="Times New Roman" w:cs="Times New Roman"/>
        </w:rPr>
        <w:t xml:space="preserve">anzines realizados en la cooperativa, documentos internos para presentar proyectos y el relevamiento previamente mencionado. </w:t>
      </w:r>
    </w:p>
    <w:p w14:paraId="4D665085" w14:textId="77777777" w:rsidR="002415B1" w:rsidRDefault="002415B1">
      <w:pPr>
        <w:spacing w:after="0" w:line="240" w:lineRule="auto"/>
        <w:jc w:val="both"/>
        <w:rPr>
          <w:rFonts w:ascii="Times New Roman" w:eastAsia="Times New Roman" w:hAnsi="Times New Roman" w:cs="Times New Roman"/>
        </w:rPr>
      </w:pPr>
    </w:p>
    <w:p w14:paraId="692BE651" w14:textId="77777777" w:rsidR="002415B1" w:rsidRDefault="006C1324">
      <w:pPr>
        <w:spacing w:after="0" w:line="240" w:lineRule="auto"/>
        <w:jc w:val="both"/>
        <w:rPr>
          <w:rFonts w:ascii="Times New Roman" w:eastAsia="Times New Roman" w:hAnsi="Times New Roman" w:cs="Times New Roman"/>
          <w:b/>
          <w:bCs/>
          <w:color w:val="FF0000"/>
        </w:rPr>
      </w:pPr>
      <w:r>
        <w:rPr>
          <w:rFonts w:ascii="Times New Roman" w:eastAsia="Times New Roman" w:hAnsi="Times New Roman" w:cs="Times New Roman"/>
          <w:b/>
          <w:bCs/>
        </w:rPr>
        <w:t xml:space="preserve">Una mirada panorámica sobre el sector en el AMBA </w:t>
      </w:r>
    </w:p>
    <w:p w14:paraId="542F8FC2" w14:textId="77777777" w:rsidR="002415B1" w:rsidRDefault="006C132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Con el objetivo de compartir una aproximación descriptiva de nuestro referente </w:t>
      </w:r>
      <w:r>
        <w:rPr>
          <w:rFonts w:ascii="Times New Roman" w:eastAsia="Times New Roman" w:hAnsi="Times New Roman" w:cs="Times New Roman"/>
        </w:rPr>
        <w:t xml:space="preserve">empírico, compartimos a continuación algunos datos del Resumen ejecutivo correspondiente al Informe sobre el relevamiento de cooperativas para la reintegración social de personas atravesadas por contextos de encierro, elaborado con fines de divulgación. </w:t>
      </w:r>
    </w:p>
    <w:p w14:paraId="3FAAF99E" w14:textId="77777777" w:rsidR="002415B1" w:rsidRDefault="002415B1">
      <w:pPr>
        <w:spacing w:after="0" w:line="240" w:lineRule="auto"/>
        <w:jc w:val="both"/>
        <w:rPr>
          <w:rFonts w:ascii="Times New Roman" w:eastAsia="Times New Roman" w:hAnsi="Times New Roman" w:cs="Times New Roman"/>
        </w:rPr>
      </w:pPr>
    </w:p>
    <w:p w14:paraId="1D36EAB5" w14:textId="77777777" w:rsidR="002415B1" w:rsidRDefault="006C1324">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Tabla 1</w:t>
      </w:r>
    </w:p>
    <w:p w14:paraId="5ED6E018" w14:textId="77777777" w:rsidR="002415B1" w:rsidRDefault="006C1324">
      <w:pPr>
        <w:spacing w:after="0" w:line="240" w:lineRule="auto"/>
        <w:jc w:val="both"/>
        <w:rPr>
          <w:rFonts w:ascii="Times New Roman" w:eastAsia="Times New Roman" w:hAnsi="Times New Roman" w:cs="Times New Roman"/>
          <w:i/>
          <w:iCs/>
        </w:rPr>
      </w:pPr>
      <w:r>
        <w:rPr>
          <w:rFonts w:ascii="Times New Roman" w:eastAsia="Times New Roman" w:hAnsi="Times New Roman" w:cs="Times New Roman"/>
          <w:i/>
          <w:iCs/>
        </w:rPr>
        <w:t>Síntesis del Relevamiento del sector en el AMBA (CEES, 2025)</w:t>
      </w:r>
    </w:p>
    <w:sdt>
      <w:sdtPr>
        <w:tag w:val="goog_rdk_0"/>
        <w:id w:val="943498747"/>
        <w:lock w:val="contentLocked"/>
      </w:sdtPr>
      <w:sdtEndPr/>
      <w:sdtContent>
        <w:tbl>
          <w:tblPr>
            <w:tblStyle w:val="a"/>
            <w:tblW w:w="84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5"/>
            <w:gridCol w:w="6145"/>
          </w:tblGrid>
          <w:tr w:rsidR="002415B1" w14:paraId="68CFEB4D" w14:textId="77777777">
            <w:tc>
              <w:tcPr>
                <w:tcW w:w="2345" w:type="dxa"/>
                <w:tcBorders>
                  <w:top w:val="nil"/>
                  <w:left w:val="nil"/>
                  <w:bottom w:val="single" w:sz="4" w:space="0" w:color="DDE1EB"/>
                  <w:right w:val="nil"/>
                </w:tcBorders>
                <w:tcMar>
                  <w:top w:w="100" w:type="dxa"/>
                  <w:left w:w="100" w:type="dxa"/>
                  <w:bottom w:w="100" w:type="dxa"/>
                  <w:right w:w="100" w:type="dxa"/>
                </w:tcMar>
              </w:tcPr>
              <w:p w14:paraId="745FD75A" w14:textId="77777777" w:rsidR="002415B1" w:rsidRDefault="006C1324">
                <w:pPr>
                  <w:widowControl w:val="0"/>
                  <w:spacing w:after="0" w:line="240" w:lineRule="auto"/>
                  <w:jc w:val="both"/>
                  <w:rPr>
                    <w:rFonts w:ascii="Times New Roman" w:eastAsia="Times New Roman" w:hAnsi="Times New Roman" w:cs="Times New Roman"/>
                    <w:color w:val="303030"/>
                  </w:rPr>
                </w:pPr>
                <w:r>
                  <w:rPr>
                    <w:rFonts w:ascii="Times New Roman" w:eastAsia="Times New Roman" w:hAnsi="Times New Roman" w:cs="Times New Roman"/>
                    <w:color w:val="303030"/>
                  </w:rPr>
                  <w:t>Marco del Relevamiento</w:t>
                </w:r>
              </w:p>
            </w:tc>
            <w:tc>
              <w:tcPr>
                <w:tcW w:w="6144" w:type="dxa"/>
                <w:tcBorders>
                  <w:top w:val="nil"/>
                  <w:left w:val="nil"/>
                  <w:bottom w:val="single" w:sz="4" w:space="0" w:color="DDE1EB"/>
                  <w:right w:val="nil"/>
                </w:tcBorders>
                <w:tcMar>
                  <w:top w:w="100" w:type="dxa"/>
                  <w:left w:w="100" w:type="dxa"/>
                  <w:bottom w:w="100" w:type="dxa"/>
                  <w:right w:w="100" w:type="dxa"/>
                </w:tcMar>
              </w:tcPr>
              <w:p w14:paraId="1BD58159" w14:textId="77777777" w:rsidR="002415B1" w:rsidRDefault="006C1324">
                <w:pPr>
                  <w:widowControl w:val="0"/>
                  <w:spacing w:after="0" w:line="240" w:lineRule="auto"/>
                  <w:jc w:val="both"/>
                  <w:rPr>
                    <w:rFonts w:ascii="Times New Roman" w:eastAsia="Times New Roman" w:hAnsi="Times New Roman" w:cs="Times New Roman"/>
                    <w:color w:val="303030"/>
                  </w:rPr>
                </w:pPr>
                <w:r>
                  <w:rPr>
                    <w:rFonts w:ascii="Times New Roman" w:eastAsia="Times New Roman" w:hAnsi="Times New Roman" w:cs="Times New Roman"/>
                    <w:color w:val="303030"/>
                  </w:rPr>
                  <w:t>Proyecto de promoción a la investigación de la Secretaría de Investigación y Desarrollo de la UNTREF (Flury, 2023-2024) sobre cooperativas de personas liberadas y en contextos de encierro.</w:t>
                </w:r>
              </w:p>
            </w:tc>
          </w:tr>
          <w:tr w:rsidR="002415B1" w14:paraId="050E41D0" w14:textId="77777777">
            <w:tc>
              <w:tcPr>
                <w:tcW w:w="2345" w:type="dxa"/>
                <w:tcBorders>
                  <w:top w:val="nil"/>
                  <w:left w:val="nil"/>
                  <w:bottom w:val="single" w:sz="4" w:space="0" w:color="DDE1EB"/>
                  <w:right w:val="nil"/>
                </w:tcBorders>
                <w:tcMar>
                  <w:top w:w="100" w:type="dxa"/>
                  <w:left w:w="100" w:type="dxa"/>
                  <w:bottom w:w="100" w:type="dxa"/>
                  <w:right w:w="100" w:type="dxa"/>
                </w:tcMar>
              </w:tcPr>
              <w:p w14:paraId="0B82DD1D" w14:textId="77777777" w:rsidR="002415B1" w:rsidRDefault="006C1324">
                <w:pPr>
                  <w:widowControl w:val="0"/>
                  <w:spacing w:after="0" w:line="240" w:lineRule="auto"/>
                  <w:jc w:val="both"/>
                  <w:rPr>
                    <w:rFonts w:ascii="Times New Roman" w:eastAsia="Times New Roman" w:hAnsi="Times New Roman" w:cs="Times New Roman"/>
                    <w:color w:val="303030"/>
                  </w:rPr>
                </w:pPr>
                <w:r>
                  <w:rPr>
                    <w:rFonts w:ascii="Times New Roman" w:eastAsia="Times New Roman" w:hAnsi="Times New Roman" w:cs="Times New Roman"/>
                    <w:color w:val="303030"/>
                  </w:rPr>
                  <w:t>Alcance</w:t>
                </w:r>
              </w:p>
            </w:tc>
            <w:tc>
              <w:tcPr>
                <w:tcW w:w="6144" w:type="dxa"/>
                <w:tcBorders>
                  <w:top w:val="nil"/>
                  <w:left w:val="nil"/>
                  <w:bottom w:val="single" w:sz="4" w:space="0" w:color="DDE1EB"/>
                  <w:right w:val="nil"/>
                </w:tcBorders>
                <w:tcMar>
                  <w:top w:w="100" w:type="dxa"/>
                  <w:left w:w="100" w:type="dxa"/>
                  <w:bottom w:w="100" w:type="dxa"/>
                  <w:right w:w="100" w:type="dxa"/>
                </w:tcMar>
              </w:tcPr>
              <w:p w14:paraId="366969D8" w14:textId="77777777" w:rsidR="002415B1" w:rsidRDefault="006C1324">
                <w:pPr>
                  <w:widowControl w:val="0"/>
                  <w:spacing w:after="0" w:line="240" w:lineRule="auto"/>
                  <w:jc w:val="both"/>
                  <w:rPr>
                    <w:rFonts w:ascii="Times New Roman" w:eastAsia="Times New Roman" w:hAnsi="Times New Roman" w:cs="Times New Roman"/>
                    <w:color w:val="303030"/>
                  </w:rPr>
                </w:pPr>
                <w:r>
                  <w:rPr>
                    <w:rFonts w:ascii="Times New Roman" w:eastAsia="Times New Roman" w:hAnsi="Times New Roman" w:cs="Times New Roman"/>
                    <w:color w:val="303030"/>
                  </w:rPr>
                  <w:t>Relevamiento de 35 cooperativas: 29 en el AMBA (medio libr</w:t>
                </w:r>
                <w:r>
                  <w:rPr>
                    <w:rFonts w:ascii="Times New Roman" w:eastAsia="Times New Roman" w:hAnsi="Times New Roman" w:cs="Times New Roman"/>
                    <w:color w:val="303030"/>
                  </w:rPr>
                  <w:t>e) y 6 en cárceles de la Provincia de Buenos Aires creadas entre 2007 y 2024.</w:t>
                </w:r>
              </w:p>
            </w:tc>
          </w:tr>
          <w:tr w:rsidR="002415B1" w14:paraId="0A10CBBB" w14:textId="77777777">
            <w:tc>
              <w:tcPr>
                <w:tcW w:w="2345" w:type="dxa"/>
                <w:tcBorders>
                  <w:top w:val="nil"/>
                  <w:left w:val="nil"/>
                  <w:bottom w:val="single" w:sz="4" w:space="0" w:color="DDE1EB"/>
                  <w:right w:val="nil"/>
                </w:tcBorders>
                <w:tcMar>
                  <w:top w:w="100" w:type="dxa"/>
                  <w:left w:w="100" w:type="dxa"/>
                  <w:bottom w:w="100" w:type="dxa"/>
                  <w:right w:w="100" w:type="dxa"/>
                </w:tcMar>
              </w:tcPr>
              <w:p w14:paraId="0EFF80D6" w14:textId="77777777" w:rsidR="002415B1" w:rsidRDefault="006C1324">
                <w:pPr>
                  <w:widowControl w:val="0"/>
                  <w:spacing w:after="0" w:line="240" w:lineRule="auto"/>
                  <w:jc w:val="both"/>
                  <w:rPr>
                    <w:rFonts w:ascii="Times New Roman" w:eastAsia="Times New Roman" w:hAnsi="Times New Roman" w:cs="Times New Roman"/>
                    <w:color w:val="303030"/>
                  </w:rPr>
                </w:pPr>
                <w:r>
                  <w:rPr>
                    <w:rFonts w:ascii="Times New Roman" w:eastAsia="Times New Roman" w:hAnsi="Times New Roman" w:cs="Times New Roman"/>
                    <w:color w:val="303030"/>
                  </w:rPr>
                  <w:t>Composición</w:t>
                </w:r>
              </w:p>
            </w:tc>
            <w:tc>
              <w:tcPr>
                <w:tcW w:w="6144" w:type="dxa"/>
                <w:tcBorders>
                  <w:top w:val="nil"/>
                  <w:left w:val="nil"/>
                  <w:bottom w:val="single" w:sz="4" w:space="0" w:color="DDE1EB"/>
                  <w:right w:val="nil"/>
                </w:tcBorders>
                <w:tcMar>
                  <w:top w:w="100" w:type="dxa"/>
                  <w:left w:w="100" w:type="dxa"/>
                  <w:bottom w:w="100" w:type="dxa"/>
                  <w:right w:w="100" w:type="dxa"/>
                </w:tcMar>
              </w:tcPr>
              <w:p w14:paraId="7AFE5506" w14:textId="77777777" w:rsidR="002415B1" w:rsidRDefault="006C1324">
                <w:pPr>
                  <w:widowControl w:val="0"/>
                  <w:spacing w:after="0" w:line="240" w:lineRule="auto"/>
                  <w:jc w:val="both"/>
                  <w:rPr>
                    <w:rFonts w:ascii="Times New Roman" w:eastAsia="Times New Roman" w:hAnsi="Times New Roman" w:cs="Times New Roman"/>
                    <w:color w:val="303030"/>
                  </w:rPr>
                </w:pPr>
                <w:r>
                  <w:rPr>
                    <w:rFonts w:ascii="Times New Roman" w:eastAsia="Times New Roman" w:hAnsi="Times New Roman" w:cs="Times New Roman"/>
                    <w:color w:val="303030"/>
                  </w:rPr>
                  <w:t>Organizaciones diversas con un promedio de 21 integrantes. Predominan varones cis (57%) y personas de entre 31 y 50 años (62%).</w:t>
                </w:r>
              </w:p>
            </w:tc>
          </w:tr>
          <w:tr w:rsidR="002415B1" w14:paraId="3F9C462A" w14:textId="77777777">
            <w:tc>
              <w:tcPr>
                <w:tcW w:w="2345" w:type="dxa"/>
                <w:tcBorders>
                  <w:top w:val="nil"/>
                  <w:left w:val="nil"/>
                  <w:bottom w:val="single" w:sz="4" w:space="0" w:color="DDE1EB"/>
                  <w:right w:val="nil"/>
                </w:tcBorders>
                <w:tcMar>
                  <w:top w:w="100" w:type="dxa"/>
                  <w:left w:w="100" w:type="dxa"/>
                  <w:bottom w:w="100" w:type="dxa"/>
                  <w:right w:w="100" w:type="dxa"/>
                </w:tcMar>
              </w:tcPr>
              <w:p w14:paraId="416484D9" w14:textId="77777777" w:rsidR="002415B1" w:rsidRDefault="006C1324">
                <w:pPr>
                  <w:widowControl w:val="0"/>
                  <w:spacing w:after="0" w:line="240" w:lineRule="auto"/>
                  <w:jc w:val="both"/>
                  <w:rPr>
                    <w:rFonts w:ascii="Times New Roman" w:eastAsia="Times New Roman" w:hAnsi="Times New Roman" w:cs="Times New Roman"/>
                    <w:color w:val="303030"/>
                  </w:rPr>
                </w:pPr>
                <w:r>
                  <w:rPr>
                    <w:rFonts w:ascii="Times New Roman" w:eastAsia="Times New Roman" w:hAnsi="Times New Roman" w:cs="Times New Roman"/>
                    <w:color w:val="303030"/>
                  </w:rPr>
                  <w:t>Integrantes</w:t>
                </w:r>
              </w:p>
            </w:tc>
            <w:tc>
              <w:tcPr>
                <w:tcW w:w="6144" w:type="dxa"/>
                <w:tcBorders>
                  <w:top w:val="nil"/>
                  <w:left w:val="nil"/>
                  <w:bottom w:val="single" w:sz="4" w:space="0" w:color="DDE1EB"/>
                  <w:right w:val="nil"/>
                </w:tcBorders>
                <w:tcMar>
                  <w:top w:w="100" w:type="dxa"/>
                  <w:left w:w="100" w:type="dxa"/>
                  <w:bottom w:w="100" w:type="dxa"/>
                  <w:right w:w="100" w:type="dxa"/>
                </w:tcMar>
              </w:tcPr>
              <w:p w14:paraId="48495059" w14:textId="77777777" w:rsidR="002415B1" w:rsidRDefault="006C1324">
                <w:pPr>
                  <w:widowControl w:val="0"/>
                  <w:spacing w:after="0" w:line="240" w:lineRule="auto"/>
                  <w:jc w:val="both"/>
                  <w:rPr>
                    <w:rFonts w:ascii="Times New Roman" w:eastAsia="Times New Roman" w:hAnsi="Times New Roman" w:cs="Times New Roman"/>
                    <w:color w:val="303030"/>
                  </w:rPr>
                </w:pPr>
                <w:r>
                  <w:rPr>
                    <w:rFonts w:ascii="Times New Roman" w:eastAsia="Times New Roman" w:hAnsi="Times New Roman" w:cs="Times New Roman"/>
                    <w:color w:val="303030"/>
                  </w:rPr>
                  <w:t>En el medio libre, el 40</w:t>
                </w:r>
                <w:r>
                  <w:rPr>
                    <w:rFonts w:ascii="Times New Roman" w:eastAsia="Times New Roman" w:hAnsi="Times New Roman" w:cs="Times New Roman"/>
                    <w:color w:val="303030"/>
                  </w:rPr>
                  <w:t>,6% son personas liberadas y el 36,8% son familiares.</w:t>
                </w:r>
              </w:p>
            </w:tc>
          </w:tr>
          <w:tr w:rsidR="002415B1" w14:paraId="2279ECAF" w14:textId="77777777">
            <w:tc>
              <w:tcPr>
                <w:tcW w:w="2345" w:type="dxa"/>
                <w:tcBorders>
                  <w:top w:val="nil"/>
                  <w:left w:val="nil"/>
                  <w:bottom w:val="single" w:sz="4" w:space="0" w:color="DDE1EB"/>
                  <w:right w:val="nil"/>
                </w:tcBorders>
                <w:tcMar>
                  <w:top w:w="100" w:type="dxa"/>
                  <w:left w:w="100" w:type="dxa"/>
                  <w:bottom w:w="100" w:type="dxa"/>
                  <w:right w:w="100" w:type="dxa"/>
                </w:tcMar>
              </w:tcPr>
              <w:p w14:paraId="693C9F4F" w14:textId="77777777" w:rsidR="002415B1" w:rsidRDefault="006C1324">
                <w:pPr>
                  <w:widowControl w:val="0"/>
                  <w:spacing w:after="0" w:line="240" w:lineRule="auto"/>
                  <w:jc w:val="both"/>
                  <w:rPr>
                    <w:rFonts w:ascii="Times New Roman" w:eastAsia="Times New Roman" w:hAnsi="Times New Roman" w:cs="Times New Roman"/>
                    <w:color w:val="303030"/>
                  </w:rPr>
                </w:pPr>
                <w:r>
                  <w:rPr>
                    <w:rFonts w:ascii="Times New Roman" w:eastAsia="Times New Roman" w:hAnsi="Times New Roman" w:cs="Times New Roman"/>
                    <w:color w:val="303030"/>
                  </w:rPr>
                  <w:t>Actividades</w:t>
                </w:r>
              </w:p>
            </w:tc>
            <w:tc>
              <w:tcPr>
                <w:tcW w:w="6144" w:type="dxa"/>
                <w:tcBorders>
                  <w:top w:val="nil"/>
                  <w:left w:val="nil"/>
                  <w:bottom w:val="single" w:sz="4" w:space="0" w:color="DDE1EB"/>
                  <w:right w:val="nil"/>
                </w:tcBorders>
                <w:tcMar>
                  <w:top w:w="100" w:type="dxa"/>
                  <w:left w:w="100" w:type="dxa"/>
                  <w:bottom w:w="100" w:type="dxa"/>
                  <w:right w:w="100" w:type="dxa"/>
                </w:tcMar>
              </w:tcPr>
              <w:p w14:paraId="55B882AC" w14:textId="77777777" w:rsidR="002415B1" w:rsidRDefault="006C1324">
                <w:pPr>
                  <w:widowControl w:val="0"/>
                  <w:spacing w:after="0" w:line="240" w:lineRule="auto"/>
                  <w:jc w:val="both"/>
                  <w:rPr>
                    <w:rFonts w:ascii="Times New Roman" w:eastAsia="Times New Roman" w:hAnsi="Times New Roman" w:cs="Times New Roman"/>
                    <w:color w:val="303030"/>
                  </w:rPr>
                </w:pPr>
                <w:r>
                  <w:rPr>
                    <w:rFonts w:ascii="Times New Roman" w:eastAsia="Times New Roman" w:hAnsi="Times New Roman" w:cs="Times New Roman"/>
                    <w:color w:val="303030"/>
                  </w:rPr>
                  <w:t>Los rubros principales son reciclado (10 casos), textil (6), gastronomía (4) y construcción (3).</w:t>
                </w:r>
              </w:p>
            </w:tc>
          </w:tr>
          <w:tr w:rsidR="002415B1" w14:paraId="339118E6" w14:textId="77777777">
            <w:tc>
              <w:tcPr>
                <w:tcW w:w="2345" w:type="dxa"/>
                <w:tcBorders>
                  <w:top w:val="nil"/>
                  <w:left w:val="nil"/>
                  <w:bottom w:val="single" w:sz="4" w:space="0" w:color="DDE1EB"/>
                  <w:right w:val="nil"/>
                </w:tcBorders>
                <w:tcMar>
                  <w:top w:w="100" w:type="dxa"/>
                  <w:left w:w="100" w:type="dxa"/>
                  <w:bottom w:w="100" w:type="dxa"/>
                  <w:right w:w="100" w:type="dxa"/>
                </w:tcMar>
              </w:tcPr>
              <w:p w14:paraId="3A79B424" w14:textId="77777777" w:rsidR="002415B1" w:rsidRDefault="006C1324">
                <w:pPr>
                  <w:widowControl w:val="0"/>
                  <w:spacing w:after="0" w:line="240" w:lineRule="auto"/>
                  <w:jc w:val="both"/>
                  <w:rPr>
                    <w:rFonts w:ascii="Times New Roman" w:eastAsia="Times New Roman" w:hAnsi="Times New Roman" w:cs="Times New Roman"/>
                    <w:color w:val="303030"/>
                  </w:rPr>
                </w:pPr>
                <w:r>
                  <w:rPr>
                    <w:rFonts w:ascii="Times New Roman" w:eastAsia="Times New Roman" w:hAnsi="Times New Roman" w:cs="Times New Roman"/>
                    <w:color w:val="303030"/>
                  </w:rPr>
                  <w:t>Ingresos</w:t>
                </w:r>
              </w:p>
            </w:tc>
            <w:tc>
              <w:tcPr>
                <w:tcW w:w="6144" w:type="dxa"/>
                <w:tcBorders>
                  <w:top w:val="nil"/>
                  <w:left w:val="nil"/>
                  <w:bottom w:val="single" w:sz="4" w:space="0" w:color="DDE1EB"/>
                  <w:right w:val="nil"/>
                </w:tcBorders>
                <w:tcMar>
                  <w:top w:w="100" w:type="dxa"/>
                  <w:left w:w="100" w:type="dxa"/>
                  <w:bottom w:w="100" w:type="dxa"/>
                  <w:right w:w="100" w:type="dxa"/>
                </w:tcMar>
              </w:tcPr>
              <w:p w14:paraId="6A009641" w14:textId="77777777" w:rsidR="002415B1" w:rsidRDefault="006C1324">
                <w:pPr>
                  <w:widowControl w:val="0"/>
                  <w:spacing w:after="0" w:line="240" w:lineRule="auto"/>
                  <w:jc w:val="both"/>
                  <w:rPr>
                    <w:rFonts w:ascii="Times New Roman" w:eastAsia="Times New Roman" w:hAnsi="Times New Roman" w:cs="Times New Roman"/>
                    <w:color w:val="303030"/>
                  </w:rPr>
                </w:pPr>
                <w:r>
                  <w:rPr>
                    <w:rFonts w:ascii="Times New Roman" w:eastAsia="Times New Roman" w:hAnsi="Times New Roman" w:cs="Times New Roman"/>
                    <w:color w:val="303030"/>
                  </w:rPr>
                  <w:t>Los ingresos provienen mayormente de la venta de bienes y servicios. La principal dificultad es el contexto macroeconómico.</w:t>
                </w:r>
              </w:p>
            </w:tc>
          </w:tr>
          <w:tr w:rsidR="002415B1" w14:paraId="6717B031" w14:textId="77777777">
            <w:tc>
              <w:tcPr>
                <w:tcW w:w="2345" w:type="dxa"/>
                <w:tcBorders>
                  <w:top w:val="nil"/>
                  <w:left w:val="nil"/>
                  <w:bottom w:val="single" w:sz="4" w:space="0" w:color="DDE1EB"/>
                  <w:right w:val="nil"/>
                </w:tcBorders>
                <w:tcMar>
                  <w:top w:w="100" w:type="dxa"/>
                  <w:left w:w="100" w:type="dxa"/>
                  <w:bottom w:w="100" w:type="dxa"/>
                  <w:right w:w="100" w:type="dxa"/>
                </w:tcMar>
              </w:tcPr>
              <w:p w14:paraId="60750EDD" w14:textId="77777777" w:rsidR="002415B1" w:rsidRDefault="006C1324">
                <w:pPr>
                  <w:widowControl w:val="0"/>
                  <w:spacing w:after="0" w:line="240" w:lineRule="auto"/>
                  <w:jc w:val="both"/>
                  <w:rPr>
                    <w:rFonts w:ascii="Times New Roman" w:eastAsia="Times New Roman" w:hAnsi="Times New Roman" w:cs="Times New Roman"/>
                    <w:color w:val="303030"/>
                  </w:rPr>
                </w:pPr>
                <w:r>
                  <w:rPr>
                    <w:rFonts w:ascii="Times New Roman" w:eastAsia="Times New Roman" w:hAnsi="Times New Roman" w:cs="Times New Roman"/>
                    <w:color w:val="303030"/>
                  </w:rPr>
                  <w:t>Vínculos</w:t>
                </w:r>
              </w:p>
            </w:tc>
            <w:tc>
              <w:tcPr>
                <w:tcW w:w="6144" w:type="dxa"/>
                <w:tcBorders>
                  <w:top w:val="nil"/>
                  <w:left w:val="nil"/>
                  <w:bottom w:val="single" w:sz="4" w:space="0" w:color="DDE1EB"/>
                  <w:right w:val="nil"/>
                </w:tcBorders>
                <w:tcMar>
                  <w:top w:w="100" w:type="dxa"/>
                  <w:left w:w="100" w:type="dxa"/>
                  <w:bottom w:w="100" w:type="dxa"/>
                  <w:right w:w="100" w:type="dxa"/>
                </w:tcMar>
              </w:tcPr>
              <w:p w14:paraId="05C80FED" w14:textId="77777777" w:rsidR="002415B1" w:rsidRDefault="006C1324">
                <w:pPr>
                  <w:widowControl w:val="0"/>
                  <w:spacing w:after="0" w:line="240" w:lineRule="auto"/>
                  <w:jc w:val="both"/>
                  <w:rPr>
                    <w:rFonts w:ascii="Times New Roman" w:eastAsia="Times New Roman" w:hAnsi="Times New Roman" w:cs="Times New Roman"/>
                    <w:color w:val="303030"/>
                  </w:rPr>
                </w:pPr>
                <w:r>
                  <w:rPr>
                    <w:rFonts w:ascii="Times New Roman" w:eastAsia="Times New Roman" w:hAnsi="Times New Roman" w:cs="Times New Roman"/>
                    <w:color w:val="303030"/>
                  </w:rPr>
                  <w:t>Predominan clientes del sector privado (falta de compra pública) y una fuerte intercooperación entre organizaciones.</w:t>
                </w:r>
              </w:p>
            </w:tc>
          </w:tr>
          <w:tr w:rsidR="002415B1" w14:paraId="496AE7AE" w14:textId="77777777">
            <w:tc>
              <w:tcPr>
                <w:tcW w:w="2345" w:type="dxa"/>
                <w:tcBorders>
                  <w:top w:val="nil"/>
                  <w:left w:val="nil"/>
                  <w:bottom w:val="single" w:sz="4" w:space="0" w:color="DDE1EB"/>
                  <w:right w:val="nil"/>
                </w:tcBorders>
                <w:tcMar>
                  <w:top w:w="100" w:type="dxa"/>
                  <w:left w:w="100" w:type="dxa"/>
                  <w:bottom w:w="100" w:type="dxa"/>
                  <w:right w:w="100" w:type="dxa"/>
                </w:tcMar>
              </w:tcPr>
              <w:p w14:paraId="12CF3161" w14:textId="77777777" w:rsidR="002415B1" w:rsidRDefault="006C1324">
                <w:pPr>
                  <w:widowControl w:val="0"/>
                  <w:spacing w:after="0" w:line="240" w:lineRule="auto"/>
                  <w:jc w:val="both"/>
                  <w:rPr>
                    <w:rFonts w:ascii="Times New Roman" w:eastAsia="Times New Roman" w:hAnsi="Times New Roman" w:cs="Times New Roman"/>
                    <w:color w:val="303030"/>
                  </w:rPr>
                </w:pPr>
                <w:r>
                  <w:rPr>
                    <w:rFonts w:ascii="Times New Roman" w:eastAsia="Times New Roman" w:hAnsi="Times New Roman" w:cs="Times New Roman"/>
                    <w:color w:val="303030"/>
                  </w:rPr>
                  <w:t>Impacto Social</w:t>
                </w:r>
              </w:p>
            </w:tc>
            <w:tc>
              <w:tcPr>
                <w:tcW w:w="6144" w:type="dxa"/>
                <w:tcBorders>
                  <w:top w:val="nil"/>
                  <w:left w:val="nil"/>
                  <w:bottom w:val="single" w:sz="4" w:space="0" w:color="DDE1EB"/>
                  <w:right w:val="nil"/>
                </w:tcBorders>
                <w:tcMar>
                  <w:top w:w="100" w:type="dxa"/>
                  <w:left w:w="100" w:type="dxa"/>
                  <w:bottom w:w="100" w:type="dxa"/>
                  <w:right w:w="100" w:type="dxa"/>
                </w:tcMar>
              </w:tcPr>
              <w:p w14:paraId="31A60718" w14:textId="77777777" w:rsidR="002415B1" w:rsidRDefault="006C1324">
                <w:pPr>
                  <w:widowControl w:val="0"/>
                  <w:spacing w:after="0" w:line="240" w:lineRule="auto"/>
                  <w:jc w:val="both"/>
                  <w:rPr>
                    <w:rFonts w:ascii="Times New Roman" w:eastAsia="Times New Roman" w:hAnsi="Times New Roman" w:cs="Times New Roman"/>
                    <w:color w:val="303030"/>
                  </w:rPr>
                </w:pPr>
                <w:r>
                  <w:rPr>
                    <w:rFonts w:ascii="Times New Roman" w:eastAsia="Times New Roman" w:hAnsi="Times New Roman" w:cs="Times New Roman"/>
                    <w:color w:val="303030"/>
                  </w:rPr>
                  <w:t>El 90% colabora activamente en la reinserción social de personas liberadas y el 66% apoya a cooperativas dentro de las cárc</w:t>
                </w:r>
                <w:r>
                  <w:rPr>
                    <w:rFonts w:ascii="Times New Roman" w:eastAsia="Times New Roman" w:hAnsi="Times New Roman" w:cs="Times New Roman"/>
                    <w:color w:val="303030"/>
                  </w:rPr>
                  <w:t>eles.</w:t>
                </w:r>
              </w:p>
            </w:tc>
          </w:tr>
          <w:tr w:rsidR="002415B1" w14:paraId="492D6C2F" w14:textId="77777777">
            <w:tc>
              <w:tcPr>
                <w:tcW w:w="2345" w:type="dxa"/>
                <w:tcBorders>
                  <w:top w:val="nil"/>
                  <w:left w:val="nil"/>
                  <w:bottom w:val="single" w:sz="4" w:space="0" w:color="DDE1EB"/>
                  <w:right w:val="nil"/>
                </w:tcBorders>
                <w:tcMar>
                  <w:top w:w="100" w:type="dxa"/>
                  <w:left w:w="100" w:type="dxa"/>
                  <w:bottom w:w="100" w:type="dxa"/>
                  <w:right w:w="100" w:type="dxa"/>
                </w:tcMar>
              </w:tcPr>
              <w:p w14:paraId="2546CE63" w14:textId="77777777" w:rsidR="002415B1" w:rsidRDefault="006C1324">
                <w:pPr>
                  <w:widowControl w:val="0"/>
                  <w:spacing w:after="0" w:line="240" w:lineRule="auto"/>
                  <w:jc w:val="both"/>
                  <w:rPr>
                    <w:rFonts w:ascii="Times New Roman" w:eastAsia="Times New Roman" w:hAnsi="Times New Roman" w:cs="Times New Roman"/>
                    <w:color w:val="303030"/>
                  </w:rPr>
                </w:pPr>
                <w:r>
                  <w:rPr>
                    <w:rFonts w:ascii="Times New Roman" w:eastAsia="Times New Roman" w:hAnsi="Times New Roman" w:cs="Times New Roman"/>
                    <w:color w:val="303030"/>
                  </w:rPr>
                  <w:t>Sostenibilidad</w:t>
                </w:r>
              </w:p>
            </w:tc>
            <w:tc>
              <w:tcPr>
                <w:tcW w:w="6144" w:type="dxa"/>
                <w:tcBorders>
                  <w:top w:val="nil"/>
                  <w:left w:val="nil"/>
                  <w:bottom w:val="single" w:sz="4" w:space="0" w:color="DDE1EB"/>
                  <w:right w:val="nil"/>
                </w:tcBorders>
                <w:tcMar>
                  <w:top w:w="100" w:type="dxa"/>
                  <w:left w:w="100" w:type="dxa"/>
                  <w:bottom w:w="100" w:type="dxa"/>
                  <w:right w:w="100" w:type="dxa"/>
                </w:tcMar>
              </w:tcPr>
              <w:p w14:paraId="28686D14" w14:textId="77777777" w:rsidR="002415B1" w:rsidRDefault="006C1324">
                <w:pPr>
                  <w:widowControl w:val="0"/>
                  <w:spacing w:after="0" w:line="240" w:lineRule="auto"/>
                  <w:jc w:val="both"/>
                  <w:rPr>
                    <w:rFonts w:ascii="Times New Roman" w:eastAsia="Times New Roman" w:hAnsi="Times New Roman" w:cs="Times New Roman"/>
                    <w:color w:val="303030"/>
                  </w:rPr>
                </w:pPr>
                <w:r>
                  <w:rPr>
                    <w:rFonts w:ascii="Times New Roman" w:eastAsia="Times New Roman" w:hAnsi="Times New Roman" w:cs="Times New Roman"/>
                    <w:color w:val="303030"/>
                  </w:rPr>
                  <w:t xml:space="preserve">Se basa en andamiajes o redes de apoyo con organizaciones de la economía social y popular, organizaciones de la sociedad civil, patronatos de liberados, organismos públicos y otras cooperativas en contextos de encierro.  </w:t>
                </w:r>
              </w:p>
            </w:tc>
          </w:tr>
        </w:tbl>
      </w:sdtContent>
    </w:sdt>
    <w:p w14:paraId="6E9C31B2" w14:textId="77777777" w:rsidR="002415B1" w:rsidRDefault="006C132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Fuente: e</w:t>
      </w:r>
      <w:r>
        <w:rPr>
          <w:rFonts w:ascii="Times New Roman" w:eastAsia="Times New Roman" w:hAnsi="Times New Roman" w:cs="Times New Roman"/>
        </w:rPr>
        <w:t xml:space="preserve">laboración propia en base al Relevamiento “Cooperativas de trabajo para la reintegración social de personas atravesadas por contextos de encierro. Relevamiento del sector en el AMBA” </w:t>
      </w:r>
    </w:p>
    <w:p w14:paraId="792B65B5" w14:textId="77777777" w:rsidR="002415B1" w:rsidRDefault="002415B1">
      <w:pPr>
        <w:spacing w:after="0" w:line="240" w:lineRule="auto"/>
        <w:jc w:val="both"/>
        <w:rPr>
          <w:rFonts w:ascii="Times New Roman" w:eastAsia="Times New Roman" w:hAnsi="Times New Roman" w:cs="Times New Roman"/>
        </w:rPr>
      </w:pPr>
    </w:p>
    <w:p w14:paraId="10E9CE43" w14:textId="77777777" w:rsidR="002415B1" w:rsidRDefault="006C132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Los hallazgos de este relevamiento llaman la atención sobre innovadoras</w:t>
      </w:r>
      <w:r>
        <w:rPr>
          <w:rFonts w:ascii="Times New Roman" w:eastAsia="Times New Roman" w:hAnsi="Times New Roman" w:cs="Times New Roman"/>
        </w:rPr>
        <w:t xml:space="preserve"> estrategias de asistencia </w:t>
      </w:r>
      <w:proofErr w:type="spellStart"/>
      <w:proofErr w:type="gramStart"/>
      <w:r>
        <w:rPr>
          <w:rFonts w:ascii="Times New Roman" w:eastAsia="Times New Roman" w:hAnsi="Times New Roman" w:cs="Times New Roman"/>
        </w:rPr>
        <w:t>post-penitenciaria</w:t>
      </w:r>
      <w:proofErr w:type="spellEnd"/>
      <w:proofErr w:type="gramEnd"/>
      <w:r>
        <w:rPr>
          <w:rFonts w:ascii="Times New Roman" w:eastAsia="Times New Roman" w:hAnsi="Times New Roman" w:cs="Times New Roman"/>
        </w:rPr>
        <w:t xml:space="preserve"> que tienen consecuencias no sólo en las vidas de sus protagonistas sino en la prevención y en la seguridad integral del conjunto de la ciudadanía. Estas estrategias de sostenibilidad integral son desplegadas po</w:t>
      </w:r>
      <w:r>
        <w:rPr>
          <w:rFonts w:ascii="Times New Roman" w:eastAsia="Times New Roman" w:hAnsi="Times New Roman" w:cs="Times New Roman"/>
        </w:rPr>
        <w:t xml:space="preserve">r iniciativa de sus protagonistas, en alianza con actores de la economía social y popular, asociaciones y </w:t>
      </w:r>
      <w:proofErr w:type="spellStart"/>
      <w:r>
        <w:rPr>
          <w:rFonts w:ascii="Times New Roman" w:eastAsia="Times New Roman" w:hAnsi="Times New Roman" w:cs="Times New Roman"/>
        </w:rPr>
        <w:t>ONGs</w:t>
      </w:r>
      <w:proofErr w:type="spellEnd"/>
      <w:r>
        <w:rPr>
          <w:rFonts w:ascii="Times New Roman" w:eastAsia="Times New Roman" w:hAnsi="Times New Roman" w:cs="Times New Roman"/>
        </w:rPr>
        <w:t>, organismos públicos y organizaciones de derechos humanos. En el caso de las cooperativas en contextos de encierro con la participación de univer</w:t>
      </w:r>
      <w:r>
        <w:rPr>
          <w:rFonts w:ascii="Times New Roman" w:eastAsia="Times New Roman" w:hAnsi="Times New Roman" w:cs="Times New Roman"/>
        </w:rPr>
        <w:t xml:space="preserve">sidades y del movimiento cooperativista en el medio libre. Dichos apoyos, acompañamientos y </w:t>
      </w:r>
      <w:proofErr w:type="gramStart"/>
      <w:r>
        <w:rPr>
          <w:rFonts w:ascii="Times New Roman" w:eastAsia="Times New Roman" w:hAnsi="Times New Roman" w:cs="Times New Roman"/>
        </w:rPr>
        <w:t>mediaciones</w:t>
      </w:r>
      <w:proofErr w:type="gramEnd"/>
      <w:r>
        <w:rPr>
          <w:rFonts w:ascii="Times New Roman" w:eastAsia="Times New Roman" w:hAnsi="Times New Roman" w:cs="Times New Roman"/>
        </w:rPr>
        <w:t xml:space="preserve"> además, contribuyen a evitar que las personas reproduzcan trayectorias delictivas.</w:t>
      </w:r>
    </w:p>
    <w:p w14:paraId="749A9D67" w14:textId="77777777" w:rsidR="002415B1" w:rsidRDefault="006C132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No obstante, en el plano económico, se encuentran frente al desafío d</w:t>
      </w:r>
      <w:r>
        <w:rPr>
          <w:rFonts w:ascii="Times New Roman" w:eastAsia="Times New Roman" w:hAnsi="Times New Roman" w:cs="Times New Roman"/>
        </w:rPr>
        <w:t xml:space="preserve">e insertarse en un mercado con condiciones y posiciones muy desiguales y despliegan su principal actividad en sectores de baja productividad e </w:t>
      </w:r>
      <w:proofErr w:type="gramStart"/>
      <w:r>
        <w:rPr>
          <w:rFonts w:ascii="Times New Roman" w:eastAsia="Times New Roman" w:hAnsi="Times New Roman" w:cs="Times New Roman"/>
        </w:rPr>
        <w:t>ingresos</w:t>
      </w:r>
      <w:proofErr w:type="gramEnd"/>
      <w:r>
        <w:rPr>
          <w:rFonts w:ascii="Times New Roman" w:eastAsia="Times New Roman" w:hAnsi="Times New Roman" w:cs="Times New Roman"/>
        </w:rPr>
        <w:t xml:space="preserve"> pero de gran relevancia social, como es el caso de los servicios ambientales y de reciclado y otras acti</w:t>
      </w:r>
      <w:r>
        <w:rPr>
          <w:rFonts w:ascii="Times New Roman" w:eastAsia="Times New Roman" w:hAnsi="Times New Roman" w:cs="Times New Roman"/>
        </w:rPr>
        <w:t>vidades productivas generadoras de trabajo y desarrollo territorial, como son los rubros de gastronomía, construcción y textil.</w:t>
      </w:r>
    </w:p>
    <w:p w14:paraId="6A957A0B" w14:textId="77777777" w:rsidR="002415B1" w:rsidRDefault="006C132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Las cooperativas articulan con distintas instituciones públicas y administran sus limitados recursos, se posicionan como puente </w:t>
      </w:r>
      <w:r>
        <w:rPr>
          <w:rFonts w:ascii="Times New Roman" w:eastAsia="Times New Roman" w:hAnsi="Times New Roman" w:cs="Times New Roman"/>
        </w:rPr>
        <w:t xml:space="preserve">y enlace para que las personas asociadas y sus entornos afectivos puedan acceder a los mismos. Sin </w:t>
      </w:r>
      <w:proofErr w:type="gramStart"/>
      <w:r>
        <w:rPr>
          <w:rFonts w:ascii="Times New Roman" w:eastAsia="Times New Roman" w:hAnsi="Times New Roman" w:cs="Times New Roman"/>
        </w:rPr>
        <w:t>embargo</w:t>
      </w:r>
      <w:proofErr w:type="gramEnd"/>
      <w:r>
        <w:rPr>
          <w:rFonts w:ascii="Times New Roman" w:eastAsia="Times New Roman" w:hAnsi="Times New Roman" w:cs="Times New Roman"/>
        </w:rPr>
        <w:t xml:space="preserve"> también ocurre una situación a la inversa que resulta paradójica: según información relevada en las entrevistas, muchas de las cooperativas refieren </w:t>
      </w:r>
      <w:r>
        <w:rPr>
          <w:rFonts w:ascii="Times New Roman" w:eastAsia="Times New Roman" w:hAnsi="Times New Roman" w:cs="Times New Roman"/>
        </w:rPr>
        <w:t>recibir solicitudes por parte de los Patronatos de Liberados, principalmente para la incorporación de personas ex detenidas o para que las asistan en diversos aspectos e intervengan en casos de arresto domiciliario o recurren a las cooperativas para que in</w:t>
      </w:r>
      <w:r>
        <w:rPr>
          <w:rFonts w:ascii="Times New Roman" w:eastAsia="Times New Roman" w:hAnsi="Times New Roman" w:cs="Times New Roman"/>
        </w:rPr>
        <w:t>corporen en sus talleres o áreas productivas a las personas que acompañan. Esta situación sumada a la reducción o eliminación de programas y financiamiento público en materia de economía popular, cooperativismo y derechos humanos y a la derivación de funci</w:t>
      </w:r>
      <w:r>
        <w:rPr>
          <w:rFonts w:ascii="Times New Roman" w:eastAsia="Times New Roman" w:hAnsi="Times New Roman" w:cs="Times New Roman"/>
        </w:rPr>
        <w:t xml:space="preserve">ones estratégicas desde la cartera de Justicia a la de Seguridad, en el orden nacional, genera muchas tensiones en las organizaciones y enormes desafíos a sus dirigencias. </w:t>
      </w:r>
    </w:p>
    <w:p w14:paraId="0377DB21" w14:textId="77777777" w:rsidR="002415B1" w:rsidRDefault="002415B1">
      <w:pPr>
        <w:spacing w:after="0" w:line="240" w:lineRule="auto"/>
        <w:jc w:val="both"/>
        <w:rPr>
          <w:rFonts w:ascii="Times New Roman" w:eastAsia="Times New Roman" w:hAnsi="Times New Roman" w:cs="Times New Roman"/>
        </w:rPr>
      </w:pPr>
    </w:p>
    <w:p w14:paraId="281E4061" w14:textId="77777777" w:rsidR="002415B1" w:rsidRDefault="006C1324">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La validación colectiva en las instancias de comunicación y difusión </w:t>
      </w:r>
    </w:p>
    <w:p w14:paraId="2B989657" w14:textId="77777777" w:rsidR="002415B1" w:rsidRDefault="006C132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Desde los in</w:t>
      </w:r>
      <w:r>
        <w:rPr>
          <w:rFonts w:ascii="Times New Roman" w:eastAsia="Times New Roman" w:hAnsi="Times New Roman" w:cs="Times New Roman"/>
        </w:rPr>
        <w:t>icios de la investigación y como parte de nuestro compromiso ético, nos propusimos divulgar sus avances y resultados tanto en ámbitos académicos como en el propio territorio del sector de los contextos de encierro, combinando estrategias con fines académic</w:t>
      </w:r>
      <w:r>
        <w:rPr>
          <w:rFonts w:ascii="Times New Roman" w:eastAsia="Times New Roman" w:hAnsi="Times New Roman" w:cs="Times New Roman"/>
        </w:rPr>
        <w:t>os, pedagógicos y políticos. En este sentido, en el ámbito académico la primera ponencia se realizó en las XV Jornadas de Sociología de la Universidad de Buenos Aires (UBA) en 2023, a pocos meses de iniciado el proyecto de investigación. Esta instancia per</w:t>
      </w:r>
      <w:r>
        <w:rPr>
          <w:rFonts w:ascii="Times New Roman" w:eastAsia="Times New Roman" w:hAnsi="Times New Roman" w:cs="Times New Roman"/>
        </w:rPr>
        <w:t>mitió exponer las primeras aproximaciones respecto de las cooperativas ligadas a los contextos de encierro construidas a partir de las acciones iniciales tales como entrevistas semiestructuradas aplicadas a cuatro cooperativas referentes, análisis document</w:t>
      </w:r>
      <w:r>
        <w:rPr>
          <w:rFonts w:ascii="Times New Roman" w:eastAsia="Times New Roman" w:hAnsi="Times New Roman" w:cs="Times New Roman"/>
        </w:rPr>
        <w:t xml:space="preserve">al, participación en eventos culturales y reuniones con actores claves. </w:t>
      </w:r>
    </w:p>
    <w:p w14:paraId="17CC5DED" w14:textId="77777777" w:rsidR="002415B1" w:rsidRDefault="006C132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Posteriormente, se presentaron algunos resultados parciales del relevamiento (obtenidos de las encuestas aplicadas hasta aquel momento: 23 de 35) en las VII Jornadas Nacionales sobre Estudios Regionales y Mercados de Trabajo y IX Foro “Transformaciones y d</w:t>
      </w:r>
      <w:r>
        <w:rPr>
          <w:rFonts w:ascii="Times New Roman" w:eastAsia="Times New Roman" w:hAnsi="Times New Roman" w:cs="Times New Roman"/>
        </w:rPr>
        <w:t xml:space="preserve">esafíos de las relaciones laborales en el contexto”, realizadas en la Universidad Nacional de Rosario (UNR) en septiembre de 2024 y, seguidamente, en el XIX Seminario Internacional de Procesos Cooperativos y Asociativos (PROCOAS) durante noviembre de 2024 </w:t>
      </w:r>
      <w:r>
        <w:rPr>
          <w:rFonts w:ascii="Times New Roman" w:eastAsia="Times New Roman" w:hAnsi="Times New Roman" w:cs="Times New Roman"/>
        </w:rPr>
        <w:t xml:space="preserve">en la Universidad Nacional de Mar del Plata. </w:t>
      </w:r>
    </w:p>
    <w:p w14:paraId="163C0A2B" w14:textId="77777777" w:rsidR="002415B1" w:rsidRDefault="006C132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Finalmente, una vez concluido y publicado el informe final, los resultados fueron presentados en el XII Congreso de Ejecución Penal, desarrollado en la Facultad de Derecho de la UBA en noviembre de 2025, espaci</w:t>
      </w:r>
      <w:r>
        <w:rPr>
          <w:rFonts w:ascii="Times New Roman" w:eastAsia="Times New Roman" w:hAnsi="Times New Roman" w:cs="Times New Roman"/>
        </w:rPr>
        <w:t xml:space="preserve">o especializado que consideramos de alta relevancia y aprendizaje para nuestro equipo que no proviene del ámbito de los derechos humanos.  </w:t>
      </w:r>
    </w:p>
    <w:p w14:paraId="185EC886" w14:textId="77777777" w:rsidR="002415B1" w:rsidRDefault="006C132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paralelo, se desarrollaron acciones de divulgación en el sector de los contextos de encierro. La dinámica propues</w:t>
      </w:r>
      <w:r>
        <w:rPr>
          <w:rFonts w:ascii="Times New Roman" w:eastAsia="Times New Roman" w:hAnsi="Times New Roman" w:cs="Times New Roman"/>
        </w:rPr>
        <w:t>ta posibilitó el cumplimiento de los objetivos iniciales, vinculados a recuperar la voz de las personas implicadas en el relevamiento y a poner en diálogo los resultados obtenidos con los propios actores del sector para promover instancias de validación co</w:t>
      </w:r>
      <w:r>
        <w:rPr>
          <w:rFonts w:ascii="Times New Roman" w:eastAsia="Times New Roman" w:hAnsi="Times New Roman" w:cs="Times New Roman"/>
        </w:rPr>
        <w:t xml:space="preserve">lectiva de los hallazgos. </w:t>
      </w:r>
    </w:p>
    <w:p w14:paraId="073F794D" w14:textId="77777777" w:rsidR="002415B1" w:rsidRDefault="006C132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De este modo, la primera actividad se realizó en el marco del </w:t>
      </w:r>
      <w:proofErr w:type="spellStart"/>
      <w:r>
        <w:rPr>
          <w:rFonts w:ascii="Times New Roman" w:eastAsia="Times New Roman" w:hAnsi="Times New Roman" w:cs="Times New Roman"/>
          <w:i/>
          <w:iCs/>
        </w:rPr>
        <w:t>Coope</w:t>
      </w:r>
      <w:proofErr w:type="spellEnd"/>
      <w:r>
        <w:rPr>
          <w:rFonts w:ascii="Times New Roman" w:eastAsia="Times New Roman" w:hAnsi="Times New Roman" w:cs="Times New Roman"/>
          <w:i/>
          <w:iCs/>
        </w:rPr>
        <w:t xml:space="preserve"> Cultural</w:t>
      </w:r>
      <w:r>
        <w:rPr>
          <w:rFonts w:ascii="Times New Roman" w:eastAsia="Times New Roman" w:hAnsi="Times New Roman" w:cs="Times New Roman"/>
        </w:rPr>
        <w:t>,</w:t>
      </w:r>
      <w:r>
        <w:rPr>
          <w:rFonts w:ascii="Times New Roman" w:eastAsia="Times New Roman" w:hAnsi="Times New Roman" w:cs="Times New Roman"/>
          <w:i/>
          <w:iCs/>
        </w:rPr>
        <w:t xml:space="preserve"> </w:t>
      </w:r>
      <w:r>
        <w:rPr>
          <w:rFonts w:ascii="Times New Roman" w:eastAsia="Times New Roman" w:hAnsi="Times New Roman" w:cs="Times New Roman"/>
        </w:rPr>
        <w:t xml:space="preserve">espacio cultural que la </w:t>
      </w:r>
      <w:r>
        <w:rPr>
          <w:rFonts w:ascii="Times New Roman" w:eastAsia="Times New Roman" w:hAnsi="Times New Roman" w:cs="Times New Roman"/>
          <w:i/>
          <w:iCs/>
        </w:rPr>
        <w:t>Cooperativa</w:t>
      </w:r>
      <w:r>
        <w:rPr>
          <w:rFonts w:ascii="Times New Roman" w:eastAsia="Times New Roman" w:hAnsi="Times New Roman" w:cs="Times New Roman"/>
        </w:rPr>
        <w:t xml:space="preserve"> </w:t>
      </w:r>
      <w:r>
        <w:rPr>
          <w:rFonts w:ascii="Times New Roman" w:eastAsia="Times New Roman" w:hAnsi="Times New Roman" w:cs="Times New Roman"/>
          <w:i/>
          <w:iCs/>
        </w:rPr>
        <w:t>Esquina Libertad</w:t>
      </w:r>
      <w:r>
        <w:rPr>
          <w:rFonts w:ascii="Times New Roman" w:eastAsia="Times New Roman" w:hAnsi="Times New Roman" w:cs="Times New Roman"/>
        </w:rPr>
        <w:t xml:space="preserve"> ha institucionalizado y lleva adelante desde hace varios años. Cabe destacar que tanto la denomina</w:t>
      </w:r>
      <w:r>
        <w:rPr>
          <w:rFonts w:ascii="Times New Roman" w:eastAsia="Times New Roman" w:hAnsi="Times New Roman" w:cs="Times New Roman"/>
        </w:rPr>
        <w:t>ción del evento —“</w:t>
      </w:r>
      <w:proofErr w:type="spellStart"/>
      <w:r>
        <w:rPr>
          <w:rFonts w:ascii="Times New Roman" w:eastAsia="Times New Roman" w:hAnsi="Times New Roman" w:cs="Times New Roman"/>
        </w:rPr>
        <w:t>Coope</w:t>
      </w:r>
      <w:proofErr w:type="spellEnd"/>
      <w:r>
        <w:rPr>
          <w:rFonts w:ascii="Times New Roman" w:eastAsia="Times New Roman" w:hAnsi="Times New Roman" w:cs="Times New Roman"/>
        </w:rPr>
        <w:t xml:space="preserve"> Cultural: Derechos Humanos, Trabajo y Autogestión”— como su contenido fueron elaborados conjuntamente entre el equipo de investigación y la cooperativa, combinando la presentación de los principales resultados del relevamiento con l</w:t>
      </w:r>
      <w:r>
        <w:rPr>
          <w:rFonts w:ascii="Times New Roman" w:eastAsia="Times New Roman" w:hAnsi="Times New Roman" w:cs="Times New Roman"/>
        </w:rPr>
        <w:t>a proyección de una película disparadora para un posterior debate colectivo.</w:t>
      </w:r>
    </w:p>
    <w:p w14:paraId="291D306D" w14:textId="77777777" w:rsidR="002415B1" w:rsidRDefault="006C132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La instancia de intercambio resultó especialmente enriquecedora al tratarse de una actividad abierta al público general que permitió que participaran del encuentro no sólo persona</w:t>
      </w:r>
      <w:r>
        <w:rPr>
          <w:rFonts w:ascii="Times New Roman" w:eastAsia="Times New Roman" w:hAnsi="Times New Roman" w:cs="Times New Roman"/>
        </w:rPr>
        <w:t xml:space="preserve">s de otras cooperativas ligadas a los contextos de encierro, sino también investigadores/as y trabajadores/as de la administración pública que se dedican a la temática.  </w:t>
      </w:r>
    </w:p>
    <w:p w14:paraId="5FD79AF0" w14:textId="77777777" w:rsidR="002415B1" w:rsidRDefault="006C132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Luego, los resultados del relevamiento fueron presentados en dos unidades penitenciarias. Por un lado, la primera actividad tuvo lugar en el Complejo Penitenciario Federal Nro. 2, en el Centro Universitario de Devoto (CUD), en el marco de los talleres extr</w:t>
      </w:r>
      <w:r>
        <w:rPr>
          <w:rFonts w:ascii="Times New Roman" w:eastAsia="Times New Roman" w:hAnsi="Times New Roman" w:cs="Times New Roman"/>
        </w:rPr>
        <w:t xml:space="preserve">acurriculares del programa en cárcel de la Universidad de Buenos Aires, UBA XXII. En dicho encuentro, participaron alrededor de 20 estudiantes que concurren semanalmente al taller de Cooperativismo y Microemprendimientos y el Informe fue </w:t>
      </w:r>
      <w:proofErr w:type="spellStart"/>
      <w:r>
        <w:rPr>
          <w:rFonts w:ascii="Times New Roman" w:eastAsia="Times New Roman" w:hAnsi="Times New Roman" w:cs="Times New Roman"/>
        </w:rPr>
        <w:t>recepcionado</w:t>
      </w:r>
      <w:proofErr w:type="spellEnd"/>
      <w:r>
        <w:rPr>
          <w:rFonts w:ascii="Times New Roman" w:eastAsia="Times New Roman" w:hAnsi="Times New Roman" w:cs="Times New Roman"/>
        </w:rPr>
        <w:t xml:space="preserve"> con g</w:t>
      </w:r>
      <w:r>
        <w:rPr>
          <w:rFonts w:ascii="Times New Roman" w:eastAsia="Times New Roman" w:hAnsi="Times New Roman" w:cs="Times New Roman"/>
        </w:rPr>
        <w:t xml:space="preserve">ran entusiasmo para el aprendizaje colectivo en un formato de taller. </w:t>
      </w:r>
    </w:p>
    <w:p w14:paraId="6D5FE51E" w14:textId="77777777" w:rsidR="002415B1" w:rsidRDefault="006C1324">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rPr>
        <w:t>Por otro lado, la segunda presentación se realizó en la Unidad Penitenciaria N°39 ubicada en la localidad Ituzaingó, en un encuentro organizado conjuntamente por dos cooperativas que fo</w:t>
      </w:r>
      <w:r>
        <w:rPr>
          <w:rFonts w:ascii="Times New Roman" w:eastAsia="Times New Roman" w:hAnsi="Times New Roman" w:cs="Times New Roman"/>
        </w:rPr>
        <w:t xml:space="preserve">rmaron parte del relevamiento: </w:t>
      </w:r>
      <w:r>
        <w:rPr>
          <w:rFonts w:ascii="Times New Roman" w:eastAsia="Times New Roman" w:hAnsi="Times New Roman" w:cs="Times New Roman"/>
          <w:i/>
          <w:iCs/>
        </w:rPr>
        <w:t>Esquina Libertad</w:t>
      </w:r>
      <w:r>
        <w:rPr>
          <w:rFonts w:ascii="Times New Roman" w:eastAsia="Times New Roman" w:hAnsi="Times New Roman" w:cs="Times New Roman"/>
        </w:rPr>
        <w:t xml:space="preserve"> y </w:t>
      </w:r>
      <w:r>
        <w:rPr>
          <w:rFonts w:ascii="Times New Roman" w:eastAsia="Times New Roman" w:hAnsi="Times New Roman" w:cs="Times New Roman"/>
          <w:i/>
          <w:iCs/>
        </w:rPr>
        <w:t>El Renuevo</w:t>
      </w:r>
      <w:r>
        <w:rPr>
          <w:rFonts w:ascii="Times New Roman" w:eastAsia="Times New Roman" w:hAnsi="Times New Roman" w:cs="Times New Roman"/>
        </w:rPr>
        <w:t xml:space="preserve"> que funciona en dicha unidad. El mismo tuvo un impacto pedagógico en múltiples sentidos.   permitió compartir los resultados con personas directamente involucradas en las experiencias estudiadas </w:t>
      </w:r>
      <w:r>
        <w:rPr>
          <w:rFonts w:ascii="Times New Roman" w:eastAsia="Times New Roman" w:hAnsi="Times New Roman" w:cs="Times New Roman"/>
        </w:rPr>
        <w:t xml:space="preserve">que provocaron nuevas reflexiones respecto de los desafíos del sector.  </w:t>
      </w:r>
    </w:p>
    <w:p w14:paraId="12E59A60" w14:textId="77777777" w:rsidR="002415B1" w:rsidRDefault="006C132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Asimismo, como equipo de investigación tuvimos la oportunidad de conocer la experiencia en contexto ya que la actividad se llevó a cabo en el pabellón donde funciona </w:t>
      </w:r>
      <w:r>
        <w:rPr>
          <w:rFonts w:ascii="Times New Roman" w:eastAsia="Times New Roman" w:hAnsi="Times New Roman" w:cs="Times New Roman"/>
        </w:rPr>
        <w:lastRenderedPageBreak/>
        <w:t>la cooperativa, q</w:t>
      </w:r>
      <w:r>
        <w:rPr>
          <w:rFonts w:ascii="Times New Roman" w:eastAsia="Times New Roman" w:hAnsi="Times New Roman" w:cs="Times New Roman"/>
        </w:rPr>
        <w:t xml:space="preserve">ue cuenta con un espacio exclusivo equipado con las maquinarias necesarias para la producción de panificados. </w:t>
      </w:r>
    </w:p>
    <w:p w14:paraId="0D600CB3" w14:textId="77777777" w:rsidR="002415B1" w:rsidRDefault="006C132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Antes de la presentación de los resultados del informe, pudimos identificar la potencia de la experiencia: los lazos </w:t>
      </w:r>
      <w:proofErr w:type="spellStart"/>
      <w:r>
        <w:rPr>
          <w:rFonts w:ascii="Times New Roman" w:eastAsia="Times New Roman" w:hAnsi="Times New Roman" w:cs="Times New Roman"/>
        </w:rPr>
        <w:t>intercooperativos</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rPr>
        <w:t>que  hicie</w:t>
      </w:r>
      <w:r>
        <w:rPr>
          <w:rFonts w:ascii="Times New Roman" w:eastAsia="Times New Roman" w:hAnsi="Times New Roman" w:cs="Times New Roman"/>
        </w:rPr>
        <w:t>ron</w:t>
      </w:r>
      <w:proofErr w:type="gramEnd"/>
      <w:r>
        <w:rPr>
          <w:rFonts w:ascii="Times New Roman" w:eastAsia="Times New Roman" w:hAnsi="Times New Roman" w:cs="Times New Roman"/>
        </w:rPr>
        <w:t xml:space="preserve"> posible la incubación de la cooperativa conformada 100 % en contexto de encierro, las estrategias desplegadas para garantizar su sostenibilidad y la dinámica de sus integrantes en un ámbito tan particular como la cárcel, quienes continuaron realizando </w:t>
      </w:r>
      <w:r>
        <w:rPr>
          <w:rFonts w:ascii="Times New Roman" w:eastAsia="Times New Roman" w:hAnsi="Times New Roman" w:cs="Times New Roman"/>
        </w:rPr>
        <w:t>las tareas productivas mientras se desarrollaba la actividad. En definitiva, la riqueza de esta instancia no derivó únicamente en la socialización de los hallazgos de la investigación y sus consecuentes reflexiones colectivas, sino también en la posibilida</w:t>
      </w:r>
      <w:r>
        <w:rPr>
          <w:rFonts w:ascii="Times New Roman" w:eastAsia="Times New Roman" w:hAnsi="Times New Roman" w:cs="Times New Roman"/>
        </w:rPr>
        <w:t>d para el equipo de investigación de haber podido contemplar la experiencia en el propio territorio. Esta aproximación junto al desarrollo dentro de la unidad de un taller de cuatro encuentros sobre cooperativismo y salud, dictado por una de las autoras de</w:t>
      </w:r>
      <w:r>
        <w:rPr>
          <w:rFonts w:ascii="Times New Roman" w:eastAsia="Times New Roman" w:hAnsi="Times New Roman" w:cs="Times New Roman"/>
        </w:rPr>
        <w:t xml:space="preserve"> la presente ponencia en el marco de su trabajo final de la maestría, nos brindaron un diagnóstico más preciso que sirvió de insumo fundamental para la posterior presentación de la idea-proyecto mencionada ante la Comisión de Investigaciones Científicas (C</w:t>
      </w:r>
      <w:r>
        <w:rPr>
          <w:rFonts w:ascii="Times New Roman" w:eastAsia="Times New Roman" w:hAnsi="Times New Roman" w:cs="Times New Roman"/>
        </w:rPr>
        <w:t>IC) de la Provincia de Buenos Aires.</w:t>
      </w:r>
    </w:p>
    <w:p w14:paraId="38D3EEDE" w14:textId="77777777" w:rsidR="002415B1" w:rsidRDefault="006C132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Por </w:t>
      </w:r>
      <w:proofErr w:type="gramStart"/>
      <w:r>
        <w:rPr>
          <w:rFonts w:ascii="Times New Roman" w:eastAsia="Times New Roman" w:hAnsi="Times New Roman" w:cs="Times New Roman"/>
        </w:rPr>
        <w:t>último,  el</w:t>
      </w:r>
      <w:proofErr w:type="gramEnd"/>
      <w:r>
        <w:rPr>
          <w:rFonts w:ascii="Times New Roman" w:eastAsia="Times New Roman" w:hAnsi="Times New Roman" w:cs="Times New Roman"/>
        </w:rPr>
        <w:t xml:space="preserve"> equipo de investigación organizó un conversatorio con un propósito académico-político, dado que además de la presentación de los hallazgos, el mismo giró en torno a reflexionar sobre la problemática del </w:t>
      </w:r>
      <w:r>
        <w:rPr>
          <w:rFonts w:ascii="Times New Roman" w:eastAsia="Times New Roman" w:hAnsi="Times New Roman" w:cs="Times New Roman"/>
        </w:rPr>
        <w:t xml:space="preserve">trabajo en la etapa post penitenciaria desde diversas perspectivas. Para ello, se puso en diálogo a la sociología penal con la economía social y las políticas públicas. En este sentido, participaron del encuentro el CELIV (centro especializado en temas de </w:t>
      </w:r>
      <w:r>
        <w:rPr>
          <w:rFonts w:ascii="Times New Roman" w:eastAsia="Times New Roman" w:hAnsi="Times New Roman" w:cs="Times New Roman"/>
        </w:rPr>
        <w:t>inseguridad, violencia y delito) de la UNTREF, una de las encuestadoras del relevamiento (miembro de una cooperativa de liberades) y una funcionaria del Patronato de Liberados de la Provincia de Buenos Aires.</w:t>
      </w:r>
    </w:p>
    <w:p w14:paraId="357F8B33" w14:textId="77777777" w:rsidR="002415B1" w:rsidRDefault="006C1324">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rPr>
        <w:t xml:space="preserve">Respecto al estudio de caso de </w:t>
      </w:r>
      <w:r>
        <w:rPr>
          <w:rFonts w:ascii="Times New Roman" w:eastAsia="Times New Roman" w:hAnsi="Times New Roman" w:cs="Times New Roman"/>
          <w:i/>
          <w:iCs/>
        </w:rPr>
        <w:t>Cooperativa Esqu</w:t>
      </w:r>
      <w:r>
        <w:rPr>
          <w:rFonts w:ascii="Times New Roman" w:eastAsia="Times New Roman" w:hAnsi="Times New Roman" w:cs="Times New Roman"/>
          <w:i/>
          <w:iCs/>
        </w:rPr>
        <w:t>ina Libertad</w:t>
      </w:r>
      <w:r>
        <w:rPr>
          <w:rFonts w:ascii="Times New Roman" w:eastAsia="Times New Roman" w:hAnsi="Times New Roman" w:cs="Times New Roman"/>
        </w:rPr>
        <w:t xml:space="preserve">, la singularidad de la experiencia fue presentada en las XVI Jornadas de Sociología de la UBA. </w:t>
      </w:r>
    </w:p>
    <w:p w14:paraId="790BE11E" w14:textId="77777777" w:rsidR="002415B1" w:rsidRDefault="002415B1">
      <w:pPr>
        <w:spacing w:after="0" w:line="240" w:lineRule="auto"/>
        <w:jc w:val="both"/>
        <w:rPr>
          <w:rFonts w:ascii="Times New Roman" w:eastAsia="Times New Roman" w:hAnsi="Times New Roman" w:cs="Times New Roman"/>
          <w:b/>
          <w:bCs/>
        </w:rPr>
      </w:pPr>
    </w:p>
    <w:p w14:paraId="57C82193" w14:textId="77777777" w:rsidR="002415B1" w:rsidRDefault="002415B1">
      <w:pPr>
        <w:spacing w:after="0" w:line="240" w:lineRule="auto"/>
        <w:jc w:val="both"/>
        <w:rPr>
          <w:rFonts w:ascii="Times New Roman" w:eastAsia="Times New Roman" w:hAnsi="Times New Roman" w:cs="Times New Roman"/>
          <w:b/>
          <w:bCs/>
        </w:rPr>
      </w:pPr>
    </w:p>
    <w:p w14:paraId="33BCF0F9" w14:textId="77777777" w:rsidR="002415B1" w:rsidRDefault="006C1324">
      <w:pPr>
        <w:spacing w:after="0" w:line="240" w:lineRule="auto"/>
        <w:jc w:val="both"/>
        <w:rPr>
          <w:rFonts w:ascii="Times New Roman" w:eastAsia="Times New Roman" w:hAnsi="Times New Roman" w:cs="Times New Roman"/>
          <w:b/>
          <w:bCs/>
          <w:color w:val="FF0000"/>
        </w:rPr>
      </w:pPr>
      <w:r>
        <w:rPr>
          <w:rFonts w:ascii="Times New Roman" w:eastAsia="Times New Roman" w:hAnsi="Times New Roman" w:cs="Times New Roman"/>
          <w:b/>
          <w:bCs/>
        </w:rPr>
        <w:t xml:space="preserve">Insumos para transformar la política penitenciaria y postpenitenciaria </w:t>
      </w:r>
    </w:p>
    <w:p w14:paraId="727561DC" w14:textId="77777777" w:rsidR="002415B1" w:rsidRDefault="006C132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Es importante destacar que uno de los objetivos específicos de la investi</w:t>
      </w:r>
      <w:r>
        <w:rPr>
          <w:rFonts w:ascii="Times New Roman" w:eastAsia="Times New Roman" w:hAnsi="Times New Roman" w:cs="Times New Roman"/>
        </w:rPr>
        <w:t>gación consistió en identificar elementos para optimizar la política pública. En este sentido, se advirtió que las cooperativas ligadas a los contextos de encierro realizan acompañamientos integrales en diversas dimensiones de la vida de las personas; part</w:t>
      </w:r>
      <w:r>
        <w:rPr>
          <w:rFonts w:ascii="Times New Roman" w:eastAsia="Times New Roman" w:hAnsi="Times New Roman" w:cs="Times New Roman"/>
        </w:rPr>
        <w:t>icularmente, en cuestiones vinculadas a la salud en las que se incluye el consumo problemático de sustancias. Estas acciones se despliegan mediante diversas estrategias que, en algunos casos, implican la presencia de áreas específicas abocadas a la temátic</w:t>
      </w:r>
      <w:r>
        <w:rPr>
          <w:rFonts w:ascii="Times New Roman" w:eastAsia="Times New Roman" w:hAnsi="Times New Roman" w:cs="Times New Roman"/>
        </w:rPr>
        <w:t>a de salud gestionadas por los propios colectivos de trabajo al interior de las cooperativas.</w:t>
      </w:r>
    </w:p>
    <w:p w14:paraId="1C383A39" w14:textId="77777777" w:rsidR="002415B1" w:rsidRDefault="006C132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Respecto a las políticas públicas postpenitenciarias, ya hemos advertido sobre su insuficiencia, detectando </w:t>
      </w:r>
      <w:proofErr w:type="gramStart"/>
      <w:r>
        <w:rPr>
          <w:rFonts w:ascii="Times New Roman" w:eastAsia="Times New Roman" w:hAnsi="Times New Roman" w:cs="Times New Roman"/>
        </w:rPr>
        <w:t>que  aquellas</w:t>
      </w:r>
      <w:proofErr w:type="gramEnd"/>
      <w:r>
        <w:rPr>
          <w:rFonts w:ascii="Times New Roman" w:eastAsia="Times New Roman" w:hAnsi="Times New Roman" w:cs="Times New Roman"/>
        </w:rPr>
        <w:t xml:space="preserve"> que se encuentran vigentes se dirigen de</w:t>
      </w:r>
      <w:r>
        <w:rPr>
          <w:rFonts w:ascii="Times New Roman" w:eastAsia="Times New Roman" w:hAnsi="Times New Roman" w:cs="Times New Roman"/>
        </w:rPr>
        <w:t xml:space="preserve"> manera exclusiva a destinatarios individuales. Es decir, no se identifican programas destinados al fortalecimiento de las cooperativas que alojan a las personas atravesadas por los contextos de encierro, situación que pone de manifiesto la </w:t>
      </w:r>
      <w:r>
        <w:rPr>
          <w:rFonts w:ascii="Times New Roman" w:eastAsia="Times New Roman" w:hAnsi="Times New Roman" w:cs="Times New Roman"/>
          <w:highlight w:val="white"/>
        </w:rPr>
        <w:t>necesidad de un</w:t>
      </w:r>
      <w:r>
        <w:rPr>
          <w:rFonts w:ascii="Times New Roman" w:eastAsia="Times New Roman" w:hAnsi="Times New Roman" w:cs="Times New Roman"/>
          <w:highlight w:val="white"/>
        </w:rPr>
        <w:t>a presencia estatal capaz de potenciar los procesos comunitarios descritos</w:t>
      </w:r>
      <w:r>
        <w:rPr>
          <w:rFonts w:ascii="Times New Roman" w:eastAsia="Times New Roman" w:hAnsi="Times New Roman" w:cs="Times New Roman"/>
        </w:rPr>
        <w:t xml:space="preserve">. </w:t>
      </w:r>
    </w:p>
    <w:p w14:paraId="341E5594" w14:textId="77777777" w:rsidR="002415B1" w:rsidRDefault="006C1324">
      <w:pPr>
        <w:spacing w:line="240" w:lineRule="auto"/>
        <w:jc w:val="both"/>
        <w:rPr>
          <w:rFonts w:ascii="Times New Roman" w:eastAsia="Times New Roman" w:hAnsi="Times New Roman" w:cs="Times New Roman"/>
          <w:b/>
          <w:bCs/>
        </w:rPr>
      </w:pPr>
      <w:r>
        <w:rPr>
          <w:rFonts w:ascii="Times New Roman" w:eastAsia="Times New Roman" w:hAnsi="Times New Roman" w:cs="Times New Roman"/>
        </w:rPr>
        <w:t xml:space="preserve">De allí que cobra relevancia el Trabajo Final de Intervención (TFI) —aún en desarrollo— de una de las estudiantes de la Maestría en Economía Social, Comunitaria y Solidaria de </w:t>
      </w:r>
      <w:r>
        <w:rPr>
          <w:rFonts w:ascii="Times New Roman" w:eastAsia="Times New Roman" w:hAnsi="Times New Roman" w:cs="Times New Roman"/>
        </w:rPr>
        <w:lastRenderedPageBreak/>
        <w:t xml:space="preserve">la </w:t>
      </w:r>
      <w:r>
        <w:rPr>
          <w:rFonts w:ascii="Times New Roman" w:eastAsia="Times New Roman" w:hAnsi="Times New Roman" w:cs="Times New Roman"/>
        </w:rPr>
        <w:t>UNTREF que consistió en la creación de una línea de trabajo actualmente en funcionamiento desde 2025 en la Secretaría de Políticas Integrales sobre drogas de la Nación (</w:t>
      </w:r>
      <w:proofErr w:type="spellStart"/>
      <w:r>
        <w:rPr>
          <w:rFonts w:ascii="Times New Roman" w:eastAsia="Times New Roman" w:hAnsi="Times New Roman" w:cs="Times New Roman"/>
        </w:rPr>
        <w:t>Sedronar</w:t>
      </w:r>
      <w:proofErr w:type="spellEnd"/>
      <w:r>
        <w:rPr>
          <w:rFonts w:ascii="Times New Roman" w:eastAsia="Times New Roman" w:hAnsi="Times New Roman" w:cs="Times New Roman"/>
        </w:rPr>
        <w:t>), orientada al abordaje de situaciones de consumo problemático de sustancias d</w:t>
      </w:r>
      <w:r>
        <w:rPr>
          <w:rFonts w:ascii="Times New Roman" w:eastAsia="Times New Roman" w:hAnsi="Times New Roman" w:cs="Times New Roman"/>
        </w:rPr>
        <w:t xml:space="preserve">estinada a cooperativas ligadas a los contextos de encierro. Este proyecto fue posible dada su triple inserción: al ser empleada en un organismo público —la </w:t>
      </w:r>
      <w:proofErr w:type="spellStart"/>
      <w:r>
        <w:rPr>
          <w:rFonts w:ascii="Times New Roman" w:eastAsia="Times New Roman" w:hAnsi="Times New Roman" w:cs="Times New Roman"/>
        </w:rPr>
        <w:t>Sedronar</w:t>
      </w:r>
      <w:proofErr w:type="spellEnd"/>
      <w:r>
        <w:rPr>
          <w:rFonts w:ascii="Times New Roman" w:eastAsia="Times New Roman" w:hAnsi="Times New Roman" w:cs="Times New Roman"/>
        </w:rPr>
        <w:t>—, asociada de Cooperativa Esquina Libertad —una de las organizaciones pioneras del sector—</w:t>
      </w:r>
      <w:r>
        <w:rPr>
          <w:rFonts w:ascii="Times New Roman" w:eastAsia="Times New Roman" w:hAnsi="Times New Roman" w:cs="Times New Roman"/>
        </w:rPr>
        <w:t xml:space="preserve"> e integrante del equipo de investigación en cuestión en su rol de investigadora en formación. </w:t>
      </w:r>
    </w:p>
    <w:p w14:paraId="0AC5E370" w14:textId="77777777" w:rsidR="002415B1" w:rsidRDefault="006C132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Por otra parte, la cooperativa analizada en el estudio de caso, </w:t>
      </w:r>
      <w:r>
        <w:rPr>
          <w:rFonts w:ascii="Times New Roman" w:eastAsia="Times New Roman" w:hAnsi="Times New Roman" w:cs="Times New Roman"/>
          <w:i/>
          <w:iCs/>
        </w:rPr>
        <w:t>Cooperativa Esquina Libertad</w:t>
      </w:r>
      <w:r>
        <w:rPr>
          <w:rFonts w:ascii="Times New Roman" w:eastAsia="Times New Roman" w:hAnsi="Times New Roman" w:cs="Times New Roman"/>
        </w:rPr>
        <w:t>, se posiciona como incubadora de experiencias precooperativas y coo</w:t>
      </w:r>
      <w:r>
        <w:rPr>
          <w:rFonts w:ascii="Times New Roman" w:eastAsia="Times New Roman" w:hAnsi="Times New Roman" w:cs="Times New Roman"/>
        </w:rPr>
        <w:t>perativas de trabajo dentro del sector de los contextos de encierro. Si bien su alcance es federal, en los últimos años ha tenido una especial incidencia en unidades penitenciarias que se encuentran bajo la órbita del Servicio Penitenciario Bonaerense (SPB</w:t>
      </w:r>
      <w:r>
        <w:rPr>
          <w:rFonts w:ascii="Times New Roman" w:eastAsia="Times New Roman" w:hAnsi="Times New Roman" w:cs="Times New Roman"/>
        </w:rPr>
        <w:t xml:space="preserve">). </w:t>
      </w:r>
    </w:p>
    <w:p w14:paraId="64B2FCE7" w14:textId="77777777" w:rsidR="002415B1" w:rsidRDefault="006C1324">
      <w:pPr>
        <w:spacing w:line="240" w:lineRule="auto"/>
        <w:jc w:val="both"/>
        <w:rPr>
          <w:rFonts w:ascii="Times New Roman" w:eastAsia="Times New Roman" w:hAnsi="Times New Roman" w:cs="Times New Roman"/>
        </w:rPr>
      </w:pPr>
      <w:r>
        <w:rPr>
          <w:rFonts w:ascii="Times New Roman" w:eastAsia="Times New Roman" w:hAnsi="Times New Roman" w:cs="Times New Roman"/>
        </w:rPr>
        <w:t>En este sentido, se presentó una idea proyecto ante la Comisión de Investigaciones Científicas (CIC) de Provincia de Buenos Aires que si bien pasó la primera etapa de evaluación aún se encuentra pendiente de aprobación (Convocatoria 2025 de Ideas Proye</w:t>
      </w:r>
      <w:r>
        <w:rPr>
          <w:rFonts w:ascii="Times New Roman" w:eastAsia="Times New Roman" w:hAnsi="Times New Roman" w:cs="Times New Roman"/>
        </w:rPr>
        <w:t>cto de Investigación, Desarrollo y Transferencia, Soluciones Científico-Tecnológicas para Áreas de Gobierno Provincial (IP25-26). La propuesta consiste en sistematizar la metodología de incubación de trabajo cooperativo que llevó adelante Cooperativa Esqui</w:t>
      </w:r>
      <w:r>
        <w:rPr>
          <w:rFonts w:ascii="Times New Roman" w:eastAsia="Times New Roman" w:hAnsi="Times New Roman" w:cs="Times New Roman"/>
        </w:rPr>
        <w:t xml:space="preserve">na Libertad junto con la Cooperativa El Renuevo, la cual funciona en la Unidad nro. 39 de la localidad de Ituzaingó. </w:t>
      </w:r>
    </w:p>
    <w:p w14:paraId="419D131E" w14:textId="77777777" w:rsidR="002415B1" w:rsidRDefault="006C132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De esta forma, se espera que la sistematización de la singular experiencia resulte de un insumo valioso para la Subsecretaría de Economía </w:t>
      </w:r>
      <w:r>
        <w:rPr>
          <w:rFonts w:ascii="Times New Roman" w:eastAsia="Times New Roman" w:hAnsi="Times New Roman" w:cs="Times New Roman"/>
        </w:rPr>
        <w:t>Popular —dependiente del Ministerio de Desarrollo de la Comunidad— al momento de diseñar políticas públicas de fortalecimiento para el sector y como herramienta para las capacitaciones y asistencias técnicas. Asimismo, se prevé conformar una modalidad de t</w:t>
      </w:r>
      <w:r>
        <w:rPr>
          <w:rFonts w:ascii="Times New Roman" w:eastAsia="Times New Roman" w:hAnsi="Times New Roman" w:cs="Times New Roman"/>
        </w:rPr>
        <w:t xml:space="preserve">rabajo colaborativa entre el Centro de Estudios de la Economía Social (CEES) de la UNTREF y la Subsecretaría de Economía Popular de PBA que permita retroalimentar saberes y conocimientos en </w:t>
      </w:r>
      <w:proofErr w:type="spellStart"/>
      <w:r>
        <w:rPr>
          <w:rFonts w:ascii="Times New Roman" w:eastAsia="Times New Roman" w:hAnsi="Times New Roman" w:cs="Times New Roman"/>
        </w:rPr>
        <w:t>pos</w:t>
      </w:r>
      <w:proofErr w:type="spellEnd"/>
      <w:r>
        <w:rPr>
          <w:rFonts w:ascii="Times New Roman" w:eastAsia="Times New Roman" w:hAnsi="Times New Roman" w:cs="Times New Roman"/>
        </w:rPr>
        <w:t xml:space="preserve"> de la gestión de políticas públicas destinadas a este sector d</w:t>
      </w:r>
      <w:r>
        <w:rPr>
          <w:rFonts w:ascii="Times New Roman" w:eastAsia="Times New Roman" w:hAnsi="Times New Roman" w:cs="Times New Roman"/>
        </w:rPr>
        <w:t>el cooperativismo que trabaja por la inclusión sociolaboral de personas con trayectorias de encierro. De este modo, la articulación contribuiría con uno de los objetivos de la Subsecretaría de Economía Popular: el de “proyectar programas de capacitación en</w:t>
      </w:r>
      <w:r>
        <w:rPr>
          <w:rFonts w:ascii="Times New Roman" w:eastAsia="Times New Roman" w:hAnsi="Times New Roman" w:cs="Times New Roman"/>
        </w:rPr>
        <w:t xml:space="preserve"> economía popular e investigaciones generando espacios de capacitaciones técnico-específicas y realizando estudios e investigaciones de carácter jurídico, económico, contable, organizativo y social sobre la materia”.</w:t>
      </w:r>
    </w:p>
    <w:p w14:paraId="41F340A3" w14:textId="77777777" w:rsidR="002415B1" w:rsidRDefault="002415B1">
      <w:pPr>
        <w:spacing w:after="0" w:line="240" w:lineRule="auto"/>
        <w:jc w:val="both"/>
        <w:rPr>
          <w:rFonts w:ascii="Times New Roman" w:eastAsia="Times New Roman" w:hAnsi="Times New Roman" w:cs="Times New Roman"/>
        </w:rPr>
      </w:pPr>
    </w:p>
    <w:p w14:paraId="2C0385C8" w14:textId="77777777" w:rsidR="002415B1" w:rsidRDefault="006C1324">
      <w:pPr>
        <w:spacing w:line="240" w:lineRule="auto"/>
        <w:jc w:val="both"/>
        <w:rPr>
          <w:rFonts w:ascii="Times New Roman" w:eastAsia="Times New Roman" w:hAnsi="Times New Roman" w:cs="Times New Roman"/>
        </w:rPr>
      </w:pPr>
      <w:r>
        <w:rPr>
          <w:rFonts w:ascii="Times New Roman" w:eastAsia="Times New Roman" w:hAnsi="Times New Roman" w:cs="Times New Roman"/>
          <w:b/>
          <w:bCs/>
        </w:rPr>
        <w:t>Conclusiones</w:t>
      </w:r>
    </w:p>
    <w:p w14:paraId="1E3017F5" w14:textId="77777777" w:rsidR="002415B1" w:rsidRDefault="006C1324">
      <w:pPr>
        <w:spacing w:line="240" w:lineRule="auto"/>
        <w:jc w:val="both"/>
        <w:rPr>
          <w:rFonts w:ascii="Times New Roman" w:eastAsia="Times New Roman" w:hAnsi="Times New Roman" w:cs="Times New Roman"/>
        </w:rPr>
      </w:pPr>
      <w:r>
        <w:rPr>
          <w:rFonts w:ascii="Times New Roman" w:eastAsia="Times New Roman" w:hAnsi="Times New Roman" w:cs="Times New Roman"/>
        </w:rPr>
        <w:t>A lo largo de este recorr</w:t>
      </w:r>
      <w:r>
        <w:rPr>
          <w:rFonts w:ascii="Times New Roman" w:eastAsia="Times New Roman" w:hAnsi="Times New Roman" w:cs="Times New Roman"/>
        </w:rPr>
        <w:t>ido procuramos demostrar, siguiendo a Cohen y Gómez Rojas (2015), cómo los datos fueron gestados en esta investigación a partir de decisiones teóricas y metodológicas, asociadas entre sí en diferentes instancias de revisión. Así, los conceptos provenientes</w:t>
      </w:r>
      <w:r>
        <w:rPr>
          <w:rFonts w:ascii="Times New Roman" w:eastAsia="Times New Roman" w:hAnsi="Times New Roman" w:cs="Times New Roman"/>
        </w:rPr>
        <w:t xml:space="preserve"> de la economía sustantiva, popular y feminista, en diálogo con la </w:t>
      </w:r>
      <w:proofErr w:type="spellStart"/>
      <w:r>
        <w:rPr>
          <w:rFonts w:ascii="Times New Roman" w:eastAsia="Times New Roman" w:hAnsi="Times New Roman" w:cs="Times New Roman"/>
        </w:rPr>
        <w:t>empiria</w:t>
      </w:r>
      <w:proofErr w:type="spellEnd"/>
      <w:r>
        <w:rPr>
          <w:rFonts w:ascii="Times New Roman" w:eastAsia="Times New Roman" w:hAnsi="Times New Roman" w:cs="Times New Roman"/>
        </w:rPr>
        <w:t xml:space="preserve"> nos fueron suministrando encuadres para producir e interpretar datos y ayudando </w:t>
      </w:r>
      <w:r>
        <w:rPr>
          <w:rFonts w:ascii="Times New Roman" w:eastAsia="Times New Roman" w:hAnsi="Times New Roman" w:cs="Times New Roman"/>
        </w:rPr>
        <w:lastRenderedPageBreak/>
        <w:t xml:space="preserve">a tomar las decisiones más pertinentes respecto de las técnicas empleadas. Fue así </w:t>
      </w:r>
      <w:proofErr w:type="gramStart"/>
      <w:r>
        <w:rPr>
          <w:rFonts w:ascii="Times New Roman" w:eastAsia="Times New Roman" w:hAnsi="Times New Roman" w:cs="Times New Roman"/>
        </w:rPr>
        <w:t>que</w:t>
      </w:r>
      <w:proofErr w:type="gramEnd"/>
      <w:r>
        <w:rPr>
          <w:rFonts w:ascii="Times New Roman" w:eastAsia="Times New Roman" w:hAnsi="Times New Roman" w:cs="Times New Roman"/>
        </w:rPr>
        <w:t>, después de un</w:t>
      </w:r>
      <w:r>
        <w:rPr>
          <w:rFonts w:ascii="Times New Roman" w:eastAsia="Times New Roman" w:hAnsi="Times New Roman" w:cs="Times New Roman"/>
        </w:rPr>
        <w:t xml:space="preserve"> primer abordaje cualitativo que combinó entrevistas y observaciones, se tomó la decisión de complementar con el relevamiento estructurado. Pero esta decisión se puede entender en una perspectiva decolonial de la investigación, dado que fue fruto de asumir</w:t>
      </w:r>
      <w:r>
        <w:rPr>
          <w:rFonts w:ascii="Times New Roman" w:eastAsia="Times New Roman" w:hAnsi="Times New Roman" w:cs="Times New Roman"/>
        </w:rPr>
        <w:t xml:space="preserve"> la demanda genuina de los actores del territorio y generar acuerdos mutuos en términos de la selección de ámbitos de análisis (</w:t>
      </w:r>
      <w:proofErr w:type="spellStart"/>
      <w:r>
        <w:rPr>
          <w:rFonts w:ascii="Times New Roman" w:eastAsia="Times New Roman" w:hAnsi="Times New Roman" w:cs="Times New Roman"/>
        </w:rPr>
        <w:t>Guelman</w:t>
      </w:r>
      <w:proofErr w:type="spellEnd"/>
      <w:r>
        <w:rPr>
          <w:rFonts w:ascii="Times New Roman" w:eastAsia="Times New Roman" w:hAnsi="Times New Roman" w:cs="Times New Roman"/>
        </w:rPr>
        <w:t xml:space="preserve"> y </w:t>
      </w:r>
      <w:proofErr w:type="spellStart"/>
      <w:r>
        <w:rPr>
          <w:rFonts w:ascii="Times New Roman" w:eastAsia="Times New Roman" w:hAnsi="Times New Roman" w:cs="Times New Roman"/>
        </w:rPr>
        <w:t>Palumbo</w:t>
      </w:r>
      <w:proofErr w:type="spellEnd"/>
      <w:r>
        <w:rPr>
          <w:rFonts w:ascii="Times New Roman" w:eastAsia="Times New Roman" w:hAnsi="Times New Roman" w:cs="Times New Roman"/>
        </w:rPr>
        <w:t>, 2018). Estos acuerdos se fueron gestando en las entrevistas preliminares, en el diálogo establecido con las e</w:t>
      </w:r>
      <w:r>
        <w:rPr>
          <w:rFonts w:ascii="Times New Roman" w:eastAsia="Times New Roman" w:hAnsi="Times New Roman" w:cs="Times New Roman"/>
        </w:rPr>
        <w:t>ncuestadoras cooperativistas para su implementación y en la instrumentación de una prueba piloto del cuestionario con retroalimentación de las referentes del sector de los contextos de encierro. Todo esto entendemos que permitió construir un "corredor de v</w:t>
      </w:r>
      <w:r>
        <w:rPr>
          <w:rFonts w:ascii="Times New Roman" w:eastAsia="Times New Roman" w:hAnsi="Times New Roman" w:cs="Times New Roman"/>
        </w:rPr>
        <w:t>inculación" (</w:t>
      </w:r>
      <w:proofErr w:type="spellStart"/>
      <w:r>
        <w:rPr>
          <w:rFonts w:ascii="Times New Roman" w:eastAsia="Times New Roman" w:hAnsi="Times New Roman" w:cs="Times New Roman"/>
        </w:rPr>
        <w:t>Kaltmeier</w:t>
      </w:r>
      <w:proofErr w:type="spellEnd"/>
      <w:r>
        <w:rPr>
          <w:rFonts w:ascii="Times New Roman" w:eastAsia="Times New Roman" w:hAnsi="Times New Roman" w:cs="Times New Roman"/>
        </w:rPr>
        <w:t xml:space="preserve">, 2020) entre el conocimiento académico y los saberes cotidianos de las personas liberadas y sus familias. </w:t>
      </w:r>
    </w:p>
    <w:p w14:paraId="3613E4BA" w14:textId="77777777" w:rsidR="002415B1" w:rsidRDefault="006C1324">
      <w:pPr>
        <w:spacing w:line="240" w:lineRule="auto"/>
        <w:jc w:val="both"/>
        <w:rPr>
          <w:rFonts w:ascii="Times New Roman" w:eastAsia="Times New Roman" w:hAnsi="Times New Roman" w:cs="Times New Roman"/>
        </w:rPr>
      </w:pPr>
      <w:r>
        <w:rPr>
          <w:rFonts w:ascii="Times New Roman" w:eastAsia="Times New Roman" w:hAnsi="Times New Roman" w:cs="Times New Roman"/>
        </w:rPr>
        <w:t>El relevamiento no exhaustivo de las 35 cooperativas en el AMBA y establecimientos penitenciarios de la Provincia de Buenos Ai</w:t>
      </w:r>
      <w:r>
        <w:rPr>
          <w:rFonts w:ascii="Times New Roman" w:eastAsia="Times New Roman" w:hAnsi="Times New Roman" w:cs="Times New Roman"/>
        </w:rPr>
        <w:t>res permitió abordar un objetivo descriptivo del proyecto: visibilizar y describir un sector del cooperativismo de trabajo compuesto mayoritariamente por personas liberadas (40,6%) y sus familiares (36,8%), que operan en rubros intensivos en fuerza de trab</w:t>
      </w:r>
      <w:r>
        <w:rPr>
          <w:rFonts w:ascii="Times New Roman" w:eastAsia="Times New Roman" w:hAnsi="Times New Roman" w:cs="Times New Roman"/>
        </w:rPr>
        <w:t>ajo con bajo nivel de capitalización y alta vulnerabilidad respecto de políticas macroeconómicas con orientación neoliberal. La realización de la encuesta además permitió respaldar los hallazgos de la primera etapa que anticipaban la presencia de andamiaje</w:t>
      </w:r>
      <w:r>
        <w:rPr>
          <w:rFonts w:ascii="Times New Roman" w:eastAsia="Times New Roman" w:hAnsi="Times New Roman" w:cs="Times New Roman"/>
        </w:rPr>
        <w:t xml:space="preserve">s para la sostenibilidad de la vida en este sector de la economía popular, </w:t>
      </w:r>
      <w:proofErr w:type="gramStart"/>
      <w:r>
        <w:rPr>
          <w:rFonts w:ascii="Times New Roman" w:eastAsia="Times New Roman" w:hAnsi="Times New Roman" w:cs="Times New Roman"/>
        </w:rPr>
        <w:t>e  interpretar</w:t>
      </w:r>
      <w:proofErr w:type="gramEnd"/>
      <w:r>
        <w:rPr>
          <w:rFonts w:ascii="Times New Roman" w:eastAsia="Times New Roman" w:hAnsi="Times New Roman" w:cs="Times New Roman"/>
        </w:rPr>
        <w:t xml:space="preserve"> cómo estas estrategias se despliegan, con qué alianzas, recursos, modalidades, etc. </w:t>
      </w:r>
    </w:p>
    <w:p w14:paraId="343A7B6D" w14:textId="77777777" w:rsidR="002415B1" w:rsidRDefault="006C1324">
      <w:pPr>
        <w:spacing w:line="240" w:lineRule="auto"/>
        <w:jc w:val="both"/>
        <w:rPr>
          <w:rFonts w:ascii="Times New Roman" w:eastAsia="Times New Roman" w:hAnsi="Times New Roman" w:cs="Times New Roman"/>
        </w:rPr>
      </w:pPr>
      <w:r>
        <w:rPr>
          <w:rFonts w:ascii="Times New Roman" w:eastAsia="Times New Roman" w:hAnsi="Times New Roman" w:cs="Times New Roman"/>
        </w:rPr>
        <w:t>Los objetivos pedagógicos del proyecto se materializaron en diversas instancias y</w:t>
      </w:r>
      <w:r>
        <w:rPr>
          <w:rFonts w:ascii="Times New Roman" w:eastAsia="Times New Roman" w:hAnsi="Times New Roman" w:cs="Times New Roman"/>
        </w:rPr>
        <w:t xml:space="preserve"> en un sentido mutuo, pero se destaca la devolución y validación de los resultados con los propios actores en territorios de gran receptividad, como el Centro Universitario de Devoto (CUD) y la Unidad Penitenciaria N°39 de Ituzaingó. Estas instancias permi</w:t>
      </w:r>
      <w:r>
        <w:rPr>
          <w:rFonts w:ascii="Times New Roman" w:eastAsia="Times New Roman" w:hAnsi="Times New Roman" w:cs="Times New Roman"/>
        </w:rPr>
        <w:t xml:space="preserve">tieron recuperar la voz de los protagonistas y transformar el informe en una herramienta de aprendizaje colectivo, fortaleciendo los lazos </w:t>
      </w:r>
      <w:proofErr w:type="spellStart"/>
      <w:r>
        <w:rPr>
          <w:rFonts w:ascii="Times New Roman" w:eastAsia="Times New Roman" w:hAnsi="Times New Roman" w:cs="Times New Roman"/>
        </w:rPr>
        <w:t>intercooperativos</w:t>
      </w:r>
      <w:proofErr w:type="spellEnd"/>
      <w:r>
        <w:rPr>
          <w:rFonts w:ascii="Times New Roman" w:eastAsia="Times New Roman" w:hAnsi="Times New Roman" w:cs="Times New Roman"/>
        </w:rPr>
        <w:t xml:space="preserve"> y la reflexión crítica sobre los desafíos del sector.</w:t>
      </w:r>
    </w:p>
    <w:p w14:paraId="429DE5DB" w14:textId="77777777" w:rsidR="002415B1" w:rsidRDefault="006C1324">
      <w:pPr>
        <w:spacing w:line="240" w:lineRule="auto"/>
        <w:jc w:val="both"/>
        <w:rPr>
          <w:rFonts w:ascii="Times New Roman" w:eastAsia="Times New Roman" w:hAnsi="Times New Roman" w:cs="Times New Roman"/>
        </w:rPr>
      </w:pPr>
      <w:r>
        <w:rPr>
          <w:rFonts w:ascii="Times New Roman" w:eastAsia="Times New Roman" w:hAnsi="Times New Roman" w:cs="Times New Roman"/>
        </w:rPr>
        <w:t>Finalmente, la investigación cumple con sus o</w:t>
      </w:r>
      <w:r>
        <w:rPr>
          <w:rFonts w:ascii="Times New Roman" w:eastAsia="Times New Roman" w:hAnsi="Times New Roman" w:cs="Times New Roman"/>
        </w:rPr>
        <w:t xml:space="preserve">bjetivos propositivos al generar insumos concretos para optimizar la política pública. Por una parte, se han identificado elementos clave para transformar la asistencia </w:t>
      </w:r>
      <w:proofErr w:type="spellStart"/>
      <w:proofErr w:type="gramStart"/>
      <w:r>
        <w:rPr>
          <w:rFonts w:ascii="Times New Roman" w:eastAsia="Times New Roman" w:hAnsi="Times New Roman" w:cs="Times New Roman"/>
        </w:rPr>
        <w:t>post-penitenciaria</w:t>
      </w:r>
      <w:proofErr w:type="spellEnd"/>
      <w:proofErr w:type="gramEnd"/>
      <w:r>
        <w:rPr>
          <w:rFonts w:ascii="Times New Roman" w:eastAsia="Times New Roman" w:hAnsi="Times New Roman" w:cs="Times New Roman"/>
        </w:rPr>
        <w:t>, transitando de un enfoque individual a uno que fortalezca los proce</w:t>
      </w:r>
      <w:r>
        <w:rPr>
          <w:rFonts w:ascii="Times New Roman" w:eastAsia="Times New Roman" w:hAnsi="Times New Roman" w:cs="Times New Roman"/>
        </w:rPr>
        <w:t xml:space="preserve">sos comunitarios y colectivos de las cooperativas. Por otra </w:t>
      </w:r>
      <w:proofErr w:type="gramStart"/>
      <w:r>
        <w:rPr>
          <w:rFonts w:ascii="Times New Roman" w:eastAsia="Times New Roman" w:hAnsi="Times New Roman" w:cs="Times New Roman"/>
        </w:rPr>
        <w:t>parte</w:t>
      </w:r>
      <w:proofErr w:type="gramEnd"/>
      <w:r>
        <w:rPr>
          <w:rFonts w:ascii="Times New Roman" w:eastAsia="Times New Roman" w:hAnsi="Times New Roman" w:cs="Times New Roman"/>
        </w:rPr>
        <w:t xml:space="preserve"> se ha logrado incidir en organismos específicos, tal como lo ejemplifica el trabajo final de intervención de maestría en la SEDRONAR para abordar consumos problemáticos dentro de las coopera</w:t>
      </w:r>
      <w:r>
        <w:rPr>
          <w:rFonts w:ascii="Times New Roman" w:eastAsia="Times New Roman" w:hAnsi="Times New Roman" w:cs="Times New Roman"/>
        </w:rPr>
        <w:t>tivas. Por último, en caso de que nuestro proyecto presentado a la CIC sea aprobado será posible sistematizar un modelo de gestión y una metodología de incubación de cooperativas desde la cooperación social mixta en instituciones penitenciarias (</w:t>
      </w:r>
      <w:proofErr w:type="spellStart"/>
      <w:r>
        <w:rPr>
          <w:rFonts w:ascii="Times New Roman" w:eastAsia="Times New Roman" w:hAnsi="Times New Roman" w:cs="Times New Roman"/>
        </w:rPr>
        <w:t>Flury</w:t>
      </w:r>
      <w:proofErr w:type="spellEnd"/>
      <w:r>
        <w:rPr>
          <w:rFonts w:ascii="Times New Roman" w:eastAsia="Times New Roman" w:hAnsi="Times New Roman" w:cs="Times New Roman"/>
        </w:rPr>
        <w:t xml:space="preserve"> y </w:t>
      </w:r>
      <w:proofErr w:type="spellStart"/>
      <w:r>
        <w:rPr>
          <w:rFonts w:ascii="Times New Roman" w:eastAsia="Times New Roman" w:hAnsi="Times New Roman" w:cs="Times New Roman"/>
        </w:rPr>
        <w:t>Ro</w:t>
      </w:r>
      <w:r>
        <w:rPr>
          <w:rFonts w:ascii="Times New Roman" w:eastAsia="Times New Roman" w:hAnsi="Times New Roman" w:cs="Times New Roman"/>
        </w:rPr>
        <w:t>gatti</w:t>
      </w:r>
      <w:proofErr w:type="spellEnd"/>
      <w:r>
        <w:rPr>
          <w:rFonts w:ascii="Times New Roman" w:eastAsia="Times New Roman" w:hAnsi="Times New Roman" w:cs="Times New Roman"/>
        </w:rPr>
        <w:t>, 2025) para luego transferirla al ámbito de la Subsecretaría de Economía Popular de la Provincia de Buenos Aires.</w:t>
      </w:r>
    </w:p>
    <w:p w14:paraId="3E87D38E" w14:textId="77777777" w:rsidR="002415B1" w:rsidRDefault="006C132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Se espera que este trabajo contribuya a la </w:t>
      </w:r>
      <w:proofErr w:type="spellStart"/>
      <w:r>
        <w:rPr>
          <w:rFonts w:ascii="Times New Roman" w:eastAsia="Times New Roman" w:hAnsi="Times New Roman" w:cs="Times New Roman"/>
        </w:rPr>
        <w:t>visibilización</w:t>
      </w:r>
      <w:proofErr w:type="spellEnd"/>
      <w:r>
        <w:rPr>
          <w:rFonts w:ascii="Times New Roman" w:eastAsia="Times New Roman" w:hAnsi="Times New Roman" w:cs="Times New Roman"/>
        </w:rPr>
        <w:t xml:space="preserve"> y al fortalecimiento —desde la política pública, la investigación y la transfe</w:t>
      </w:r>
      <w:r>
        <w:rPr>
          <w:rFonts w:ascii="Times New Roman" w:eastAsia="Times New Roman" w:hAnsi="Times New Roman" w:cs="Times New Roman"/>
        </w:rPr>
        <w:t xml:space="preserve">rencia— de los modelos de cooperación social mixta como respuesta integral a la complejidad del trabajo en la etapa </w:t>
      </w:r>
      <w:proofErr w:type="spellStart"/>
      <w:proofErr w:type="gramStart"/>
      <w:r>
        <w:rPr>
          <w:rFonts w:ascii="Times New Roman" w:eastAsia="Times New Roman" w:hAnsi="Times New Roman" w:cs="Times New Roman"/>
        </w:rPr>
        <w:t>post-</w:t>
      </w:r>
      <w:r>
        <w:rPr>
          <w:rFonts w:ascii="Times New Roman" w:eastAsia="Times New Roman" w:hAnsi="Times New Roman" w:cs="Times New Roman"/>
        </w:rPr>
        <w:lastRenderedPageBreak/>
        <w:t>penitenciaria</w:t>
      </w:r>
      <w:proofErr w:type="spellEnd"/>
      <w:proofErr w:type="gramEnd"/>
      <w:r>
        <w:rPr>
          <w:rFonts w:ascii="Times New Roman" w:eastAsia="Times New Roman" w:hAnsi="Times New Roman" w:cs="Times New Roman"/>
        </w:rPr>
        <w:t>. Estos modelos organizativos, conjugan el objetivo de inclusión laboral para poblaciones en situación de vulnerabilidad c</w:t>
      </w:r>
      <w:r>
        <w:rPr>
          <w:rFonts w:ascii="Times New Roman" w:eastAsia="Times New Roman" w:hAnsi="Times New Roman" w:cs="Times New Roman"/>
        </w:rPr>
        <w:t xml:space="preserve">on el objetivo de prestar atención a los cuidados integrales de sus integrantes. Al hacerlo, desempeñan una función de interés público que impacta significativamente en la reducción de la reincidencia y en la construcción de una seguridad integral para el </w:t>
      </w:r>
      <w:r>
        <w:rPr>
          <w:rFonts w:ascii="Times New Roman" w:eastAsia="Times New Roman" w:hAnsi="Times New Roman" w:cs="Times New Roman"/>
        </w:rPr>
        <w:t>conjunto de la ciudadanía</w:t>
      </w:r>
    </w:p>
    <w:p w14:paraId="7BCBD5FC" w14:textId="77777777" w:rsidR="002415B1" w:rsidRDefault="006C1324">
      <w:pPr>
        <w:spacing w:before="240" w:after="240" w:line="240" w:lineRule="auto"/>
        <w:jc w:val="both"/>
        <w:rPr>
          <w:rFonts w:ascii="Times New Roman" w:eastAsia="Times New Roman" w:hAnsi="Times New Roman" w:cs="Times New Roman"/>
          <w:b/>
          <w:bCs/>
        </w:rPr>
      </w:pPr>
      <w:r>
        <w:rPr>
          <w:rFonts w:ascii="Times New Roman" w:eastAsia="Times New Roman" w:hAnsi="Times New Roman" w:cs="Times New Roman"/>
          <w:b/>
          <w:bCs/>
        </w:rPr>
        <w:t>Referencias bibliográficas</w:t>
      </w:r>
    </w:p>
    <w:p w14:paraId="55DD17DC" w14:textId="77777777" w:rsidR="002415B1" w:rsidRDefault="006C1324">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Blanco, N. y Pirela, J. (2016). La complementariedad metodológica: Estrategia de integración de enfoques en la investigación social. </w:t>
      </w:r>
      <w:r>
        <w:rPr>
          <w:rFonts w:ascii="Times New Roman" w:eastAsia="Times New Roman" w:hAnsi="Times New Roman" w:cs="Times New Roman"/>
          <w:i/>
          <w:iCs/>
        </w:rPr>
        <w:t>Espacios Públicos</w:t>
      </w:r>
      <w:r>
        <w:rPr>
          <w:rFonts w:ascii="Times New Roman" w:eastAsia="Times New Roman" w:hAnsi="Times New Roman" w:cs="Times New Roman"/>
        </w:rPr>
        <w:t xml:space="preserve">, </w:t>
      </w:r>
      <w:r>
        <w:rPr>
          <w:rFonts w:ascii="Times New Roman" w:eastAsia="Times New Roman" w:hAnsi="Times New Roman" w:cs="Times New Roman"/>
          <w:i/>
          <w:iCs/>
        </w:rPr>
        <w:t>19</w:t>
      </w:r>
      <w:r>
        <w:rPr>
          <w:rFonts w:ascii="Times New Roman" w:eastAsia="Times New Roman" w:hAnsi="Times New Roman" w:cs="Times New Roman"/>
        </w:rPr>
        <w:t>(45), 97-111.</w:t>
      </w:r>
    </w:p>
    <w:p w14:paraId="1DE941BE" w14:textId="77777777" w:rsidR="002415B1" w:rsidRDefault="006C1324">
      <w:pPr>
        <w:spacing w:before="240" w:after="24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Carcar</w:t>
      </w:r>
      <w:proofErr w:type="spellEnd"/>
      <w:r>
        <w:rPr>
          <w:rFonts w:ascii="Times New Roman" w:eastAsia="Times New Roman" w:hAnsi="Times New Roman" w:cs="Times New Roman"/>
        </w:rPr>
        <w:t xml:space="preserve">, F. y Sosa, G. (2021). </w:t>
      </w:r>
      <w:r>
        <w:rPr>
          <w:rFonts w:ascii="Times New Roman" w:eastAsia="Times New Roman" w:hAnsi="Times New Roman" w:cs="Times New Roman"/>
          <w:i/>
          <w:iCs/>
        </w:rPr>
        <w:t xml:space="preserve">Documento de trabajo </w:t>
      </w:r>
      <w:proofErr w:type="spellStart"/>
      <w:r>
        <w:rPr>
          <w:rFonts w:ascii="Times New Roman" w:eastAsia="Times New Roman" w:hAnsi="Times New Roman" w:cs="Times New Roman"/>
          <w:i/>
          <w:iCs/>
        </w:rPr>
        <w:t>n°</w:t>
      </w:r>
      <w:proofErr w:type="spellEnd"/>
      <w:r>
        <w:rPr>
          <w:rFonts w:ascii="Times New Roman" w:eastAsia="Times New Roman" w:hAnsi="Times New Roman" w:cs="Times New Roman"/>
          <w:i/>
          <w:iCs/>
        </w:rPr>
        <w:t xml:space="preserve"> 4: manual de Cooperativas Sociales</w:t>
      </w:r>
      <w:r>
        <w:rPr>
          <w:rFonts w:ascii="Times New Roman" w:eastAsia="Times New Roman" w:hAnsi="Times New Roman" w:cs="Times New Roman"/>
          <w:i/>
          <w:iCs/>
        </w:rPr>
        <w:t>: su conformación en 10 pasos</w:t>
      </w:r>
      <w:r>
        <w:rPr>
          <w:rFonts w:ascii="Times New Roman" w:eastAsia="Times New Roman" w:hAnsi="Times New Roman" w:cs="Times New Roman"/>
        </w:rPr>
        <w:t>. Facultad Latinoamericana de Ciencias Sociales (FLACSO).</w:t>
      </w:r>
    </w:p>
    <w:p w14:paraId="188BE24E" w14:textId="77777777" w:rsidR="002415B1" w:rsidRDefault="006C1324">
      <w:pPr>
        <w:spacing w:before="240" w:after="240" w:line="240" w:lineRule="auto"/>
        <w:jc w:val="both"/>
        <w:rPr>
          <w:rFonts w:ascii="Times New Roman" w:eastAsia="Times New Roman" w:hAnsi="Times New Roman" w:cs="Times New Roman"/>
          <w:color w:val="1155CC"/>
          <w:u w:val="single"/>
        </w:rPr>
      </w:pPr>
      <w:proofErr w:type="spellStart"/>
      <w:r>
        <w:rPr>
          <w:rFonts w:ascii="Times New Roman" w:eastAsia="Times New Roman" w:hAnsi="Times New Roman" w:cs="Times New Roman"/>
        </w:rPr>
        <w:t>Cascardo</w:t>
      </w:r>
      <w:proofErr w:type="spellEnd"/>
      <w:r>
        <w:rPr>
          <w:rFonts w:ascii="Times New Roman" w:eastAsia="Times New Roman" w:hAnsi="Times New Roman" w:cs="Times New Roman"/>
        </w:rPr>
        <w:t xml:space="preserve">, M., </w:t>
      </w:r>
      <w:proofErr w:type="spellStart"/>
      <w:r>
        <w:rPr>
          <w:rFonts w:ascii="Times New Roman" w:eastAsia="Times New Roman" w:hAnsi="Times New Roman" w:cs="Times New Roman"/>
        </w:rPr>
        <w:t>Dziencielsky</w:t>
      </w:r>
      <w:proofErr w:type="spellEnd"/>
      <w:r>
        <w:rPr>
          <w:rFonts w:ascii="Times New Roman" w:eastAsia="Times New Roman" w:hAnsi="Times New Roman" w:cs="Times New Roman"/>
        </w:rPr>
        <w:t xml:space="preserve">, V., </w:t>
      </w:r>
      <w:proofErr w:type="spellStart"/>
      <w:r>
        <w:rPr>
          <w:rFonts w:ascii="Times New Roman" w:eastAsia="Times New Roman" w:hAnsi="Times New Roman" w:cs="Times New Roman"/>
        </w:rPr>
        <w:t>Flury</w:t>
      </w:r>
      <w:proofErr w:type="spellEnd"/>
      <w:r>
        <w:rPr>
          <w:rFonts w:ascii="Times New Roman" w:eastAsia="Times New Roman" w:hAnsi="Times New Roman" w:cs="Times New Roman"/>
        </w:rPr>
        <w:t xml:space="preserve">, J. y </w:t>
      </w:r>
      <w:proofErr w:type="spellStart"/>
      <w:r>
        <w:rPr>
          <w:rFonts w:ascii="Times New Roman" w:eastAsia="Times New Roman" w:hAnsi="Times New Roman" w:cs="Times New Roman"/>
        </w:rPr>
        <w:t>Rogatti</w:t>
      </w:r>
      <w:proofErr w:type="spellEnd"/>
      <w:r>
        <w:rPr>
          <w:rFonts w:ascii="Times New Roman" w:eastAsia="Times New Roman" w:hAnsi="Times New Roman" w:cs="Times New Roman"/>
        </w:rPr>
        <w:t xml:space="preserve">, M. (2024). El cooperativismo de trabajo como estrategia de inclusión sociolaboral de personas que estuvieron privadas de la libertad en el AMBA. </w:t>
      </w:r>
      <w:r>
        <w:rPr>
          <w:rFonts w:ascii="Times New Roman" w:eastAsia="Times New Roman" w:hAnsi="Times New Roman" w:cs="Times New Roman"/>
          <w:i/>
          <w:iCs/>
        </w:rPr>
        <w:t>Otra Economía</w:t>
      </w:r>
      <w:r>
        <w:rPr>
          <w:rFonts w:ascii="Times New Roman" w:eastAsia="Times New Roman" w:hAnsi="Times New Roman" w:cs="Times New Roman"/>
        </w:rPr>
        <w:t xml:space="preserve">, </w:t>
      </w:r>
      <w:r>
        <w:rPr>
          <w:rFonts w:ascii="Times New Roman" w:eastAsia="Times New Roman" w:hAnsi="Times New Roman" w:cs="Times New Roman"/>
          <w:i/>
          <w:iCs/>
        </w:rPr>
        <w:t>17</w:t>
      </w:r>
      <w:r>
        <w:rPr>
          <w:rFonts w:ascii="Times New Roman" w:eastAsia="Times New Roman" w:hAnsi="Times New Roman" w:cs="Times New Roman"/>
        </w:rPr>
        <w:t>(32), 119-140.</w:t>
      </w:r>
      <w:hyperlink r:id="rId7">
        <w:r>
          <w:rPr>
            <w:rFonts w:ascii="Times New Roman" w:eastAsia="Times New Roman" w:hAnsi="Times New Roman" w:cs="Times New Roman"/>
          </w:rPr>
          <w:t xml:space="preserve"> </w:t>
        </w:r>
      </w:hyperlink>
      <w:hyperlink r:id="rId8">
        <w:r>
          <w:rPr>
            <w:rFonts w:ascii="Times New Roman" w:eastAsia="Times New Roman" w:hAnsi="Times New Roman" w:cs="Times New Roman"/>
            <w:color w:val="1155CC"/>
            <w:u w:val="single"/>
          </w:rPr>
          <w:t>https://revistas.ungs.edu.ar/index.php/otraeconomia/article/view/1062</w:t>
        </w:r>
      </w:hyperlink>
    </w:p>
    <w:p w14:paraId="49757A5D" w14:textId="77777777" w:rsidR="002415B1" w:rsidRDefault="006C1324">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CELIV - UNTREF. (2022). Informe 20</w:t>
      </w:r>
      <w:r>
        <w:rPr>
          <w:rFonts w:ascii="Times New Roman" w:eastAsia="Times New Roman" w:hAnsi="Times New Roman" w:cs="Times New Roman"/>
        </w:rPr>
        <w:t xml:space="preserve">22: Reincidencia en Argentina. Centro de Estudios Latinoamericanos sobre Inseguridad y Violencia. </w:t>
      </w:r>
      <w:hyperlink r:id="rId9">
        <w:r>
          <w:rPr>
            <w:rFonts w:ascii="Times New Roman" w:eastAsia="Times New Roman" w:hAnsi="Times New Roman" w:cs="Times New Roman"/>
            <w:color w:val="1155CC"/>
            <w:u w:val="single"/>
          </w:rPr>
          <w:t>https://celiv.untref.edu.ar/descargas/informe-celiv-2022.pdf</w:t>
        </w:r>
      </w:hyperlink>
    </w:p>
    <w:p w14:paraId="3AE42C2F" w14:textId="77777777" w:rsidR="002415B1" w:rsidRDefault="006C1324">
      <w:pPr>
        <w:spacing w:before="240" w:after="240" w:line="240" w:lineRule="auto"/>
        <w:jc w:val="both"/>
        <w:rPr>
          <w:rFonts w:ascii="Times New Roman" w:eastAsia="Times New Roman" w:hAnsi="Times New Roman" w:cs="Times New Roman"/>
          <w:color w:val="1155CC"/>
          <w:u w:val="single"/>
        </w:rPr>
      </w:pPr>
      <w:r>
        <w:rPr>
          <w:rFonts w:ascii="Times New Roman" w:eastAsia="Times New Roman" w:hAnsi="Times New Roman" w:cs="Times New Roman"/>
        </w:rPr>
        <w:t>CEES - UNTREF. (2</w:t>
      </w:r>
      <w:r>
        <w:rPr>
          <w:rFonts w:ascii="Times New Roman" w:eastAsia="Times New Roman" w:hAnsi="Times New Roman" w:cs="Times New Roman"/>
        </w:rPr>
        <w:t xml:space="preserve">025). </w:t>
      </w:r>
      <w:r>
        <w:rPr>
          <w:rFonts w:ascii="Times New Roman" w:eastAsia="Times New Roman" w:hAnsi="Times New Roman" w:cs="Times New Roman"/>
          <w:i/>
          <w:iCs/>
        </w:rPr>
        <w:t>Cooperativas de trabajo para la reintegración social de personas atravesadas por contextos de encierro</w:t>
      </w:r>
      <w:r>
        <w:rPr>
          <w:rFonts w:ascii="Times New Roman" w:eastAsia="Times New Roman" w:hAnsi="Times New Roman" w:cs="Times New Roman"/>
        </w:rPr>
        <w:t>. Centro de Estudios de la Economía Social.</w:t>
      </w:r>
      <w:hyperlink r:id="rId10">
        <w:r>
          <w:rPr>
            <w:rFonts w:ascii="Times New Roman" w:eastAsia="Times New Roman" w:hAnsi="Times New Roman" w:cs="Times New Roman"/>
          </w:rPr>
          <w:t xml:space="preserve"> </w:t>
        </w:r>
      </w:hyperlink>
      <w:hyperlink r:id="rId11">
        <w:r>
          <w:rPr>
            <w:rFonts w:ascii="Times New Roman" w:eastAsia="Times New Roman" w:hAnsi="Times New Roman" w:cs="Times New Roman"/>
            <w:color w:val="1155CC"/>
            <w:u w:val="single"/>
          </w:rPr>
          <w:t>https://www.academia.edu/142940275/C</w:t>
        </w:r>
        <w:r>
          <w:rPr>
            <w:rFonts w:ascii="Times New Roman" w:eastAsia="Times New Roman" w:hAnsi="Times New Roman" w:cs="Times New Roman"/>
            <w:color w:val="1155CC"/>
            <w:u w:val="single"/>
          </w:rPr>
          <w:t>ooperativas_de_trabajo_para_la_reintegraci%C3%B3n_social_de_personas_atravesadas_por_contextos_de_encierro</w:t>
        </w:r>
      </w:hyperlink>
    </w:p>
    <w:p w14:paraId="5E7FDE37" w14:textId="77777777" w:rsidR="002415B1" w:rsidRDefault="006C1324">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Chena, P. I. (2025). El desafío del desarrollo con insuficiencia dinámica y la necesidad de explorar alternativas. El camino de la economía popular e</w:t>
      </w:r>
      <w:r>
        <w:rPr>
          <w:rFonts w:ascii="Times New Roman" w:eastAsia="Times New Roman" w:hAnsi="Times New Roman" w:cs="Times New Roman"/>
        </w:rPr>
        <w:t xml:space="preserve">n Argentina. </w:t>
      </w:r>
      <w:r>
        <w:rPr>
          <w:rFonts w:ascii="Times New Roman" w:eastAsia="Times New Roman" w:hAnsi="Times New Roman" w:cs="Times New Roman"/>
          <w:i/>
          <w:iCs/>
        </w:rPr>
        <w:t>El Trimestre Económico</w:t>
      </w:r>
      <w:r>
        <w:rPr>
          <w:rFonts w:ascii="Times New Roman" w:eastAsia="Times New Roman" w:hAnsi="Times New Roman" w:cs="Times New Roman"/>
        </w:rPr>
        <w:t xml:space="preserve">, </w:t>
      </w:r>
      <w:r>
        <w:rPr>
          <w:rFonts w:ascii="Times New Roman" w:eastAsia="Times New Roman" w:hAnsi="Times New Roman" w:cs="Times New Roman"/>
          <w:i/>
          <w:iCs/>
        </w:rPr>
        <w:t>92</w:t>
      </w:r>
      <w:r>
        <w:rPr>
          <w:rFonts w:ascii="Times New Roman" w:eastAsia="Times New Roman" w:hAnsi="Times New Roman" w:cs="Times New Roman"/>
        </w:rPr>
        <w:t>(366), 421-450.</w:t>
      </w:r>
    </w:p>
    <w:p w14:paraId="6A7CC755" w14:textId="77777777" w:rsidR="002415B1" w:rsidRDefault="006C1324">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Cohen, N. y Gómez Rojas, G. (2015). Esa cosa llamada dato. </w:t>
      </w:r>
      <w:r>
        <w:rPr>
          <w:rFonts w:ascii="Times New Roman" w:eastAsia="Times New Roman" w:hAnsi="Times New Roman" w:cs="Times New Roman"/>
          <w:i/>
          <w:iCs/>
        </w:rPr>
        <w:t>Revista Latinoamericana de Metodología de la Investigación Social</w:t>
      </w:r>
      <w:r>
        <w:rPr>
          <w:rFonts w:ascii="Times New Roman" w:eastAsia="Times New Roman" w:hAnsi="Times New Roman" w:cs="Times New Roman"/>
        </w:rPr>
        <w:t>, (8), 10-18.</w:t>
      </w:r>
    </w:p>
    <w:p w14:paraId="4FF80289" w14:textId="77777777" w:rsidR="002415B1" w:rsidRDefault="006C1324">
      <w:pPr>
        <w:spacing w:before="240" w:after="24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Crenshaw</w:t>
      </w:r>
      <w:proofErr w:type="spellEnd"/>
      <w:r>
        <w:rPr>
          <w:rFonts w:ascii="Times New Roman" w:eastAsia="Times New Roman" w:hAnsi="Times New Roman" w:cs="Times New Roman"/>
        </w:rPr>
        <w:t>, K. (2012). Cartografiando los márgenes. Intersecciona</w:t>
      </w:r>
      <w:r>
        <w:rPr>
          <w:rFonts w:ascii="Times New Roman" w:eastAsia="Times New Roman" w:hAnsi="Times New Roman" w:cs="Times New Roman"/>
        </w:rPr>
        <w:t xml:space="preserve">lidad, políticas identitarias, y violencia contra las mujeres de color. En R. L. Platero (Ed.), </w:t>
      </w:r>
      <w:r>
        <w:rPr>
          <w:rFonts w:ascii="Times New Roman" w:eastAsia="Times New Roman" w:hAnsi="Times New Roman" w:cs="Times New Roman"/>
          <w:i/>
          <w:iCs/>
        </w:rPr>
        <w:t>Intersecciones: Cuerpos y sexualidades en la encrucijada</w:t>
      </w:r>
      <w:r>
        <w:rPr>
          <w:rFonts w:ascii="Times New Roman" w:eastAsia="Times New Roman" w:hAnsi="Times New Roman" w:cs="Times New Roman"/>
        </w:rPr>
        <w:t>. Ediciones Bellaterra.</w:t>
      </w:r>
    </w:p>
    <w:p w14:paraId="788628DE" w14:textId="77777777" w:rsidR="002415B1" w:rsidRDefault="006C1324">
      <w:pPr>
        <w:spacing w:before="240" w:after="240" w:line="240" w:lineRule="auto"/>
        <w:jc w:val="both"/>
        <w:rPr>
          <w:rFonts w:ascii="Times New Roman" w:eastAsia="Times New Roman" w:hAnsi="Times New Roman" w:cs="Times New Roman"/>
          <w:color w:val="1155CC"/>
          <w:u w:val="single"/>
        </w:rPr>
      </w:pPr>
      <w:r>
        <w:rPr>
          <w:rFonts w:ascii="Times New Roman" w:eastAsia="Times New Roman" w:hAnsi="Times New Roman" w:cs="Times New Roman"/>
        </w:rPr>
        <w:t xml:space="preserve">Díaz </w:t>
      </w:r>
      <w:proofErr w:type="spellStart"/>
      <w:r>
        <w:rPr>
          <w:rFonts w:ascii="Times New Roman" w:eastAsia="Times New Roman" w:hAnsi="Times New Roman" w:cs="Times New Roman"/>
        </w:rPr>
        <w:t>Maggioli</w:t>
      </w:r>
      <w:proofErr w:type="spellEnd"/>
      <w:r>
        <w:rPr>
          <w:rFonts w:ascii="Times New Roman" w:eastAsia="Times New Roman" w:hAnsi="Times New Roman" w:cs="Times New Roman"/>
        </w:rPr>
        <w:t xml:space="preserve">, G. (2023). Andamiaje: a casi medio siglo de su creación. </w:t>
      </w:r>
      <w:r>
        <w:rPr>
          <w:rFonts w:ascii="Times New Roman" w:eastAsia="Times New Roman" w:hAnsi="Times New Roman" w:cs="Times New Roman"/>
          <w:i/>
          <w:iCs/>
        </w:rPr>
        <w:t>Cuaderno</w:t>
      </w:r>
      <w:r>
        <w:rPr>
          <w:rFonts w:ascii="Times New Roman" w:eastAsia="Times New Roman" w:hAnsi="Times New Roman" w:cs="Times New Roman"/>
          <w:i/>
          <w:iCs/>
        </w:rPr>
        <w:t>s de Investigación Educativa</w:t>
      </w:r>
      <w:r>
        <w:rPr>
          <w:rFonts w:ascii="Times New Roman" w:eastAsia="Times New Roman" w:hAnsi="Times New Roman" w:cs="Times New Roman"/>
        </w:rPr>
        <w:t xml:space="preserve">, </w:t>
      </w:r>
      <w:r>
        <w:rPr>
          <w:rFonts w:ascii="Times New Roman" w:eastAsia="Times New Roman" w:hAnsi="Times New Roman" w:cs="Times New Roman"/>
          <w:i/>
          <w:iCs/>
        </w:rPr>
        <w:t>14</w:t>
      </w:r>
      <w:r>
        <w:rPr>
          <w:rFonts w:ascii="Times New Roman" w:eastAsia="Times New Roman" w:hAnsi="Times New Roman" w:cs="Times New Roman"/>
        </w:rPr>
        <w:t>(1).</w:t>
      </w:r>
      <w:hyperlink r:id="rId12">
        <w:r>
          <w:rPr>
            <w:rFonts w:ascii="Times New Roman" w:eastAsia="Times New Roman" w:hAnsi="Times New Roman" w:cs="Times New Roman"/>
          </w:rPr>
          <w:t xml:space="preserve"> </w:t>
        </w:r>
      </w:hyperlink>
      <w:hyperlink r:id="rId13">
        <w:r>
          <w:rPr>
            <w:rFonts w:ascii="Times New Roman" w:eastAsia="Times New Roman" w:hAnsi="Times New Roman" w:cs="Times New Roman"/>
            <w:color w:val="1155CC"/>
            <w:u w:val="single"/>
          </w:rPr>
          <w:t>https://doi.org/10.18861/cied.2023.14.1.3251</w:t>
        </w:r>
      </w:hyperlink>
    </w:p>
    <w:p w14:paraId="4DDACA74" w14:textId="77777777" w:rsidR="002415B1" w:rsidRDefault="006C1324">
      <w:pPr>
        <w:spacing w:before="240" w:after="24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Flury</w:t>
      </w:r>
      <w:proofErr w:type="spellEnd"/>
      <w:r>
        <w:rPr>
          <w:rFonts w:ascii="Times New Roman" w:eastAsia="Times New Roman" w:hAnsi="Times New Roman" w:cs="Times New Roman"/>
        </w:rPr>
        <w:t>, J. y Laborda, V. (2018). La problemátic</w:t>
      </w:r>
      <w:r>
        <w:rPr>
          <w:rFonts w:ascii="Times New Roman" w:eastAsia="Times New Roman" w:hAnsi="Times New Roman" w:cs="Times New Roman"/>
        </w:rPr>
        <w:t xml:space="preserve">a del cuidado: una oportunidad para trascender el ámbito de lo privado y asegurar el acceso a una multiplicidad de derechos. En J. </w:t>
      </w:r>
      <w:proofErr w:type="spellStart"/>
      <w:r>
        <w:rPr>
          <w:rFonts w:ascii="Times New Roman" w:eastAsia="Times New Roman" w:hAnsi="Times New Roman" w:cs="Times New Roman"/>
        </w:rPr>
        <w:t>Bragulat</w:t>
      </w:r>
      <w:proofErr w:type="spellEnd"/>
      <w:r>
        <w:rPr>
          <w:rFonts w:ascii="Times New Roman" w:eastAsia="Times New Roman" w:hAnsi="Times New Roman" w:cs="Times New Roman"/>
        </w:rPr>
        <w:t xml:space="preserve"> (Comp.), </w:t>
      </w:r>
      <w:r>
        <w:rPr>
          <w:rFonts w:ascii="Times New Roman" w:eastAsia="Times New Roman" w:hAnsi="Times New Roman" w:cs="Times New Roman"/>
          <w:i/>
          <w:iCs/>
        </w:rPr>
        <w:t xml:space="preserve">Las Cooperativas Sociales en la prestación de servicios </w:t>
      </w:r>
      <w:r>
        <w:rPr>
          <w:rFonts w:ascii="Times New Roman" w:eastAsia="Times New Roman" w:hAnsi="Times New Roman" w:cs="Times New Roman"/>
          <w:i/>
          <w:iCs/>
        </w:rPr>
        <w:lastRenderedPageBreak/>
        <w:t>asistenciales: Análisis de experiencias y de su pot</w:t>
      </w:r>
      <w:r>
        <w:rPr>
          <w:rFonts w:ascii="Times New Roman" w:eastAsia="Times New Roman" w:hAnsi="Times New Roman" w:cs="Times New Roman"/>
          <w:i/>
          <w:iCs/>
        </w:rPr>
        <w:t>encial desarrollo en América Latina</w:t>
      </w:r>
      <w:r>
        <w:rPr>
          <w:rFonts w:ascii="Times New Roman" w:eastAsia="Times New Roman" w:hAnsi="Times New Roman" w:cs="Times New Roman"/>
        </w:rPr>
        <w:t xml:space="preserve">. </w:t>
      </w:r>
      <w:proofErr w:type="spellStart"/>
      <w:r>
        <w:rPr>
          <w:rFonts w:ascii="Times New Roman" w:eastAsia="Times New Roman" w:hAnsi="Times New Roman" w:cs="Times New Roman"/>
        </w:rPr>
        <w:t>Eduntref</w:t>
      </w:r>
      <w:proofErr w:type="spellEnd"/>
      <w:r>
        <w:rPr>
          <w:rFonts w:ascii="Times New Roman" w:eastAsia="Times New Roman" w:hAnsi="Times New Roman" w:cs="Times New Roman"/>
        </w:rPr>
        <w:t>.</w:t>
      </w:r>
    </w:p>
    <w:p w14:paraId="5D959D14" w14:textId="77777777" w:rsidR="002415B1" w:rsidRDefault="006C1324">
      <w:pPr>
        <w:spacing w:before="240" w:after="24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Flury</w:t>
      </w:r>
      <w:proofErr w:type="spellEnd"/>
      <w:r>
        <w:rPr>
          <w:rFonts w:ascii="Times New Roman" w:eastAsia="Times New Roman" w:hAnsi="Times New Roman" w:cs="Times New Roman"/>
        </w:rPr>
        <w:t xml:space="preserve">, J. y </w:t>
      </w:r>
      <w:proofErr w:type="spellStart"/>
      <w:r>
        <w:rPr>
          <w:rFonts w:ascii="Times New Roman" w:eastAsia="Times New Roman" w:hAnsi="Times New Roman" w:cs="Times New Roman"/>
        </w:rPr>
        <w:t>Rogatti</w:t>
      </w:r>
      <w:proofErr w:type="spellEnd"/>
      <w:r>
        <w:rPr>
          <w:rFonts w:ascii="Times New Roman" w:eastAsia="Times New Roman" w:hAnsi="Times New Roman" w:cs="Times New Roman"/>
        </w:rPr>
        <w:t xml:space="preserve">, M. E. (2025). Cooperativa Esquina Libertad: estudio de un caso inédito de cooperativa social mixta. </w:t>
      </w:r>
      <w:r>
        <w:rPr>
          <w:rFonts w:ascii="Times New Roman" w:eastAsia="Times New Roman" w:hAnsi="Times New Roman" w:cs="Times New Roman"/>
          <w:i/>
          <w:iCs/>
        </w:rPr>
        <w:t xml:space="preserve">Revista </w:t>
      </w:r>
      <w:proofErr w:type="spellStart"/>
      <w:r>
        <w:rPr>
          <w:rFonts w:ascii="Times New Roman" w:eastAsia="Times New Roman" w:hAnsi="Times New Roman" w:cs="Times New Roman"/>
          <w:i/>
          <w:iCs/>
        </w:rPr>
        <w:t>Idelcoop</w:t>
      </w:r>
      <w:proofErr w:type="spellEnd"/>
      <w:r>
        <w:rPr>
          <w:rFonts w:ascii="Times New Roman" w:eastAsia="Times New Roman" w:hAnsi="Times New Roman" w:cs="Times New Roman"/>
        </w:rPr>
        <w:t xml:space="preserve">, (247), 67–99. </w:t>
      </w:r>
    </w:p>
    <w:p w14:paraId="4FB7F968" w14:textId="77777777" w:rsidR="002415B1" w:rsidRDefault="006C1324">
      <w:pPr>
        <w:spacing w:before="240" w:after="24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Guelman</w:t>
      </w:r>
      <w:proofErr w:type="spellEnd"/>
      <w:r>
        <w:rPr>
          <w:rFonts w:ascii="Times New Roman" w:eastAsia="Times New Roman" w:hAnsi="Times New Roman" w:cs="Times New Roman"/>
        </w:rPr>
        <w:t xml:space="preserve">, A. y </w:t>
      </w:r>
      <w:proofErr w:type="spellStart"/>
      <w:r>
        <w:rPr>
          <w:rFonts w:ascii="Times New Roman" w:eastAsia="Times New Roman" w:hAnsi="Times New Roman" w:cs="Times New Roman"/>
        </w:rPr>
        <w:t>Palumbo</w:t>
      </w:r>
      <w:proofErr w:type="spellEnd"/>
      <w:r>
        <w:rPr>
          <w:rFonts w:ascii="Times New Roman" w:eastAsia="Times New Roman" w:hAnsi="Times New Roman" w:cs="Times New Roman"/>
        </w:rPr>
        <w:t xml:space="preserve">, M. (2018). </w:t>
      </w:r>
      <w:r>
        <w:rPr>
          <w:rFonts w:ascii="Times New Roman" w:eastAsia="Times New Roman" w:hAnsi="Times New Roman" w:cs="Times New Roman"/>
          <w:i/>
          <w:iCs/>
        </w:rPr>
        <w:t>Pedagogías descoloniz</w:t>
      </w:r>
      <w:r>
        <w:rPr>
          <w:rFonts w:ascii="Times New Roman" w:eastAsia="Times New Roman" w:hAnsi="Times New Roman" w:cs="Times New Roman"/>
          <w:i/>
          <w:iCs/>
        </w:rPr>
        <w:t>adoras y formación en el trabajo en los movimientos populares</w:t>
      </w:r>
      <w:r>
        <w:rPr>
          <w:rFonts w:ascii="Times New Roman" w:eastAsia="Times New Roman" w:hAnsi="Times New Roman" w:cs="Times New Roman"/>
        </w:rPr>
        <w:t>. El Colectivo; CLACSO.</w:t>
      </w:r>
    </w:p>
    <w:p w14:paraId="5FE7EF42" w14:textId="77777777" w:rsidR="002415B1" w:rsidRDefault="006C1324">
      <w:pPr>
        <w:spacing w:before="240" w:after="240" w:line="240" w:lineRule="auto"/>
        <w:jc w:val="both"/>
        <w:rPr>
          <w:rFonts w:ascii="Times New Roman" w:eastAsia="Times New Roman" w:hAnsi="Times New Roman" w:cs="Times New Roman"/>
          <w:color w:val="1155CC"/>
          <w:u w:val="single"/>
        </w:rPr>
      </w:pPr>
      <w:proofErr w:type="spellStart"/>
      <w:r>
        <w:rPr>
          <w:rFonts w:ascii="Times New Roman" w:eastAsia="Times New Roman" w:hAnsi="Times New Roman" w:cs="Times New Roman"/>
        </w:rPr>
        <w:t>Hopp</w:t>
      </w:r>
      <w:proofErr w:type="spellEnd"/>
      <w:r>
        <w:rPr>
          <w:rFonts w:ascii="Times New Roman" w:eastAsia="Times New Roman" w:hAnsi="Times New Roman" w:cs="Times New Roman"/>
        </w:rPr>
        <w:t xml:space="preserve">, M. y </w:t>
      </w:r>
      <w:proofErr w:type="spellStart"/>
      <w:r>
        <w:rPr>
          <w:rFonts w:ascii="Times New Roman" w:eastAsia="Times New Roman" w:hAnsi="Times New Roman" w:cs="Times New Roman"/>
        </w:rPr>
        <w:t>Mutuberría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Lazarini</w:t>
      </w:r>
      <w:proofErr w:type="spellEnd"/>
      <w:r>
        <w:rPr>
          <w:rFonts w:ascii="Times New Roman" w:eastAsia="Times New Roman" w:hAnsi="Times New Roman" w:cs="Times New Roman"/>
        </w:rPr>
        <w:t xml:space="preserve">, V. (2022). ¿Economías transformadoras o transformar la economía? </w:t>
      </w:r>
      <w:proofErr w:type="spellStart"/>
      <w:r>
        <w:rPr>
          <w:rFonts w:ascii="Times New Roman" w:eastAsia="Times New Roman" w:hAnsi="Times New Roman" w:cs="Times New Roman"/>
          <w:i/>
          <w:iCs/>
        </w:rPr>
        <w:t>Tekoporá</w:t>
      </w:r>
      <w:proofErr w:type="spellEnd"/>
      <w:r>
        <w:rPr>
          <w:rFonts w:ascii="Times New Roman" w:eastAsia="Times New Roman" w:hAnsi="Times New Roman" w:cs="Times New Roman"/>
          <w:i/>
          <w:iCs/>
        </w:rPr>
        <w:t>. Revista Latinoamericana de Humanidades Ambientales y Estudios Territoriales</w:t>
      </w:r>
      <w:r>
        <w:rPr>
          <w:rFonts w:ascii="Times New Roman" w:eastAsia="Times New Roman" w:hAnsi="Times New Roman" w:cs="Times New Roman"/>
        </w:rPr>
        <w:t xml:space="preserve">, </w:t>
      </w:r>
      <w:r>
        <w:rPr>
          <w:rFonts w:ascii="Times New Roman" w:eastAsia="Times New Roman" w:hAnsi="Times New Roman" w:cs="Times New Roman"/>
          <w:i/>
          <w:iCs/>
        </w:rPr>
        <w:t>4</w:t>
      </w:r>
      <w:r>
        <w:rPr>
          <w:rFonts w:ascii="Times New Roman" w:eastAsia="Times New Roman" w:hAnsi="Times New Roman" w:cs="Times New Roman"/>
        </w:rPr>
        <w:t>(1), 56-74.</w:t>
      </w:r>
      <w:hyperlink r:id="rId14">
        <w:r>
          <w:rPr>
            <w:rFonts w:ascii="Times New Roman" w:eastAsia="Times New Roman" w:hAnsi="Times New Roman" w:cs="Times New Roman"/>
          </w:rPr>
          <w:t xml:space="preserve"> </w:t>
        </w:r>
      </w:hyperlink>
      <w:hyperlink r:id="rId15">
        <w:r>
          <w:rPr>
            <w:rFonts w:ascii="Times New Roman" w:eastAsia="Times New Roman" w:hAnsi="Times New Roman" w:cs="Times New Roman"/>
            <w:color w:val="1155CC"/>
            <w:u w:val="single"/>
          </w:rPr>
          <w:t>https://n9.cl/6iv0j</w:t>
        </w:r>
      </w:hyperlink>
    </w:p>
    <w:p w14:paraId="5FD2A711" w14:textId="77777777" w:rsidR="002415B1" w:rsidRDefault="006C1324">
      <w:pPr>
        <w:spacing w:before="240" w:after="24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Kaltmeier</w:t>
      </w:r>
      <w:proofErr w:type="spellEnd"/>
      <w:r>
        <w:rPr>
          <w:rFonts w:ascii="Times New Roman" w:eastAsia="Times New Roman" w:hAnsi="Times New Roman" w:cs="Times New Roman"/>
        </w:rPr>
        <w:t>, O. (2020). Horizontal en lo vertical. ¿O cómo d</w:t>
      </w:r>
      <w:r>
        <w:rPr>
          <w:rFonts w:ascii="Times New Roman" w:eastAsia="Times New Roman" w:hAnsi="Times New Roman" w:cs="Times New Roman"/>
        </w:rPr>
        <w:t xml:space="preserve">escolonizar las metodologías en contextos de extrema desigualdad y de la crisis planetaria? En I. Cornejo (Ed.), </w:t>
      </w:r>
      <w:r>
        <w:rPr>
          <w:rFonts w:ascii="Times New Roman" w:eastAsia="Times New Roman" w:hAnsi="Times New Roman" w:cs="Times New Roman"/>
          <w:i/>
          <w:iCs/>
        </w:rPr>
        <w:t>Horizontalidad. Hacia una crítica de la metodología</w:t>
      </w:r>
      <w:r>
        <w:rPr>
          <w:rFonts w:ascii="Times New Roman" w:eastAsia="Times New Roman" w:hAnsi="Times New Roman" w:cs="Times New Roman"/>
        </w:rPr>
        <w:t xml:space="preserve"> (pp. 93-122). CLACSO; Centro de Estudios Latinoamericanos Avanzados (CALAS).</w:t>
      </w:r>
    </w:p>
    <w:p w14:paraId="2F602D30" w14:textId="77777777" w:rsidR="002415B1" w:rsidRDefault="006C1324">
      <w:pPr>
        <w:spacing w:before="240" w:after="240" w:line="240" w:lineRule="auto"/>
        <w:jc w:val="both"/>
        <w:rPr>
          <w:rFonts w:ascii="Times New Roman" w:eastAsia="Times New Roman" w:hAnsi="Times New Roman" w:cs="Times New Roman"/>
          <w:color w:val="1155CC"/>
          <w:u w:val="single"/>
        </w:rPr>
      </w:pPr>
      <w:r>
        <w:rPr>
          <w:rFonts w:ascii="Times New Roman" w:eastAsia="Times New Roman" w:hAnsi="Times New Roman" w:cs="Times New Roman"/>
        </w:rPr>
        <w:t xml:space="preserve">Pérez Orozco, </w:t>
      </w:r>
      <w:r>
        <w:rPr>
          <w:rFonts w:ascii="Times New Roman" w:eastAsia="Times New Roman" w:hAnsi="Times New Roman" w:cs="Times New Roman"/>
        </w:rPr>
        <w:t xml:space="preserve">A. (2005). Economía del género y economía feminista ¿conciliación o ruptura? </w:t>
      </w:r>
      <w:r>
        <w:rPr>
          <w:rFonts w:ascii="Times New Roman" w:eastAsia="Times New Roman" w:hAnsi="Times New Roman" w:cs="Times New Roman"/>
          <w:i/>
          <w:iCs/>
        </w:rPr>
        <w:t>Revista Venezolana de Estudios de la Mujer</w:t>
      </w:r>
      <w:r>
        <w:rPr>
          <w:rFonts w:ascii="Times New Roman" w:eastAsia="Times New Roman" w:hAnsi="Times New Roman" w:cs="Times New Roman"/>
        </w:rPr>
        <w:t xml:space="preserve">, </w:t>
      </w:r>
      <w:r>
        <w:rPr>
          <w:rFonts w:ascii="Times New Roman" w:eastAsia="Times New Roman" w:hAnsi="Times New Roman" w:cs="Times New Roman"/>
          <w:i/>
          <w:iCs/>
        </w:rPr>
        <w:t>10</w:t>
      </w:r>
      <w:r>
        <w:rPr>
          <w:rFonts w:ascii="Times New Roman" w:eastAsia="Times New Roman" w:hAnsi="Times New Roman" w:cs="Times New Roman"/>
        </w:rPr>
        <w:t>(24), 43-64.</w:t>
      </w:r>
      <w:hyperlink r:id="rId16">
        <w:r>
          <w:rPr>
            <w:rFonts w:ascii="Times New Roman" w:eastAsia="Times New Roman" w:hAnsi="Times New Roman" w:cs="Times New Roman"/>
          </w:rPr>
          <w:t xml:space="preserve"> </w:t>
        </w:r>
      </w:hyperlink>
      <w:hyperlink r:id="rId17">
        <w:r>
          <w:rPr>
            <w:rFonts w:ascii="Times New Roman" w:eastAsia="Times New Roman" w:hAnsi="Times New Roman" w:cs="Times New Roman"/>
            <w:color w:val="1155CC"/>
            <w:u w:val="single"/>
          </w:rPr>
          <w:t>https://bit.ly/335dgtg</w:t>
        </w:r>
      </w:hyperlink>
    </w:p>
    <w:p w14:paraId="17B26780" w14:textId="77777777" w:rsidR="002415B1" w:rsidRDefault="006C1324">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Polanyi, K. (</w:t>
      </w:r>
      <w:r>
        <w:rPr>
          <w:rFonts w:ascii="Times New Roman" w:eastAsia="Times New Roman" w:hAnsi="Times New Roman" w:cs="Times New Roman"/>
        </w:rPr>
        <w:t xml:space="preserve">2003). </w:t>
      </w:r>
      <w:r>
        <w:rPr>
          <w:rFonts w:ascii="Times New Roman" w:eastAsia="Times New Roman" w:hAnsi="Times New Roman" w:cs="Times New Roman"/>
          <w:i/>
          <w:iCs/>
        </w:rPr>
        <w:t>La Gran Transformación. Los orígenes políticos y económicos de nuestro tiempo</w:t>
      </w:r>
      <w:r>
        <w:rPr>
          <w:rFonts w:ascii="Times New Roman" w:eastAsia="Times New Roman" w:hAnsi="Times New Roman" w:cs="Times New Roman"/>
        </w:rPr>
        <w:t>. Fondo de Cultura Económica. (Obra original publicada en 1957).</w:t>
      </w:r>
    </w:p>
    <w:p w14:paraId="323963E8" w14:textId="77777777" w:rsidR="002415B1" w:rsidRDefault="006C1324">
      <w:pPr>
        <w:spacing w:before="240" w:after="240" w:line="240" w:lineRule="auto"/>
        <w:jc w:val="both"/>
        <w:rPr>
          <w:rFonts w:ascii="Times New Roman" w:eastAsia="Times New Roman" w:hAnsi="Times New Roman" w:cs="Times New Roman"/>
          <w:color w:val="1155CC"/>
          <w:u w:val="single"/>
        </w:rPr>
      </w:pPr>
      <w:r>
        <w:rPr>
          <w:rFonts w:ascii="Times New Roman" w:eastAsia="Times New Roman" w:hAnsi="Times New Roman" w:cs="Times New Roman"/>
        </w:rPr>
        <w:t xml:space="preserve">Polanyi, K. (2015). La economía como actividad institucionalizada. </w:t>
      </w:r>
      <w:r>
        <w:rPr>
          <w:rFonts w:ascii="Times New Roman" w:eastAsia="Times New Roman" w:hAnsi="Times New Roman" w:cs="Times New Roman"/>
          <w:i/>
          <w:iCs/>
        </w:rPr>
        <w:t>Revista de Economía Crítica</w:t>
      </w:r>
      <w:r>
        <w:rPr>
          <w:rFonts w:ascii="Times New Roman" w:eastAsia="Times New Roman" w:hAnsi="Times New Roman" w:cs="Times New Roman"/>
        </w:rPr>
        <w:t>, (20), 192-2</w:t>
      </w:r>
      <w:r>
        <w:rPr>
          <w:rFonts w:ascii="Times New Roman" w:eastAsia="Times New Roman" w:hAnsi="Times New Roman" w:cs="Times New Roman"/>
        </w:rPr>
        <w:t>07.</w:t>
      </w:r>
      <w:hyperlink r:id="rId18">
        <w:r>
          <w:rPr>
            <w:rFonts w:ascii="Times New Roman" w:eastAsia="Times New Roman" w:hAnsi="Times New Roman" w:cs="Times New Roman"/>
          </w:rPr>
          <w:t xml:space="preserve"> </w:t>
        </w:r>
      </w:hyperlink>
      <w:hyperlink r:id="rId19">
        <w:r>
          <w:rPr>
            <w:rFonts w:ascii="Times New Roman" w:eastAsia="Times New Roman" w:hAnsi="Times New Roman" w:cs="Times New Roman"/>
            <w:color w:val="1155CC"/>
            <w:u w:val="single"/>
          </w:rPr>
          <w:t>https://bit.ly/3BLqU8p</w:t>
        </w:r>
      </w:hyperlink>
    </w:p>
    <w:p w14:paraId="5EBA7CEB" w14:textId="77777777" w:rsidR="002415B1" w:rsidRDefault="006C1324">
      <w:pPr>
        <w:spacing w:before="240" w:after="240" w:line="240" w:lineRule="auto"/>
        <w:jc w:val="both"/>
        <w:rPr>
          <w:rFonts w:ascii="Times New Roman" w:eastAsia="Times New Roman" w:hAnsi="Times New Roman" w:cs="Times New Roman"/>
          <w:color w:val="1155CC"/>
          <w:u w:val="single"/>
        </w:rPr>
      </w:pPr>
      <w:r>
        <w:rPr>
          <w:rFonts w:ascii="Times New Roman" w:eastAsia="Times New Roman" w:hAnsi="Times New Roman" w:cs="Times New Roman"/>
        </w:rPr>
        <w:t xml:space="preserve">Procuración Penitenciaria de la Nación. (2025). </w:t>
      </w:r>
      <w:r>
        <w:rPr>
          <w:rFonts w:ascii="Times New Roman" w:eastAsia="Times New Roman" w:hAnsi="Times New Roman" w:cs="Times New Roman"/>
          <w:i/>
          <w:iCs/>
        </w:rPr>
        <w:t>Informe Anual 2024: La situación de los derechos humanos de las cárceles federales de la Argentin</w:t>
      </w:r>
      <w:r>
        <w:rPr>
          <w:rFonts w:ascii="Times New Roman" w:eastAsia="Times New Roman" w:hAnsi="Times New Roman" w:cs="Times New Roman"/>
          <w:i/>
          <w:iCs/>
        </w:rPr>
        <w:t>a</w:t>
      </w:r>
      <w:r>
        <w:rPr>
          <w:rFonts w:ascii="Times New Roman" w:eastAsia="Times New Roman" w:hAnsi="Times New Roman" w:cs="Times New Roman"/>
        </w:rPr>
        <w:t>.</w:t>
      </w:r>
      <w:hyperlink r:id="rId20">
        <w:r>
          <w:rPr>
            <w:rFonts w:ascii="Times New Roman" w:eastAsia="Times New Roman" w:hAnsi="Times New Roman" w:cs="Times New Roman"/>
          </w:rPr>
          <w:t xml:space="preserve"> </w:t>
        </w:r>
      </w:hyperlink>
      <w:hyperlink r:id="rId21">
        <w:r>
          <w:rPr>
            <w:rFonts w:ascii="Times New Roman" w:eastAsia="Times New Roman" w:hAnsi="Times New Roman" w:cs="Times New Roman"/>
            <w:color w:val="1155CC"/>
            <w:u w:val="single"/>
          </w:rPr>
          <w:t>https://ppn.gov.ar/pdf/publicaciones/Informe-Anual-2024.pdf</w:t>
        </w:r>
      </w:hyperlink>
    </w:p>
    <w:p w14:paraId="335721B5" w14:textId="77777777" w:rsidR="002415B1" w:rsidRDefault="006C1324">
      <w:pPr>
        <w:spacing w:before="240" w:after="240" w:line="240" w:lineRule="auto"/>
        <w:jc w:val="both"/>
        <w:rPr>
          <w:rFonts w:ascii="Times New Roman" w:eastAsia="Times New Roman" w:hAnsi="Times New Roman" w:cs="Times New Roman"/>
          <w:color w:val="1155CC"/>
          <w:u w:val="single"/>
        </w:rPr>
      </w:pPr>
      <w:r>
        <w:rPr>
          <w:rFonts w:ascii="Times New Roman" w:eastAsia="Times New Roman" w:hAnsi="Times New Roman" w:cs="Times New Roman"/>
        </w:rPr>
        <w:t>Roig, A. (2023). El valor de los de</w:t>
      </w:r>
      <w:r>
        <w:rPr>
          <w:rFonts w:ascii="Times New Roman" w:eastAsia="Times New Roman" w:hAnsi="Times New Roman" w:cs="Times New Roman"/>
        </w:rPr>
        <w:t xml:space="preserve">sencajados. </w:t>
      </w:r>
      <w:r>
        <w:rPr>
          <w:rFonts w:ascii="Times New Roman" w:eastAsia="Times New Roman" w:hAnsi="Times New Roman" w:cs="Times New Roman"/>
          <w:i/>
          <w:iCs/>
        </w:rPr>
        <w:t>Emergentes Medio</w:t>
      </w:r>
      <w:r>
        <w:rPr>
          <w:rFonts w:ascii="Times New Roman" w:eastAsia="Times New Roman" w:hAnsi="Times New Roman" w:cs="Times New Roman"/>
        </w:rPr>
        <w:t>.</w:t>
      </w:r>
      <w:hyperlink r:id="rId22">
        <w:r>
          <w:rPr>
            <w:rFonts w:ascii="Times New Roman" w:eastAsia="Times New Roman" w:hAnsi="Times New Roman" w:cs="Times New Roman"/>
          </w:rPr>
          <w:t xml:space="preserve"> </w:t>
        </w:r>
      </w:hyperlink>
      <w:hyperlink r:id="rId23">
        <w:r>
          <w:rPr>
            <w:rFonts w:ascii="Times New Roman" w:eastAsia="Times New Roman" w:hAnsi="Times New Roman" w:cs="Times New Roman"/>
            <w:color w:val="1155CC"/>
            <w:u w:val="single"/>
          </w:rPr>
          <w:t>https://medium.com/emergentesmedio</w:t>
        </w:r>
        <w:r>
          <w:rPr>
            <w:rFonts w:ascii="Times New Roman" w:eastAsia="Times New Roman" w:hAnsi="Times New Roman" w:cs="Times New Roman"/>
            <w:color w:val="1155CC"/>
            <w:u w:val="single"/>
          </w:rPr>
          <w:t>/el-valor-de-los-desencajados-88e17c12e349</w:t>
        </w:r>
      </w:hyperlink>
    </w:p>
    <w:p w14:paraId="30B4EA88" w14:textId="77777777" w:rsidR="002415B1" w:rsidRDefault="006C1324">
      <w:pPr>
        <w:spacing w:before="240" w:after="24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Sautu</w:t>
      </w:r>
      <w:proofErr w:type="spellEnd"/>
      <w:r>
        <w:rPr>
          <w:rFonts w:ascii="Times New Roman" w:eastAsia="Times New Roman" w:hAnsi="Times New Roman" w:cs="Times New Roman"/>
        </w:rPr>
        <w:t xml:space="preserve">, R. (2005). </w:t>
      </w:r>
      <w:r>
        <w:rPr>
          <w:rFonts w:ascii="Times New Roman" w:eastAsia="Times New Roman" w:hAnsi="Times New Roman" w:cs="Times New Roman"/>
          <w:i/>
          <w:iCs/>
        </w:rPr>
        <w:t>Todo es teoría: objetivos y métodos de investigación</w:t>
      </w:r>
      <w:r>
        <w:rPr>
          <w:rFonts w:ascii="Times New Roman" w:eastAsia="Times New Roman" w:hAnsi="Times New Roman" w:cs="Times New Roman"/>
        </w:rPr>
        <w:t xml:space="preserve">. </w:t>
      </w:r>
      <w:proofErr w:type="spellStart"/>
      <w:r>
        <w:rPr>
          <w:rFonts w:ascii="Times New Roman" w:eastAsia="Times New Roman" w:hAnsi="Times New Roman" w:cs="Times New Roman"/>
        </w:rPr>
        <w:t>Lumiere</w:t>
      </w:r>
      <w:proofErr w:type="spellEnd"/>
      <w:r>
        <w:rPr>
          <w:rFonts w:ascii="Times New Roman" w:eastAsia="Times New Roman" w:hAnsi="Times New Roman" w:cs="Times New Roman"/>
        </w:rPr>
        <w:t>.</w:t>
      </w:r>
    </w:p>
    <w:p w14:paraId="27962BB7" w14:textId="77777777" w:rsidR="002415B1" w:rsidRDefault="006C1324">
      <w:pPr>
        <w:spacing w:before="240" w:after="24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Segato</w:t>
      </w:r>
      <w:proofErr w:type="spellEnd"/>
      <w:r>
        <w:rPr>
          <w:rFonts w:ascii="Times New Roman" w:eastAsia="Times New Roman" w:hAnsi="Times New Roman" w:cs="Times New Roman"/>
        </w:rPr>
        <w:t xml:space="preserve">, R. (2007). El color de la cárcel en América Latina. Apuntes sobre la </w:t>
      </w:r>
      <w:proofErr w:type="spellStart"/>
      <w:r>
        <w:rPr>
          <w:rFonts w:ascii="Times New Roman" w:eastAsia="Times New Roman" w:hAnsi="Times New Roman" w:cs="Times New Roman"/>
        </w:rPr>
        <w:t>colonialidad</w:t>
      </w:r>
      <w:proofErr w:type="spellEnd"/>
      <w:r>
        <w:rPr>
          <w:rFonts w:ascii="Times New Roman" w:eastAsia="Times New Roman" w:hAnsi="Times New Roman" w:cs="Times New Roman"/>
        </w:rPr>
        <w:t xml:space="preserve"> de la justicia en un continente en deconstrucción. </w:t>
      </w:r>
      <w:r>
        <w:rPr>
          <w:rFonts w:ascii="Times New Roman" w:eastAsia="Times New Roman" w:hAnsi="Times New Roman" w:cs="Times New Roman"/>
          <w:i/>
          <w:iCs/>
        </w:rPr>
        <w:t>Revista Nueva Sociedad</w:t>
      </w:r>
      <w:r>
        <w:rPr>
          <w:rFonts w:ascii="Times New Roman" w:eastAsia="Times New Roman" w:hAnsi="Times New Roman" w:cs="Times New Roman"/>
        </w:rPr>
        <w:t>, (208), 142-161.</w:t>
      </w:r>
    </w:p>
    <w:p w14:paraId="4717C9D2" w14:textId="77777777" w:rsidR="002415B1" w:rsidRDefault="006C1324">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Sirvent, M. T. (2019). Desafíos epistemológicos, metodológicos y pedagógico</w:t>
      </w:r>
      <w:r>
        <w:rPr>
          <w:rFonts w:ascii="Times New Roman" w:eastAsia="Times New Roman" w:hAnsi="Times New Roman" w:cs="Times New Roman"/>
        </w:rPr>
        <w:t xml:space="preserve">s en relación con la naturaleza de la investigación en ciencias sociales. La génesis de una investigación y su complejidad. En J. I. P. Reyes Suárez, J. </w:t>
      </w:r>
      <w:proofErr w:type="spellStart"/>
      <w:r>
        <w:rPr>
          <w:rFonts w:ascii="Times New Roman" w:eastAsia="Times New Roman" w:hAnsi="Times New Roman" w:cs="Times New Roman"/>
        </w:rPr>
        <w:t>Piovani</w:t>
      </w:r>
      <w:proofErr w:type="spellEnd"/>
      <w:r>
        <w:rPr>
          <w:rFonts w:ascii="Times New Roman" w:eastAsia="Times New Roman" w:hAnsi="Times New Roman" w:cs="Times New Roman"/>
        </w:rPr>
        <w:t xml:space="preserve"> y E. </w:t>
      </w:r>
      <w:proofErr w:type="spellStart"/>
      <w:r>
        <w:rPr>
          <w:rFonts w:ascii="Times New Roman" w:eastAsia="Times New Roman" w:hAnsi="Times New Roman" w:cs="Times New Roman"/>
        </w:rPr>
        <w:t>Potaschner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Coords</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La investigación social y su práctica. Aportes latinoamericanos a lo</w:t>
      </w:r>
      <w:r>
        <w:rPr>
          <w:rFonts w:ascii="Times New Roman" w:eastAsia="Times New Roman" w:hAnsi="Times New Roman" w:cs="Times New Roman"/>
          <w:i/>
          <w:iCs/>
        </w:rPr>
        <w:t>s debates metodológicos de las ciencias sociales</w:t>
      </w:r>
      <w:r>
        <w:rPr>
          <w:rFonts w:ascii="Times New Roman" w:eastAsia="Times New Roman" w:hAnsi="Times New Roman" w:cs="Times New Roman"/>
        </w:rPr>
        <w:t xml:space="preserve"> (pp. 155-184). CLACSO; Teseo; </w:t>
      </w:r>
      <w:proofErr w:type="spellStart"/>
      <w:r>
        <w:rPr>
          <w:rFonts w:ascii="Times New Roman" w:eastAsia="Times New Roman" w:hAnsi="Times New Roman" w:cs="Times New Roman"/>
        </w:rPr>
        <w:t>Fahce</w:t>
      </w:r>
      <w:proofErr w:type="spellEnd"/>
      <w:r>
        <w:rPr>
          <w:rFonts w:ascii="Times New Roman" w:eastAsia="Times New Roman" w:hAnsi="Times New Roman" w:cs="Times New Roman"/>
        </w:rPr>
        <w:t>.</w:t>
      </w:r>
    </w:p>
    <w:p w14:paraId="76A65BEC" w14:textId="77777777" w:rsidR="002415B1" w:rsidRDefault="006C1324">
      <w:pPr>
        <w:spacing w:before="240" w:after="240" w:line="240" w:lineRule="auto"/>
        <w:jc w:val="both"/>
        <w:rPr>
          <w:rFonts w:ascii="Times New Roman" w:eastAsia="Times New Roman" w:hAnsi="Times New Roman" w:cs="Times New Roman"/>
          <w:color w:val="1155CC"/>
          <w:u w:val="single"/>
        </w:rPr>
      </w:pPr>
      <w:r>
        <w:rPr>
          <w:rFonts w:ascii="Times New Roman" w:eastAsia="Times New Roman" w:hAnsi="Times New Roman" w:cs="Times New Roman"/>
        </w:rPr>
        <w:lastRenderedPageBreak/>
        <w:t xml:space="preserve">Vázquez, G. (2014). Una perspectiva de economía sustantiva con pluralidad de principios e instituciones. </w:t>
      </w:r>
      <w:r>
        <w:rPr>
          <w:rFonts w:ascii="Times New Roman" w:eastAsia="Times New Roman" w:hAnsi="Times New Roman" w:cs="Times New Roman"/>
          <w:i/>
          <w:iCs/>
        </w:rPr>
        <w:t>RED Sociales</w:t>
      </w:r>
      <w:r>
        <w:rPr>
          <w:rFonts w:ascii="Times New Roman" w:eastAsia="Times New Roman" w:hAnsi="Times New Roman" w:cs="Times New Roman"/>
        </w:rPr>
        <w:t>, (1), 118-134.</w:t>
      </w:r>
      <w:hyperlink r:id="rId24">
        <w:r>
          <w:rPr>
            <w:rFonts w:ascii="Times New Roman" w:eastAsia="Times New Roman" w:hAnsi="Times New Roman" w:cs="Times New Roman"/>
          </w:rPr>
          <w:t xml:space="preserve"> </w:t>
        </w:r>
      </w:hyperlink>
      <w:hyperlink r:id="rId25">
        <w:r>
          <w:rPr>
            <w:rFonts w:ascii="Times New Roman" w:eastAsia="Times New Roman" w:hAnsi="Times New Roman" w:cs="Times New Roman"/>
            <w:color w:val="1155CC"/>
            <w:u w:val="single"/>
          </w:rPr>
          <w:t>https://w</w:t>
        </w:r>
        <w:r>
          <w:rPr>
            <w:rFonts w:ascii="Times New Roman" w:eastAsia="Times New Roman" w:hAnsi="Times New Roman" w:cs="Times New Roman"/>
            <w:color w:val="1155CC"/>
            <w:u w:val="single"/>
          </w:rPr>
          <w:t>ww.academia.edu/12494890/UNA_PERSPECTIVA_DE_ECONOM%C3%8DA_SUSTANTIVA_CON_PLURALIDAD_DE_PRINCIPIOS_E_INSTITUCIONES</w:t>
        </w:r>
      </w:hyperlink>
    </w:p>
    <w:p w14:paraId="67215662" w14:textId="77777777" w:rsidR="002415B1" w:rsidRDefault="002415B1">
      <w:pPr>
        <w:spacing w:line="240" w:lineRule="auto"/>
        <w:jc w:val="both"/>
        <w:rPr>
          <w:rFonts w:ascii="Times New Roman" w:eastAsia="Times New Roman" w:hAnsi="Times New Roman" w:cs="Times New Roman"/>
        </w:rPr>
      </w:pPr>
    </w:p>
    <w:p w14:paraId="04FBCBF1" w14:textId="77777777" w:rsidR="002415B1" w:rsidRDefault="002415B1">
      <w:pPr>
        <w:spacing w:line="240" w:lineRule="auto"/>
        <w:jc w:val="both"/>
        <w:rPr>
          <w:rFonts w:ascii="Times New Roman" w:eastAsia="Times New Roman" w:hAnsi="Times New Roman" w:cs="Times New Roman"/>
          <w:b/>
          <w:bCs/>
        </w:rPr>
      </w:pPr>
    </w:p>
    <w:p w14:paraId="4ACB83F6" w14:textId="77777777" w:rsidR="002415B1" w:rsidRDefault="002415B1">
      <w:pPr>
        <w:spacing w:line="240" w:lineRule="auto"/>
        <w:jc w:val="both"/>
        <w:rPr>
          <w:rFonts w:ascii="Times New Roman" w:eastAsia="Times New Roman" w:hAnsi="Times New Roman" w:cs="Times New Roman"/>
        </w:rPr>
      </w:pPr>
    </w:p>
    <w:p w14:paraId="7C926308" w14:textId="77777777" w:rsidR="002415B1" w:rsidRDefault="002415B1">
      <w:pPr>
        <w:spacing w:line="240" w:lineRule="auto"/>
        <w:jc w:val="both"/>
        <w:rPr>
          <w:rFonts w:ascii="Times New Roman" w:eastAsia="Times New Roman" w:hAnsi="Times New Roman" w:cs="Times New Roman"/>
        </w:rPr>
      </w:pPr>
    </w:p>
    <w:sectPr w:rsidR="002415B1">
      <w:headerReference w:type="default" r:id="rId26"/>
      <w:footerReference w:type="default" r:id="rId27"/>
      <w:pgSz w:w="11906" w:h="16838"/>
      <w:pgMar w:top="2410" w:right="1701" w:bottom="1843"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AA9D7" w14:textId="77777777" w:rsidR="006C1324" w:rsidRDefault="006C1324">
      <w:pPr>
        <w:spacing w:after="0" w:line="240" w:lineRule="auto"/>
      </w:pPr>
      <w:r>
        <w:separator/>
      </w:r>
    </w:p>
  </w:endnote>
  <w:endnote w:type="continuationSeparator" w:id="0">
    <w:p w14:paraId="4B34EC49" w14:textId="77777777" w:rsidR="006C1324" w:rsidRDefault="006C13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69B7FDE9-E410-4769-9594-1C6099042036}"/>
    <w:embedItalic r:id="rId2" w:fontKey="{8DE7EDFC-D6D0-4B0E-B02A-068D460DAEB8}"/>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E12B2E50-BC73-4A01-A7FF-86FDCFDDC42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08E37" w14:textId="77777777" w:rsidR="002415B1" w:rsidRDefault="006C1324">
    <w:pPr>
      <w:pBdr>
        <w:top w:val="nil"/>
        <w:left w:val="nil"/>
        <w:bottom w:val="nil"/>
        <w:right w:val="nil"/>
        <w:between w:val="nil"/>
      </w:pBdr>
      <w:tabs>
        <w:tab w:val="center" w:pos="4252"/>
        <w:tab w:val="right" w:pos="8504"/>
      </w:tabs>
      <w:spacing w:after="0" w:line="240" w:lineRule="auto"/>
      <w:rPr>
        <w:color w:val="000000"/>
      </w:rPr>
    </w:pPr>
    <w:r>
      <w:rPr>
        <w:noProof/>
        <w:color w:val="000000"/>
      </w:rPr>
      <w:drawing>
        <wp:inline distT="0" distB="0" distL="0" distR="0" wp14:anchorId="7E628825" wp14:editId="250DDCDE">
          <wp:extent cx="5400040" cy="42862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400040" cy="428625"/>
                  </a:xfrm>
                  <a:prstGeom prst="rect">
                    <a:avLst/>
                  </a:prstGeom>
                  <a:ln/>
                </pic:spPr>
              </pic:pic>
            </a:graphicData>
          </a:graphic>
        </wp:inline>
      </w:drawing>
    </w:r>
  </w:p>
  <w:p w14:paraId="235C8C67" w14:textId="77777777" w:rsidR="002415B1" w:rsidRDefault="002415B1">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6CBEF" w14:textId="77777777" w:rsidR="006C1324" w:rsidRDefault="006C1324">
      <w:pPr>
        <w:spacing w:after="0" w:line="240" w:lineRule="auto"/>
      </w:pPr>
      <w:r>
        <w:separator/>
      </w:r>
    </w:p>
  </w:footnote>
  <w:footnote w:type="continuationSeparator" w:id="0">
    <w:p w14:paraId="647D801E" w14:textId="77777777" w:rsidR="006C1324" w:rsidRDefault="006C13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508B9" w14:textId="77777777" w:rsidR="002415B1" w:rsidRDefault="006C1324">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14:anchorId="4BEAF644" wp14:editId="0FF67E93">
          <wp:extent cx="2617939" cy="109132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617939" cy="109132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5B1"/>
    <w:rsid w:val="002415B1"/>
    <w:rsid w:val="006C1324"/>
    <w:rsid w:val="009E519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9CB89"/>
  <w15:docId w15:val="{2BF99A18-82FF-4FEF-95FC-83C34DFD1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s-419" w:eastAsia="es-A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revistas.ungs.edu.ar/index.php/otraeconomia/article/view/1062" TargetMode="External"/><Relationship Id="rId13" Type="http://schemas.openxmlformats.org/officeDocument/2006/relationships/hyperlink" Target="https://doi.org/10.18861/cied.2023.14.1.3251" TargetMode="External"/><Relationship Id="rId18" Type="http://schemas.openxmlformats.org/officeDocument/2006/relationships/hyperlink" Target="https://bit.ly/3BLqU8p"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ppn.gov.ar/pdf/publicaciones/Informe-Anual-2024.pdf" TargetMode="External"/><Relationship Id="rId7" Type="http://schemas.openxmlformats.org/officeDocument/2006/relationships/hyperlink" Target="https://revistas.ungs.edu.ar/index.php/otraeconomia/article/view/1062" TargetMode="External"/><Relationship Id="rId12" Type="http://schemas.openxmlformats.org/officeDocument/2006/relationships/hyperlink" Target="https://doi.org/10.18861/cied.2023.14.1.3251" TargetMode="External"/><Relationship Id="rId17" Type="http://schemas.openxmlformats.org/officeDocument/2006/relationships/hyperlink" Target="https://bit.ly/335dgtg" TargetMode="External"/><Relationship Id="rId25" Type="http://schemas.openxmlformats.org/officeDocument/2006/relationships/hyperlink" Target="https://www.academia.edu/12494890/UNA_PERSPECTIVA_DE_ECONOM%C3%8DA_SUSTANTIVA_CON_PLURALIDAD_DE_PRINCIPIOS_E_INSTITUCIONES" TargetMode="External"/><Relationship Id="rId2" Type="http://schemas.openxmlformats.org/officeDocument/2006/relationships/styles" Target="styles.xml"/><Relationship Id="rId16" Type="http://schemas.openxmlformats.org/officeDocument/2006/relationships/hyperlink" Target="https://bit.ly/335dgtg" TargetMode="External"/><Relationship Id="rId20" Type="http://schemas.openxmlformats.org/officeDocument/2006/relationships/hyperlink" Target="https://ppn.gov.ar/pdf/publicaciones/Informe-Anual-2024.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academia.edu/142940275/Cooperativas_de_trabajo_para_la_reintegraci%C3%B3n_social_de_personas_atravesadas_por_contextos_de_encierro" TargetMode="External"/><Relationship Id="rId24" Type="http://schemas.openxmlformats.org/officeDocument/2006/relationships/hyperlink" Target="https://www.academia.edu/12494890/UNA_PERSPECTIVA_DE_ECONOM%C3%8DA_SUSTANTIVA_CON_PLURALIDAD_DE_PRINCIPIOS_E_INSTITUCIONES" TargetMode="External"/><Relationship Id="rId5" Type="http://schemas.openxmlformats.org/officeDocument/2006/relationships/footnotes" Target="footnotes.xml"/><Relationship Id="rId15" Type="http://schemas.openxmlformats.org/officeDocument/2006/relationships/hyperlink" Target="https://n9.cl/6iv0j" TargetMode="External"/><Relationship Id="rId23" Type="http://schemas.openxmlformats.org/officeDocument/2006/relationships/hyperlink" Target="https://medium.com/emergentesmedio/el-valor-de-los-desencajados-88e17c12e349" TargetMode="External"/><Relationship Id="rId28" Type="http://schemas.openxmlformats.org/officeDocument/2006/relationships/fontTable" Target="fontTable.xml"/><Relationship Id="rId10" Type="http://schemas.openxmlformats.org/officeDocument/2006/relationships/hyperlink" Target="https://www.academia.edu/142940275/Cooperativas_de_trabajo_para_la_reintegraci%C3%B3n_social_de_personas_atravesadas_por_contextos_de_encierro" TargetMode="External"/><Relationship Id="rId19" Type="http://schemas.openxmlformats.org/officeDocument/2006/relationships/hyperlink" Target="https://bit.ly/3BLqU8p" TargetMode="External"/><Relationship Id="rId4" Type="http://schemas.openxmlformats.org/officeDocument/2006/relationships/webSettings" Target="webSettings.xml"/><Relationship Id="rId9" Type="http://schemas.openxmlformats.org/officeDocument/2006/relationships/hyperlink" Target="https://celiv.untref.edu.ar/descargas/informe-celiv-2022.pdf" TargetMode="External"/><Relationship Id="rId14" Type="http://schemas.openxmlformats.org/officeDocument/2006/relationships/hyperlink" Target="https://n9.cl/6iv0j" TargetMode="External"/><Relationship Id="rId22" Type="http://schemas.openxmlformats.org/officeDocument/2006/relationships/hyperlink" Target="https://medium.com/emergentesmedio/el-valor-de-los-desencajados-88e17c12e349" TargetMode="External"/><Relationship Id="rId27"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LST1Cxjfqe7CvLNH/QZVQWlP5w==">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7624</Words>
  <Characters>41936</Characters>
  <Application>Microsoft Office Word</Application>
  <DocSecurity>0</DocSecurity>
  <Lines>349</Lines>
  <Paragraphs>98</Paragraphs>
  <ScaleCrop>false</ScaleCrop>
  <Company/>
  <LinksUpToDate>false</LinksUpToDate>
  <CharactersWithSpaces>49462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Jorgelina</dc:creator>
  <cp:lastModifiedBy>Jorgelina</cp:lastModifiedBy>
  <cp:revision>2</cp:revision>
  <dcterms:created xsi:type="dcterms:W3CDTF">2026-07-01T14:25:00Z</dcterms:created>
  <dcterms:modified xsi:type="dcterms:W3CDTF">2026-07-01T14:25:00Z</dcterms:modified>
</cp:coreProperties>
</file>