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4C0D65" w:rsidRDefault="00C802F5" w:rsidP="00CE5F8D">
      <w:pPr>
        <w:rPr>
          <w:rFonts w:ascii="Times New Roman" w:hAnsi="Times New Roman" w:cs="Times New Roman"/>
          <w:sz w:val="26"/>
          <w:szCs w:val="26"/>
        </w:rPr>
      </w:pPr>
    </w:p>
    <w:p w14:paraId="6057E489" w14:textId="368BA466" w:rsidR="00305009" w:rsidRPr="004C0D65" w:rsidRDefault="00590495" w:rsidP="00305009">
      <w:pPr>
        <w:spacing w:after="0" w:line="276" w:lineRule="auto"/>
        <w:jc w:val="center"/>
        <w:rPr>
          <w:rFonts w:ascii="Times New Roman" w:eastAsia="Arial" w:hAnsi="Times New Roman" w:cs="Times New Roman"/>
          <w:b/>
          <w:bCs/>
          <w:kern w:val="0"/>
          <w:sz w:val="26"/>
          <w:szCs w:val="26"/>
          <w:lang w:eastAsia="es-CO"/>
          <w14:ligatures w14:val="none"/>
        </w:rPr>
      </w:pPr>
      <w:r w:rsidRPr="004C0D65">
        <w:rPr>
          <w:rFonts w:ascii="Times New Roman" w:eastAsia="Arial" w:hAnsi="Times New Roman" w:cs="Times New Roman"/>
          <w:b/>
          <w:bCs/>
          <w:kern w:val="0"/>
          <w:sz w:val="26"/>
          <w:szCs w:val="26"/>
          <w:lang w:eastAsia="es-CO"/>
          <w14:ligatures w14:val="none"/>
        </w:rPr>
        <w:t>La universidad en tensión: capital o humanidad</w:t>
      </w:r>
    </w:p>
    <w:p w14:paraId="4E738780" w14:textId="1689DD9B" w:rsidR="005F3B2E" w:rsidRDefault="005F3B2E" w:rsidP="00305009">
      <w:pPr>
        <w:spacing w:after="0" w:line="240" w:lineRule="auto"/>
        <w:jc w:val="right"/>
        <w:rPr>
          <w:rFonts w:ascii="Times New Roman" w:hAnsi="Times New Roman" w:cs="Times New Roman"/>
        </w:rPr>
      </w:pPr>
    </w:p>
    <w:p w14:paraId="420742EC" w14:textId="77777777" w:rsidR="004C0D65" w:rsidRPr="004C0D65" w:rsidRDefault="004C0D65" w:rsidP="00305009">
      <w:pPr>
        <w:spacing w:after="0" w:line="240" w:lineRule="auto"/>
        <w:jc w:val="right"/>
        <w:rPr>
          <w:rFonts w:ascii="Times New Roman" w:hAnsi="Times New Roman" w:cs="Times New Roman"/>
        </w:rPr>
      </w:pPr>
    </w:p>
    <w:p w14:paraId="23281040" w14:textId="746B38FE" w:rsidR="003D5876" w:rsidRPr="004C0D65" w:rsidRDefault="003D5876" w:rsidP="00CE5F8D">
      <w:pPr>
        <w:spacing w:after="0" w:line="240" w:lineRule="auto"/>
        <w:jc w:val="right"/>
        <w:rPr>
          <w:rFonts w:ascii="Times New Roman" w:hAnsi="Times New Roman" w:cs="Times New Roman"/>
        </w:rPr>
      </w:pPr>
      <w:r w:rsidRPr="004C0D65">
        <w:rPr>
          <w:rFonts w:ascii="Times New Roman" w:hAnsi="Times New Roman" w:cs="Times New Roman"/>
        </w:rPr>
        <w:t>Néstor Alonso Sánchez Cardozo</w:t>
      </w:r>
    </w:p>
    <w:p w14:paraId="50765106" w14:textId="660EEC4F" w:rsidR="003D5876" w:rsidRPr="004C0D65" w:rsidRDefault="003D5876" w:rsidP="003D5876">
      <w:pPr>
        <w:spacing w:after="0" w:line="240" w:lineRule="auto"/>
        <w:jc w:val="right"/>
        <w:rPr>
          <w:rFonts w:ascii="Times New Roman" w:hAnsi="Times New Roman" w:cs="Times New Roman"/>
        </w:rPr>
      </w:pPr>
      <w:r w:rsidRPr="004C0D65">
        <w:rPr>
          <w:rFonts w:ascii="Times New Roman" w:hAnsi="Times New Roman" w:cs="Times New Roman"/>
        </w:rPr>
        <w:t>Universidad del Valle, Cali, Colombia</w:t>
      </w:r>
    </w:p>
    <w:p w14:paraId="1FA0F857" w14:textId="5F77198D" w:rsidR="005F3B2E" w:rsidRPr="004C0D65" w:rsidRDefault="004B0349" w:rsidP="00CE5F8D">
      <w:pPr>
        <w:spacing w:after="0" w:line="240" w:lineRule="auto"/>
        <w:jc w:val="right"/>
        <w:rPr>
          <w:rFonts w:ascii="Times New Roman" w:hAnsi="Times New Roman" w:cs="Times New Roman"/>
        </w:rPr>
      </w:pPr>
      <w:hyperlink r:id="rId7" w:history="1">
        <w:r w:rsidR="003D5876" w:rsidRPr="004C0D65">
          <w:rPr>
            <w:rStyle w:val="Hipervnculo"/>
            <w:rFonts w:ascii="Times New Roman" w:hAnsi="Times New Roman" w:cs="Times New Roman"/>
          </w:rPr>
          <w:t>nestor.sanchez@correounivalle.edu.co</w:t>
        </w:r>
      </w:hyperlink>
    </w:p>
    <w:p w14:paraId="796BAF82" w14:textId="2B9F39BE" w:rsidR="00CE5F8D" w:rsidRDefault="00CE5F8D" w:rsidP="00CE5F8D">
      <w:pPr>
        <w:spacing w:after="0" w:line="240" w:lineRule="auto"/>
        <w:jc w:val="right"/>
        <w:rPr>
          <w:rFonts w:ascii="Times New Roman" w:hAnsi="Times New Roman" w:cs="Times New Roman"/>
        </w:rPr>
      </w:pPr>
    </w:p>
    <w:p w14:paraId="1676F7FB" w14:textId="77777777" w:rsidR="004C0D65" w:rsidRDefault="004C0D65" w:rsidP="00CE5F8D">
      <w:pPr>
        <w:spacing w:after="0" w:line="240" w:lineRule="auto"/>
        <w:jc w:val="right"/>
        <w:rPr>
          <w:rFonts w:ascii="Times New Roman" w:hAnsi="Times New Roman" w:cs="Times New Roman"/>
        </w:rPr>
      </w:pPr>
    </w:p>
    <w:p w14:paraId="5BACFD9A" w14:textId="77777777" w:rsidR="004C0D65" w:rsidRPr="004C0D65" w:rsidRDefault="004C0D65" w:rsidP="00CE5F8D">
      <w:pPr>
        <w:spacing w:after="0" w:line="240" w:lineRule="auto"/>
        <w:jc w:val="right"/>
        <w:rPr>
          <w:rFonts w:ascii="Times New Roman" w:hAnsi="Times New Roman" w:cs="Times New Roman"/>
        </w:rPr>
      </w:pPr>
    </w:p>
    <w:p w14:paraId="4FC7D931" w14:textId="77777777" w:rsidR="00590495" w:rsidRPr="004C0D65" w:rsidRDefault="00BA642E" w:rsidP="00590495">
      <w:pPr>
        <w:spacing w:line="240" w:lineRule="auto"/>
        <w:jc w:val="both"/>
        <w:rPr>
          <w:rFonts w:ascii="Times New Roman" w:hAnsi="Times New Roman" w:cs="Times New Roman"/>
          <w:lang w:val="es-ES"/>
        </w:rPr>
      </w:pPr>
      <w:r w:rsidRPr="004C0D65">
        <w:rPr>
          <w:rFonts w:ascii="Times New Roman" w:hAnsi="Times New Roman" w:cs="Times New Roman"/>
          <w:b/>
          <w:bCs/>
          <w:lang w:val="es-CO"/>
        </w:rPr>
        <w:t>Resumen:</w:t>
      </w:r>
      <w:r w:rsidR="007B5B5F" w:rsidRPr="004C0D65">
        <w:rPr>
          <w:rFonts w:ascii="Times New Roman" w:hAnsi="Times New Roman" w:cs="Times New Roman"/>
          <w:b/>
          <w:bCs/>
          <w:lang w:val="es-CO"/>
        </w:rPr>
        <w:t xml:space="preserve"> </w:t>
      </w:r>
      <w:r w:rsidR="00590495" w:rsidRPr="004C0D65">
        <w:rPr>
          <w:rFonts w:ascii="Times New Roman" w:hAnsi="Times New Roman" w:cs="Times New Roman"/>
          <w:b/>
          <w:bCs/>
          <w:lang w:val="es-CO"/>
        </w:rPr>
        <w:t xml:space="preserve"> </w:t>
      </w:r>
      <w:r w:rsidR="00590495" w:rsidRPr="004C0D65">
        <w:rPr>
          <w:rFonts w:ascii="Times New Roman" w:hAnsi="Times New Roman" w:cs="Times New Roman"/>
          <w:lang w:val="es-ES"/>
        </w:rPr>
        <w:t xml:space="preserve">Los estudios que abordamos desde la Facultad de Educación y Pedagogía de la Universidad del Valle, en Santiago de Cali – Colombia, permanentemente con el grupo de investigación Universidad y Educación Superior – Univedus –, avanzan sobre la idea de la universidad y la pretensión de construir un aporte a la Pedagogía Universitaria; no de un “modelo pedagógico”, de la reflexión decantada desde diferentes perspectivas teóricas, conceptuales y metodológicas, como de actividades formativas con estudiantes y colegas profesoras y profesores universitarios. A tal efecto, nos hemos dedicado a lo que se ha dado en llamar, el Ethos Universitario y el papel que, respecto del mismo, se pueden jugar las búsquedas de unas nuevas humanidades, sin que ello redunde en “hacer el pasar” al arrebato de la autonomía y de las libertades de </w:t>
      </w:r>
      <w:r w:rsidR="00590495" w:rsidRPr="004C0D65">
        <w:rPr>
          <w:rFonts w:ascii="Times New Roman" w:hAnsi="Times New Roman" w:cs="Times New Roman"/>
          <w:lang w:val="es-CO"/>
        </w:rPr>
        <w:t>cátedra</w:t>
      </w:r>
      <w:r w:rsidR="00590495" w:rsidRPr="004C0D65">
        <w:rPr>
          <w:rFonts w:ascii="Times New Roman" w:hAnsi="Times New Roman" w:cs="Times New Roman"/>
          <w:lang w:val="es-ES"/>
        </w:rPr>
        <w:t xml:space="preserve"> y de pensamiento e incluso de expresión, que se instaura y profundiza en la Universidad Pública colombiana y, en particular, en la Universidad del Valle en Santiago de Cali - Colombia.</w:t>
      </w:r>
    </w:p>
    <w:p w14:paraId="0F012EE9" w14:textId="77777777" w:rsidR="00590495" w:rsidRPr="004C0D65" w:rsidRDefault="00590495" w:rsidP="00590495">
      <w:pPr>
        <w:spacing w:line="240" w:lineRule="auto"/>
        <w:jc w:val="both"/>
        <w:rPr>
          <w:rFonts w:ascii="Times New Roman" w:hAnsi="Times New Roman" w:cs="Times New Roman"/>
          <w:lang w:val="es-ES"/>
        </w:rPr>
      </w:pPr>
      <w:r w:rsidRPr="004C0D65">
        <w:rPr>
          <w:rFonts w:ascii="Times New Roman" w:hAnsi="Times New Roman" w:cs="Times New Roman"/>
          <w:lang w:val="es-ES"/>
        </w:rPr>
        <w:t xml:space="preserve">Señalamos que la universidad se encuentra en tensión entre la formación del ser humano que se aventura a pensar las búsquedas de las novedades entre disciplinas y saberes no docilizados, y el mercado de aprendizajes que se soterra entre las perspectivas del discurso de la calidad de la educación,  que avanza en la formalización cada vez más impositiva, en función de asegurar tal calidad, ahora, nuevamente (tuvo su auge en la década de los años setenta) con los “resultados de los aprendizajes” y, resistiendo desde una búsqueda de la Formación, de la valoración de la Experiencia y el cuestionamiento a una idea de la inclusión que se ha constituido en un “dejar hacer y dejar pasar” que, consecuentemente, resuelve una práctica de la inclusión consistente en reducirse a la matrícula y la permanencia en la institución universitaria; por lo tanto, a impedir el arribo a este lugar en donde se susceptibiliza la posibilidad de los encuentros con los distintos saberes de distintas culturas. </w:t>
      </w:r>
    </w:p>
    <w:p w14:paraId="35A6682C" w14:textId="6D14165F" w:rsidR="00BA642E" w:rsidRDefault="00590495" w:rsidP="00CE5F8D">
      <w:pPr>
        <w:spacing w:line="240" w:lineRule="auto"/>
        <w:jc w:val="both"/>
        <w:rPr>
          <w:rFonts w:ascii="Times New Roman" w:hAnsi="Times New Roman" w:cs="Times New Roman"/>
          <w:lang w:val="es-ES"/>
        </w:rPr>
      </w:pPr>
      <w:r w:rsidRPr="004C0D65">
        <w:rPr>
          <w:rFonts w:ascii="Times New Roman" w:hAnsi="Times New Roman" w:cs="Times New Roman"/>
          <w:lang w:val="es-ES"/>
        </w:rPr>
        <w:t xml:space="preserve">En virtud de estas búsquedas hemos señalado la posibilidad de la discusión para generar condiciones también, al establecimiento de la Universidad como una Fiesta y a los partícipes de esta construcción apuntándole a reestablecer una Comunidad Académica Amiga; esto es, crítica. Apelamos, además, al cuestionamiento posible, a la reducción de la comunicación a partir del uso instrumentalizado de la inteligencia artificial y demás tecnologías de la información y la comunicación. Nuestro referente bibliográfico y de pensamiento, acoge la perspectiva que se consolida a partir de Estanislao Zuleta, Guillermo Hoyos Vázquez, Jorge Larrosa, y por supuesto sus remisiones a Inmanuel Kant, Jürgen Habermas, Jaques Lacan, Byung Chul Han, Michel Foucault y Jacques </w:t>
      </w:r>
      <w:r w:rsidRPr="004C0D65">
        <w:rPr>
          <w:rFonts w:ascii="Times New Roman" w:hAnsi="Times New Roman" w:cs="Times New Roman"/>
          <w:lang w:val="es-ES"/>
        </w:rPr>
        <w:lastRenderedPageBreak/>
        <w:t>Derrida. Nuestra actividad se ha desplegado en la realización de una Maestría en Educación con Énfasis en Pedagogía de la Educación Superior, el Diplomado Pedagogía en la Educación Superior, y en un proyecto de investigación que ha interrogado la formación de maestros y maestras en el ámbito de las licenciaturas del campo de la educación, entre otras que han recurrido a la construcción de metáforas y no solo conceptos, en virtud del conocimiento.</w:t>
      </w:r>
    </w:p>
    <w:p w14:paraId="36AB3193" w14:textId="77777777" w:rsidR="004C0D65" w:rsidRPr="004C0D65" w:rsidRDefault="004C0D65" w:rsidP="00CE5F8D">
      <w:pPr>
        <w:spacing w:line="240" w:lineRule="auto"/>
        <w:jc w:val="both"/>
        <w:rPr>
          <w:rFonts w:ascii="Times New Roman" w:hAnsi="Times New Roman" w:cs="Times New Roman"/>
          <w:lang w:val="es-ES"/>
        </w:rPr>
      </w:pPr>
    </w:p>
    <w:p w14:paraId="7E83515B" w14:textId="5BD1E1AE" w:rsidR="001923DC" w:rsidRPr="004C0D65" w:rsidRDefault="00BA642E" w:rsidP="00590495">
      <w:pPr>
        <w:spacing w:line="240" w:lineRule="auto"/>
        <w:jc w:val="both"/>
        <w:rPr>
          <w:rFonts w:ascii="Times New Roman" w:eastAsia="Calibri" w:hAnsi="Times New Roman" w:cs="Times New Roman"/>
          <w:iCs/>
          <w:kern w:val="0"/>
          <w:lang w:val="es-ES"/>
          <w14:ligatures w14:val="none"/>
        </w:rPr>
      </w:pPr>
      <w:r w:rsidRPr="004C0D65">
        <w:rPr>
          <w:rFonts w:ascii="Times New Roman" w:hAnsi="Times New Roman" w:cs="Times New Roman"/>
          <w:b/>
          <w:bCs/>
        </w:rPr>
        <w:t xml:space="preserve">Palabras clave: </w:t>
      </w:r>
      <w:r w:rsidR="00305009" w:rsidRPr="004C0D65">
        <w:rPr>
          <w:rFonts w:ascii="Times New Roman" w:eastAsia="Calibri" w:hAnsi="Times New Roman" w:cs="Times New Roman"/>
          <w:iCs/>
          <w:kern w:val="0"/>
          <w:lang w:val="es-ES"/>
          <w14:ligatures w14:val="none"/>
        </w:rPr>
        <w:t xml:space="preserve">Universidad, </w:t>
      </w:r>
      <w:r w:rsidR="00590495" w:rsidRPr="004C0D65">
        <w:rPr>
          <w:rFonts w:ascii="Times New Roman" w:eastAsia="Calibri" w:hAnsi="Times New Roman" w:cs="Times New Roman"/>
          <w:iCs/>
          <w:kern w:val="0"/>
          <w:lang w:val="es-ES"/>
          <w14:ligatures w14:val="none"/>
        </w:rPr>
        <w:t>capital</w:t>
      </w:r>
      <w:r w:rsidR="00305009" w:rsidRPr="004C0D65">
        <w:rPr>
          <w:rFonts w:ascii="Times New Roman" w:eastAsia="Calibri" w:hAnsi="Times New Roman" w:cs="Times New Roman"/>
          <w:iCs/>
          <w:kern w:val="0"/>
          <w:lang w:val="es-ES"/>
          <w14:ligatures w14:val="none"/>
        </w:rPr>
        <w:t xml:space="preserve">, </w:t>
      </w:r>
      <w:r w:rsidR="00590495" w:rsidRPr="004C0D65">
        <w:rPr>
          <w:rFonts w:ascii="Times New Roman" w:eastAsia="Calibri" w:hAnsi="Times New Roman" w:cs="Times New Roman"/>
          <w:iCs/>
          <w:kern w:val="0"/>
          <w:lang w:val="es-ES"/>
          <w14:ligatures w14:val="none"/>
        </w:rPr>
        <w:t>Autonomía, Pedagogía Universitaria, Tensión.</w:t>
      </w:r>
    </w:p>
    <w:p w14:paraId="2910E8DA" w14:textId="77777777" w:rsidR="00590495" w:rsidRPr="004C0D65" w:rsidRDefault="00590495" w:rsidP="00590495">
      <w:pPr>
        <w:spacing w:line="240" w:lineRule="auto"/>
        <w:jc w:val="both"/>
        <w:rPr>
          <w:rFonts w:ascii="Times New Roman" w:hAnsi="Times New Roman" w:cs="Times New Roman"/>
          <w:lang w:val="es-ES"/>
        </w:rPr>
      </w:pPr>
    </w:p>
    <w:p w14:paraId="76050DDE" w14:textId="1DCBA8A1" w:rsidR="00590495" w:rsidRPr="004C0D65" w:rsidRDefault="00590495" w:rsidP="00590495">
      <w:pPr>
        <w:spacing w:line="240" w:lineRule="auto"/>
        <w:jc w:val="both"/>
        <w:rPr>
          <w:rFonts w:ascii="Times New Roman" w:hAnsi="Times New Roman" w:cs="Times New Roman"/>
          <w:lang w:val="es-ES"/>
        </w:rPr>
      </w:pPr>
      <w:r w:rsidRPr="004C0D65">
        <w:rPr>
          <w:rFonts w:ascii="Times New Roman" w:hAnsi="Times New Roman" w:cs="Times New Roman"/>
          <w:lang w:val="es-ES"/>
        </w:rPr>
        <w:t xml:space="preserve">Permítanme presentar, a modo de epígrafe, las siguientes ideas que animan esta presentación. </w:t>
      </w:r>
    </w:p>
    <w:p w14:paraId="7CCC0241" w14:textId="77777777" w:rsidR="00590495" w:rsidRPr="004C0D65" w:rsidRDefault="00590495" w:rsidP="00590495">
      <w:pPr>
        <w:pStyle w:val="NormalWeb"/>
        <w:shd w:val="clear" w:color="auto" w:fill="FFFFFF"/>
        <w:ind w:left="4111"/>
        <w:jc w:val="both"/>
        <w:rPr>
          <w:lang w:val="es-ES"/>
        </w:rPr>
      </w:pPr>
      <w:r w:rsidRPr="004C0D65">
        <w:rPr>
          <w:lang w:val="es-ES"/>
        </w:rPr>
        <w:t>“Hace demasiado tiempo el pensar está en lo seco. ¿Se puede pues llamar irracionalismo, al empeño por reducir el pensar a su elemento? El pensar está en lo seco. Un sentido de educación reduccionista orientado sólo a la ciencia, la técnica y la innovación, ignora los fundamentos culturales de la paideia, ubica a la educación en lo seco. La mide por resultados, por indicadores de pertinencia y por competitividad en el ámbito de las destrezas”</w:t>
      </w:r>
    </w:p>
    <w:p w14:paraId="3AF1FB74" w14:textId="397F7917" w:rsidR="00590495" w:rsidRPr="004C0D65" w:rsidRDefault="00590495" w:rsidP="00590495">
      <w:pPr>
        <w:pStyle w:val="NormalWeb"/>
        <w:shd w:val="clear" w:color="auto" w:fill="FFFFFF"/>
        <w:ind w:left="4111"/>
        <w:jc w:val="both"/>
        <w:rPr>
          <w:lang w:val="es-ES"/>
        </w:rPr>
      </w:pPr>
      <w:r w:rsidRPr="004C0D65">
        <w:rPr>
          <w:lang w:val="es-ES"/>
        </w:rPr>
        <w:t xml:space="preserve">Guillermo Hoyos </w:t>
      </w:r>
    </w:p>
    <w:p w14:paraId="325C2BFC" w14:textId="08C1CE29" w:rsidR="00590495" w:rsidRPr="004C0D65" w:rsidRDefault="00590495" w:rsidP="00590495">
      <w:pPr>
        <w:pStyle w:val="NormalWeb"/>
        <w:shd w:val="clear" w:color="auto" w:fill="FFFFFF"/>
        <w:ind w:left="4111"/>
        <w:jc w:val="both"/>
        <w:rPr>
          <w:lang w:val="es-ES"/>
        </w:rPr>
      </w:pPr>
      <w:r w:rsidRPr="004C0D65">
        <w:rPr>
          <w:lang w:val="es-ES"/>
        </w:rPr>
        <w:t xml:space="preserve">A diferencia de la mera supervivencia biológica (la labor) lo humano se manifiesta en la creación de un mundo común a través del trabajo y, sobre todo, en la participación pública mediante la acción política. La acción es la actividad más elevada, pues permite iniciar algo nuevo y reflejar la singularidad de cada individuo en un espacio público donde la pluralidad es esencial para la libertad”  </w:t>
      </w:r>
    </w:p>
    <w:p w14:paraId="70486A14" w14:textId="0E0EC201" w:rsidR="00590495" w:rsidRPr="004C0D65" w:rsidRDefault="00590495" w:rsidP="00590495">
      <w:pPr>
        <w:pStyle w:val="NormalWeb"/>
        <w:shd w:val="clear" w:color="auto" w:fill="FFFFFF"/>
        <w:ind w:left="4111"/>
        <w:jc w:val="both"/>
        <w:rPr>
          <w:lang w:val="es-ES"/>
        </w:rPr>
      </w:pPr>
      <w:r w:rsidRPr="004C0D65">
        <w:rPr>
          <w:lang w:val="es-ES"/>
        </w:rPr>
        <w:t>Hannah Arendt</w:t>
      </w:r>
    </w:p>
    <w:p w14:paraId="251A7269" w14:textId="77777777" w:rsidR="00590495" w:rsidRPr="004C0D65" w:rsidRDefault="00590495" w:rsidP="00590495">
      <w:pPr>
        <w:pStyle w:val="NormalWeb"/>
        <w:shd w:val="clear" w:color="auto" w:fill="FFFFFF"/>
        <w:ind w:left="4111"/>
        <w:jc w:val="both"/>
        <w:rPr>
          <w:lang w:val="es-ES"/>
        </w:rPr>
      </w:pPr>
      <w:r w:rsidRPr="004C0D65">
        <w:rPr>
          <w:lang w:val="es-ES"/>
        </w:rPr>
        <w:t>“El espacio público es el lugar o escenario de la conversación y el debate libre -dice Kant- Y continuamos: “Sí, la universidad”.</w:t>
      </w:r>
    </w:p>
    <w:p w14:paraId="1DF362B7" w14:textId="77777777" w:rsidR="00590495" w:rsidRPr="004C0D65" w:rsidRDefault="00590495" w:rsidP="00590495">
      <w:pPr>
        <w:pStyle w:val="Default"/>
        <w:ind w:left="4111"/>
        <w:rPr>
          <w:rFonts w:ascii="Times New Roman" w:hAnsi="Times New Roman" w:cs="Times New Roman"/>
          <w:bCs/>
          <w:color w:val="auto"/>
          <w:lang w:val="es-ES"/>
        </w:rPr>
      </w:pPr>
      <w:r w:rsidRPr="004C0D65">
        <w:rPr>
          <w:rFonts w:ascii="Times New Roman" w:hAnsi="Times New Roman" w:cs="Times New Roman"/>
          <w:bCs/>
          <w:color w:val="auto"/>
          <w:lang w:val="es-ES"/>
        </w:rPr>
        <w:lastRenderedPageBreak/>
        <w:t xml:space="preserve">“En el ocio y en la quietud se encuentra esa chispa creativa que ilumina el alma y da origen a las ideas más brillantes». </w:t>
      </w:r>
    </w:p>
    <w:p w14:paraId="417FBEC4" w14:textId="77777777" w:rsidR="00590495" w:rsidRPr="004C0D65" w:rsidRDefault="00590495" w:rsidP="00590495">
      <w:pPr>
        <w:pStyle w:val="Default"/>
        <w:ind w:left="4111"/>
        <w:rPr>
          <w:rFonts w:ascii="Times New Roman" w:hAnsi="Times New Roman" w:cs="Times New Roman"/>
          <w:bCs/>
          <w:color w:val="auto"/>
          <w:lang w:val="es-ES"/>
        </w:rPr>
      </w:pPr>
    </w:p>
    <w:p w14:paraId="02A3E46A" w14:textId="1D1ECBDE" w:rsidR="00590495" w:rsidRPr="004C0D65" w:rsidRDefault="00590495" w:rsidP="00590495">
      <w:pPr>
        <w:pStyle w:val="Default"/>
        <w:ind w:left="4111"/>
        <w:rPr>
          <w:rFonts w:ascii="Times New Roman" w:hAnsi="Times New Roman" w:cs="Times New Roman"/>
          <w:color w:val="auto"/>
          <w:lang w:val="es-ES"/>
        </w:rPr>
      </w:pPr>
      <w:r w:rsidRPr="004C0D65">
        <w:rPr>
          <w:rFonts w:ascii="Times New Roman" w:hAnsi="Times New Roman" w:cs="Times New Roman"/>
          <w:bCs/>
          <w:color w:val="auto"/>
          <w:lang w:val="es-ES"/>
        </w:rPr>
        <w:t xml:space="preserve">Albert Einstein </w:t>
      </w:r>
    </w:p>
    <w:p w14:paraId="009C2AC5" w14:textId="77777777" w:rsidR="004C0D65" w:rsidRDefault="004C0D65" w:rsidP="004C0D65">
      <w:pPr>
        <w:pStyle w:val="NormalWeb"/>
        <w:shd w:val="clear" w:color="auto" w:fill="FFFFFF"/>
        <w:jc w:val="both"/>
        <w:rPr>
          <w:b/>
          <w:bCs/>
          <w:lang w:val="es-ES"/>
        </w:rPr>
      </w:pPr>
    </w:p>
    <w:p w14:paraId="60615DF8" w14:textId="6099A001" w:rsidR="00590495" w:rsidRPr="004C0D65" w:rsidRDefault="00590495" w:rsidP="004C0D65">
      <w:pPr>
        <w:pStyle w:val="NormalWeb"/>
        <w:shd w:val="clear" w:color="auto" w:fill="FFFFFF"/>
        <w:jc w:val="both"/>
        <w:rPr>
          <w:lang w:val="es-ES"/>
        </w:rPr>
      </w:pPr>
      <w:r w:rsidRPr="004C0D65">
        <w:rPr>
          <w:lang w:val="es-ES"/>
        </w:rPr>
        <w:t xml:space="preserve">Es imposible pensar una universidad, sin que su actividad asuma la obligatoriedad de preocuparse por los problemas del mundo. Y, tal como es razonable en todos los lugares del planeta azul, se percibe un inmenso dolor producido contra la humanidad de, si hacemos referencia de solo un caso de conflicto bélico, más de dos millones de personas de todas las edades: el genocidio que se adelanta en Gaza. Realizado por las autoridades del gobierno de Israel contra el pueblo palestino y auspiciado socarronamente durante un tiempo y ahora cínica y grotescamente, por Estados Unidos y, obrando pusilánimes, políticamente bien, las grandes potencias de los países europeos que “se hacen los de la vista gorda” – Como solemos decir en Colombia, a quienes no quieren darse cuenta o dar cuenta de lo que ya saben y de algún modo respaldan con su silencio. La del genocidio es una de las peores prácticas macabras que ha conocido el ser humano a lo largo de su historia y quizá esta de Gaza, sea la peor del siglo XXI hasta ahora. </w:t>
      </w:r>
    </w:p>
    <w:p w14:paraId="125EE7E9" w14:textId="77777777" w:rsidR="00590495" w:rsidRPr="004C0D65" w:rsidRDefault="00590495" w:rsidP="004C0D65">
      <w:pPr>
        <w:pStyle w:val="NormalWeb"/>
        <w:shd w:val="clear" w:color="auto" w:fill="FFFFFF"/>
        <w:jc w:val="both"/>
        <w:rPr>
          <w:lang w:val="es-ES"/>
        </w:rPr>
      </w:pPr>
      <w:r w:rsidRPr="004C0D65">
        <w:rPr>
          <w:lang w:val="es-ES"/>
        </w:rPr>
        <w:t>Lo lamentable es entender, con Jürgen Habermas (1987) y de cierto modo con Michel Foucault (2013), que “Toda práctica tiene un discurso que la sustenta”, y el discurso acerca de este exterminio, es parte del debate contemporáneo que se ha concentrado en una atención a la que por el momento le llamaremos “filosófica”, pero que también es política, económica, cultural y pedagógica, que es la que directamente concierne a la formación de las subjetividades en la universidad, lugar donde se expresa de modo particular, la tensión.</w:t>
      </w:r>
    </w:p>
    <w:p w14:paraId="5DF38FF0" w14:textId="77777777" w:rsidR="00590495" w:rsidRPr="004C0D65" w:rsidRDefault="00590495" w:rsidP="004C0D65">
      <w:pPr>
        <w:pStyle w:val="NormalWeb"/>
        <w:shd w:val="clear" w:color="auto" w:fill="FFFFFF"/>
        <w:jc w:val="both"/>
        <w:rPr>
          <w:lang w:val="es-ES"/>
        </w:rPr>
      </w:pPr>
      <w:r w:rsidRPr="004C0D65">
        <w:rPr>
          <w:lang w:val="es-ES"/>
        </w:rPr>
        <w:t>Tensión que puede sugerirse como de fuerzas múltiples, pero que, cual la malla o red del pescador, viene configurándose desde diferentes lugares y a la postre explicitando dos flancos: de un lado, las líneas de fuerza que  luchan por las humanidades, por constituir unas nuevas humanidades, por superar aquellos determinismos que, a veces obran los argumentos científicos, pero, de todas maneras, en virtud de hacer que los animales de la especie sapiens, superen el estado de criatura primigenia y se sirvan de la razón y de los productos de la razón: ciencias, artes, filosofías, tecnologías y, muy seguramente, otros saberes que aún no han sido domesticados por las instituciones.</w:t>
      </w:r>
    </w:p>
    <w:p w14:paraId="63E5D02A" w14:textId="77777777" w:rsidR="00590495" w:rsidRPr="004C0D65" w:rsidRDefault="00590495" w:rsidP="004C0D65">
      <w:pPr>
        <w:pStyle w:val="NormalWeb"/>
        <w:shd w:val="clear" w:color="auto" w:fill="FFFFFF"/>
        <w:jc w:val="both"/>
        <w:rPr>
          <w:lang w:val="es-ES"/>
        </w:rPr>
      </w:pPr>
      <w:r w:rsidRPr="004C0D65">
        <w:rPr>
          <w:lang w:val="es-ES"/>
        </w:rPr>
        <w:t>De otro lado, el argumento humanista, artístico y filosófico e incluso, científico, es despreciado por un discurso que promueve como único valor, el dinero y todo aquello que sirva para representar la propiedad material de todo lo posible, incluyendo los conocimientos y la información que producen. En esta perspectiva se generan universidades bajo la forma de una empresa y su reclamo al sujeto universitario es la capacidad operativa, una razón meramente instrumental.</w:t>
      </w:r>
    </w:p>
    <w:p w14:paraId="026FBD45" w14:textId="77777777" w:rsidR="00590495" w:rsidRPr="004C0D65" w:rsidRDefault="00590495" w:rsidP="004C0D65">
      <w:pPr>
        <w:pStyle w:val="NormalWeb"/>
        <w:shd w:val="clear" w:color="auto" w:fill="FFFFFF"/>
        <w:jc w:val="both"/>
        <w:rPr>
          <w:lang w:val="es-ES"/>
        </w:rPr>
      </w:pPr>
      <w:r w:rsidRPr="004C0D65">
        <w:rPr>
          <w:lang w:val="es-ES"/>
        </w:rPr>
        <w:lastRenderedPageBreak/>
        <w:t>Dos opciones, la una casi hasta la plenitud de inconmensurable; la otra, cuenta a pocos cada gramo, centímetro, gota de sudor o de sangre para ganar otro dólar, otro euro u otro peso. Parece que lo más miserable de aquello que produce el ser humano, sea la práctica de mantener midiendo a toda hora cuánto más se pudo acumular, así la acumulación produzca la escasez de los demás hasta las miserias de la hambruna, el desamparo, la intemperie y la guerra. La dicotomía se establece entre dos palabras que podríamos usar para sintetizar: la formación de los seres humanos y esa especie de agrimensor que quiere convertir todo en capital, dado que este es su único valor.</w:t>
      </w:r>
    </w:p>
    <w:p w14:paraId="13BCA3A9" w14:textId="77777777" w:rsidR="00590495" w:rsidRPr="004C0D65" w:rsidRDefault="00590495" w:rsidP="004C0D65">
      <w:pPr>
        <w:pStyle w:val="NormalWeb"/>
        <w:shd w:val="clear" w:color="auto" w:fill="FFFFFF"/>
        <w:jc w:val="both"/>
        <w:rPr>
          <w:lang w:val="es-ES"/>
        </w:rPr>
      </w:pPr>
      <w:r w:rsidRPr="004C0D65">
        <w:rPr>
          <w:lang w:val="es-ES"/>
        </w:rPr>
        <w:t xml:space="preserve">A propósito de tal aspiración, vale apelar, a modo de ejemplo, a aquella producción de Walt Disney que denominó “Rico Mc Pato” o “Tío Rico”. Este pato, valga decir a modo de descripción, gozaba de la vida metido en una bóveda haciendo montones de monedas de oro, plata y otros minerales, como de títulos de propiedades de empresas petroleras, bancos y más. Cabe decir, que el personaje además de elegir tal tipo de disfrute, el único quizá, desconfiaba de todo el mundo, le parecía que quien se le acercaba, en este caso sus sobrinos, quería robarle. Sí, su felicidad ideal era solo la riqueza material. Parece que tal filosofía o destino pautado a la universidad contemporánea en Colombia y particularmente a la Universidad del Valle, sea aquel que se mide más que en términos de dinero, en aquello que tiende a su realización en el mundo del actual capital: el mercado que, en nuestro caso, es el mercado de aprendizajes.  </w:t>
      </w:r>
    </w:p>
    <w:p w14:paraId="46DF4896" w14:textId="77777777" w:rsidR="00590495" w:rsidRPr="004C0D65" w:rsidRDefault="00590495" w:rsidP="004C0D65">
      <w:pPr>
        <w:pStyle w:val="NormalWeb"/>
        <w:shd w:val="clear" w:color="auto" w:fill="FFFFFF"/>
        <w:jc w:val="both"/>
        <w:rPr>
          <w:lang w:val="es-ES"/>
        </w:rPr>
      </w:pPr>
      <w:r w:rsidRPr="004C0D65">
        <w:rPr>
          <w:lang w:val="es-ES"/>
        </w:rPr>
        <w:t>Ya nos ponía en evidencia el profesor Alberto Martínez Boom (2018 pág. 45), el educapital que se constituye a partir de la venta de aprendizajes de una y otra característica, independientemente de aquello que pensamos, de eso que nos sensibiliza hacia el amor y la amistad, tanto al prójimo, como al planeta y a toda expresión de vida.</w:t>
      </w:r>
    </w:p>
    <w:p w14:paraId="7EF08A30" w14:textId="77777777" w:rsidR="00590495" w:rsidRPr="004C0D65" w:rsidRDefault="00590495" w:rsidP="004C0D65">
      <w:pPr>
        <w:pStyle w:val="NormalWeb"/>
        <w:shd w:val="clear" w:color="auto" w:fill="FFFFFF"/>
        <w:jc w:val="both"/>
        <w:rPr>
          <w:lang w:val="es-ES"/>
        </w:rPr>
      </w:pPr>
      <w:r w:rsidRPr="004C0D65">
        <w:rPr>
          <w:lang w:val="es-ES"/>
        </w:rPr>
        <w:t xml:space="preserve">En la universidad está dicotomía (que es múltiple) es soterrada entre discursos que pretenden acallar tanto los argumentos como las demostraciones, con exigencias de formatos y mediciones de aquello que no se puede reducir a un formato ni a una medición: el pensamiento de los sujetos, hombres y mujeres de la universidad, esto es, a la libertad de pensamiento que se expresa como libertad de cátedra y que concreta la autonomía de pensamiento, el recreo, el juego, la fiesta, el carnaval y el festival; dicho por la profesora Guillermina Mesa: lo contemplativo, lo festivo y lo lúdico; esto es, de pensar sin cortapisas; es decir, la universidad es la institución que históricamente se ha creado en función de la generación de condiciones para la constitución de seres humanos, en virtud de la formación de la humanidad que regula la voracidad (ejercida por seres humanos) para que esta no arrase con el pensamiento que se corresponde con la vida, no solo de los seres vivos, entre los que se encuentran los humanos, sino toda expresión de vida del llamado Planeta Azul. </w:t>
      </w:r>
    </w:p>
    <w:p w14:paraId="6CF262A0" w14:textId="77777777" w:rsidR="00590495" w:rsidRPr="004C0D65" w:rsidRDefault="00590495" w:rsidP="004C0D65">
      <w:pPr>
        <w:pStyle w:val="NormalWeb"/>
        <w:shd w:val="clear" w:color="auto" w:fill="FFFFFF"/>
        <w:spacing w:before="0" w:beforeAutospacing="0" w:after="150" w:afterAutospacing="0"/>
        <w:jc w:val="both"/>
        <w:rPr>
          <w:lang w:val="es-ES"/>
        </w:rPr>
      </w:pPr>
      <w:r w:rsidRPr="004C0D65">
        <w:rPr>
          <w:lang w:val="es-ES"/>
        </w:rPr>
        <w:t xml:space="preserve">En el lado de la voracidad o angurria, se han ubicado todas las perspectivas que apuntan a la reducción del pensamiento y, por ello, han de funcionar las alertas académicas. Hoy, más que nunca, cuando los dedos de los gobernantes de países enriquecidos tienen a disposición la ojiva nuclear, como nos lo recordaba García Márquez con su hermoso </w:t>
      </w:r>
      <w:r w:rsidRPr="004C0D65">
        <w:rPr>
          <w:lang w:val="es-ES"/>
        </w:rPr>
        <w:lastRenderedPageBreak/>
        <w:t>ensayo, nos encontramos al filo del colapso mayor de la experiencia vital humana y terrestre.</w:t>
      </w:r>
    </w:p>
    <w:p w14:paraId="29BE7276" w14:textId="77777777" w:rsidR="00590495" w:rsidRPr="004C0D65" w:rsidRDefault="00590495" w:rsidP="004C0D65">
      <w:pPr>
        <w:pStyle w:val="NormalWeb"/>
        <w:shd w:val="clear" w:color="auto" w:fill="FFFFFF"/>
        <w:spacing w:before="0" w:beforeAutospacing="0" w:after="150" w:afterAutospacing="0"/>
        <w:jc w:val="both"/>
        <w:rPr>
          <w:lang w:val="es-ES"/>
        </w:rPr>
      </w:pPr>
      <w:r w:rsidRPr="004C0D65">
        <w:rPr>
          <w:lang w:val="es-ES"/>
        </w:rPr>
        <w:t>“Pero la sospecha creciente de que es el único sitio del Sistema Solar donde se ha dado la prodigiosa aventura de la vida, nos arrastra sin piedad a una conclusión descorazonadora: la carrera de las armas va en sentido contrario a la inteligencia.</w:t>
      </w:r>
    </w:p>
    <w:p w14:paraId="0A39E6B9" w14:textId="77777777" w:rsidR="00590495" w:rsidRPr="004C0D65" w:rsidRDefault="00590495" w:rsidP="004C0D65">
      <w:pPr>
        <w:pStyle w:val="NormalWeb"/>
        <w:shd w:val="clear" w:color="auto" w:fill="FFFFFF"/>
        <w:spacing w:before="0" w:beforeAutospacing="0" w:after="150" w:afterAutospacing="0"/>
        <w:jc w:val="both"/>
        <w:rPr>
          <w:lang w:val="es-ES"/>
        </w:rPr>
      </w:pPr>
      <w:r w:rsidRPr="004C0D65">
        <w:rPr>
          <w:lang w:val="es-ES"/>
        </w:rPr>
        <w:t>Y no sólo de la inteligencia humana, sino de la inteligencia misma de la naturaleza, cuya finalidad escapa inclusive a la claridad de la poesía. Desde la aparición de la vida visible en la tierra debieron transcurrir trescientos ochenta millones de años para que una mariposa aprendiera a volar, otros ciento ochenta millones de años para fabricar una rosa sin otro compromiso que el de ser hermosa, y cuatro eras geológicas para que los seres humanos, a diferencia del bisabuelo pitecántropo, fueran capaces de cantar mejor que los pájaros y de morirse de amor. No es nada honroso para el talento humano, en cambio, haber concebido el modo en que un proceso multimilenario tan dispendioso y colosal, pueda regresar a la nada de donde vino por el arte simple de oprimir un botón”. (García M. G., 1986., párrafos 10 y 11).</w:t>
      </w:r>
    </w:p>
    <w:p w14:paraId="6A54F01E" w14:textId="77777777" w:rsidR="00590495" w:rsidRPr="004C0D65" w:rsidRDefault="00590495" w:rsidP="004C0D65">
      <w:pPr>
        <w:pStyle w:val="NormalWeb"/>
        <w:shd w:val="clear" w:color="auto" w:fill="FFFFFF"/>
        <w:spacing w:before="0" w:beforeAutospacing="0" w:after="150" w:afterAutospacing="0"/>
        <w:jc w:val="both"/>
        <w:rPr>
          <w:lang w:val="es-ES"/>
        </w:rPr>
      </w:pPr>
      <w:r w:rsidRPr="004C0D65">
        <w:rPr>
          <w:lang w:val="es-ES"/>
        </w:rPr>
        <w:t>Tal es una de las puntas por donde se puede asir la mentada tensión, que es múltiple y de apariencia dicotómica, son las puntas de la ambición que todo lo miden en función del eficientismo económico; la otra, es la universidad. La institución dada al pensamiento, a producir el sustento teórico de aquello que llamamos lo humano, la humanidad en la complejidad de su histórica producción simbólica, pues allí se cultivan, como se cuecen, las artes, las ciencias, las filosofías, las tecnologías, en una palabra, las humanidades; toda la complejidad lingüística. El sentido de lo humano, de aquello que define al ser humano y que la universidad también lo enseña como producto de una y otra investigación.</w:t>
      </w:r>
    </w:p>
    <w:p w14:paraId="578C8F7B" w14:textId="77777777" w:rsidR="00590495" w:rsidRPr="004C0D65" w:rsidRDefault="00590495" w:rsidP="004C0D65">
      <w:pPr>
        <w:pStyle w:val="Default"/>
        <w:jc w:val="both"/>
        <w:rPr>
          <w:rFonts w:ascii="Times New Roman" w:hAnsi="Times New Roman" w:cs="Times New Roman"/>
          <w:color w:val="000000" w:themeColor="text1"/>
          <w:lang w:val="es-ES"/>
        </w:rPr>
      </w:pPr>
      <w:r w:rsidRPr="004C0D65">
        <w:rPr>
          <w:rFonts w:ascii="Times New Roman" w:hAnsi="Times New Roman" w:cs="Times New Roman"/>
          <w:color w:val="000000" w:themeColor="text1"/>
          <w:lang w:val="es-ES"/>
        </w:rPr>
        <w:t xml:space="preserve">Pero, “la cultura del rendimiento ha llevado a la desaparición de la distinción entre trabajo y ocio. Que el trabajo ha aniquilado al ocio, y como consecuencia, la pérdida de la capacidad de disfrutar de la inactividad. Esta nueva cultura ha fomentado la necesidad de estar siempre ocupado, produciendo, lo que lleva ineludiblemente a la ansiedad y al agotamiento… la vida es gobernada por lo provisional, por lo inconstante, pues el rendimiento no da tiempo para la inactividad. Esencial para nuestra salud mental y emocional, única forma de recuperar nuestra capacidad de reflexionar y comprender el mundo que nos rodea, así como para establecer vínculos duraderos con la comunidad a la que pertenecemos. </w:t>
      </w:r>
    </w:p>
    <w:p w14:paraId="466940B1" w14:textId="77777777" w:rsidR="00590495" w:rsidRPr="004C0D65" w:rsidRDefault="00590495" w:rsidP="004C0D65">
      <w:pPr>
        <w:pStyle w:val="Default"/>
        <w:jc w:val="both"/>
        <w:rPr>
          <w:rFonts w:ascii="Times New Roman" w:hAnsi="Times New Roman" w:cs="Times New Roman"/>
          <w:lang w:val="es-ES"/>
        </w:rPr>
      </w:pPr>
      <w:r w:rsidRPr="004C0D65">
        <w:rPr>
          <w:rFonts w:ascii="Times New Roman" w:hAnsi="Times New Roman" w:cs="Times New Roman"/>
          <w:color w:val="000000" w:themeColor="text1"/>
          <w:lang w:val="es-ES"/>
        </w:rPr>
        <w:t>Nos asemejamos cada vez más a esas personas activas que «ruedan como rueda la piedra, conforme a la estupidez de la mecánica». Dado que sólo percibimos la vida en términos de trabajo y de rendimiento, interpretamos la inactividad como un déficit que ha de ser remediado cuanto antes. La existencia humana en conjunto está siendo absorbida por la actividad. Como consecuencia de ello, es posible explotarla. Vamos perdiendo el sentido para la inactividad, la cual no implica una incapacidad para la actividad, o su rechazo, o su mera ausencia, sino que constituye una capacidad autónoma, afirma Byung-Chul Han (Citado por: Rujan Quintero, Miguel).</w:t>
      </w:r>
    </w:p>
    <w:p w14:paraId="4EE3AC6D" w14:textId="77777777" w:rsidR="00590495" w:rsidRPr="004C0D65" w:rsidRDefault="00590495" w:rsidP="004C0D65">
      <w:pPr>
        <w:pStyle w:val="Default"/>
        <w:rPr>
          <w:rFonts w:ascii="Times New Roman" w:hAnsi="Times New Roman" w:cs="Times New Roman"/>
          <w:lang w:val="es-ES"/>
        </w:rPr>
      </w:pPr>
      <w:r w:rsidRPr="004C0D65">
        <w:rPr>
          <w:rFonts w:ascii="Times New Roman" w:hAnsi="Times New Roman" w:cs="Times New Roman"/>
          <w:lang w:val="es-ES"/>
        </w:rPr>
        <w:t>Finalmente, en este breve escrito, citamos para emplazar, la presencia de Jacques Derrida:</w:t>
      </w:r>
    </w:p>
    <w:p w14:paraId="0F5AC18B" w14:textId="77777777" w:rsidR="00590495" w:rsidRPr="004C0D65" w:rsidRDefault="00590495" w:rsidP="004C0D65">
      <w:pPr>
        <w:autoSpaceDE w:val="0"/>
        <w:autoSpaceDN w:val="0"/>
        <w:adjustRightInd w:val="0"/>
        <w:spacing w:after="0" w:line="240" w:lineRule="auto"/>
        <w:jc w:val="both"/>
        <w:rPr>
          <w:rFonts w:ascii="Times New Roman" w:hAnsi="Times New Roman" w:cs="Times New Roman"/>
          <w:lang w:val="es-ES"/>
        </w:rPr>
      </w:pPr>
      <w:r w:rsidRPr="004C0D65">
        <w:rPr>
          <w:rFonts w:ascii="Times New Roman" w:hAnsi="Times New Roman" w:cs="Times New Roman"/>
          <w:lang w:val="es-ES"/>
        </w:rPr>
        <w:lastRenderedPageBreak/>
        <w:t xml:space="preserve">Allí, en la universidad se ha ejercido centenariamente la libertad de cátedra, se han adquirido las condiciones para acceder a la ilustración que no es más que – lo dice Kant – “La salida del hombre de su condición de menor de edad de la cual él mismo es culpable. La minoría de edad es la incapacidad de servirse de su propio entendimiento sin la dirección de otro. Uno mismo es culpable de esta minoría de edad, cuando la causa de ella no radica en una falta de entendimiento, sino de la decisión y el valor para servirse de él con independencia, sin la conducción de otro. </w:t>
      </w:r>
      <w:r w:rsidRPr="004C0D65">
        <w:rPr>
          <w:rFonts w:ascii="Times New Roman" w:hAnsi="Times New Roman" w:cs="Times New Roman"/>
          <w:iCs/>
          <w:lang w:val="es-ES"/>
        </w:rPr>
        <w:t xml:space="preserve">¡Sapere Aude! </w:t>
      </w:r>
      <w:r w:rsidRPr="004C0D65">
        <w:rPr>
          <w:rFonts w:ascii="Times New Roman" w:hAnsi="Times New Roman" w:cs="Times New Roman"/>
          <w:lang w:val="es-ES"/>
        </w:rPr>
        <w:t>¡Ten el valor de servirte de tu propio entendimiento! es pues la divisa de la ilustración”. (Kant, I. 1986, p. 7). Y lo vindica Derrida con su apuesta por una Universidad sin Condición, cuya profesión de fe es una postura en virtud de la razón y de la constitución de unas nuevas humanidades.</w:t>
      </w:r>
    </w:p>
    <w:p w14:paraId="27BFB336" w14:textId="77777777" w:rsidR="00590495" w:rsidRPr="004C0D65" w:rsidRDefault="00590495" w:rsidP="004C0D65">
      <w:pPr>
        <w:autoSpaceDE w:val="0"/>
        <w:autoSpaceDN w:val="0"/>
        <w:adjustRightInd w:val="0"/>
        <w:spacing w:after="0" w:line="240" w:lineRule="auto"/>
        <w:jc w:val="both"/>
        <w:rPr>
          <w:rFonts w:ascii="Times New Roman" w:hAnsi="Times New Roman" w:cs="Times New Roman"/>
          <w:lang w:val="es-ES"/>
        </w:rPr>
      </w:pPr>
    </w:p>
    <w:p w14:paraId="5322809A" w14:textId="079515D2" w:rsidR="00590495" w:rsidRPr="004C0D65" w:rsidRDefault="00590495" w:rsidP="004C0D65">
      <w:pPr>
        <w:pStyle w:val="Textonotapie"/>
        <w:jc w:val="both"/>
        <w:rPr>
          <w:sz w:val="24"/>
          <w:szCs w:val="24"/>
        </w:rPr>
      </w:pPr>
      <w:r w:rsidRPr="004C0D65">
        <w:rPr>
          <w:sz w:val="24"/>
          <w:szCs w:val="24"/>
        </w:rPr>
        <w:t xml:space="preserve">“Dicha universidad exige y se le debería reconocer en principio, además de lo que se denomina libertad académica, una libertad </w:t>
      </w:r>
      <w:r w:rsidRPr="004C0D65">
        <w:rPr>
          <w:b/>
          <w:sz w:val="24"/>
          <w:szCs w:val="24"/>
        </w:rPr>
        <w:t>incondicional</w:t>
      </w:r>
      <w:r w:rsidRPr="004C0D65">
        <w:rPr>
          <w:sz w:val="24"/>
          <w:szCs w:val="24"/>
        </w:rPr>
        <w:t xml:space="preserve"> de cuestionamiento y de proposición, e incluso, más aún si cabe el derecho de decir públicamente todo lo que exigen una investigación, un saber y un pensamiento de la </w:t>
      </w:r>
      <w:r w:rsidRPr="004C0D65">
        <w:rPr>
          <w:b/>
          <w:sz w:val="24"/>
          <w:szCs w:val="24"/>
        </w:rPr>
        <w:t>verdad</w:t>
      </w:r>
      <w:r w:rsidRPr="004C0D65">
        <w:rPr>
          <w:sz w:val="24"/>
          <w:szCs w:val="24"/>
        </w:rPr>
        <w:t>. (</w:t>
      </w:r>
      <w:r w:rsidRPr="004C0D65">
        <w:rPr>
          <w:sz w:val="24"/>
          <w:szCs w:val="24"/>
          <w:lang w:val="es-CO"/>
        </w:rPr>
        <w:t>Derrida, J. Madrid. 2002</w:t>
      </w:r>
      <w:r w:rsidRPr="004C0D65">
        <w:rPr>
          <w:sz w:val="24"/>
          <w:szCs w:val="24"/>
        </w:rPr>
        <w:t>)</w:t>
      </w:r>
      <w:r w:rsidR="004C0D65" w:rsidRPr="004C0D65">
        <w:rPr>
          <w:sz w:val="24"/>
          <w:szCs w:val="24"/>
        </w:rPr>
        <w:t>.</w:t>
      </w:r>
    </w:p>
    <w:p w14:paraId="7D72CDA9" w14:textId="77777777" w:rsidR="004C0D65" w:rsidRPr="004C0D65" w:rsidRDefault="004C0D65" w:rsidP="004C0D65">
      <w:pPr>
        <w:pStyle w:val="Textonotapie"/>
        <w:jc w:val="both"/>
        <w:rPr>
          <w:sz w:val="24"/>
          <w:szCs w:val="24"/>
        </w:rPr>
      </w:pPr>
    </w:p>
    <w:p w14:paraId="5FBE0213" w14:textId="77777777" w:rsidR="004C0D65" w:rsidRPr="004C0D65" w:rsidRDefault="004C0D65" w:rsidP="004C0D65">
      <w:pPr>
        <w:pStyle w:val="Textonotapie"/>
        <w:jc w:val="both"/>
        <w:rPr>
          <w:sz w:val="24"/>
          <w:szCs w:val="24"/>
        </w:rPr>
      </w:pPr>
    </w:p>
    <w:p w14:paraId="6DAC82FD" w14:textId="1CDBE646" w:rsidR="00590495" w:rsidRPr="004C0D65" w:rsidRDefault="00590495" w:rsidP="0078423A">
      <w:pPr>
        <w:spacing w:line="240" w:lineRule="auto"/>
        <w:jc w:val="both"/>
        <w:rPr>
          <w:rFonts w:ascii="Times New Roman" w:hAnsi="Times New Roman" w:cs="Times New Roman"/>
          <w:b/>
          <w:lang w:val="es-ES"/>
        </w:rPr>
      </w:pPr>
      <w:r w:rsidRPr="004C0D65">
        <w:rPr>
          <w:rFonts w:ascii="Times New Roman" w:hAnsi="Times New Roman" w:cs="Times New Roman"/>
          <w:b/>
          <w:lang w:val="es-ES"/>
        </w:rPr>
        <w:t>Referencias bibliográficas</w:t>
      </w:r>
    </w:p>
    <w:p w14:paraId="4AF63C5F" w14:textId="4AE6420C" w:rsidR="0078423A" w:rsidRPr="0078423A" w:rsidRDefault="00590495" w:rsidP="0078423A">
      <w:pPr>
        <w:pStyle w:val="Ttulo1"/>
        <w:shd w:val="clear" w:color="auto" w:fill="FFFFFF"/>
        <w:spacing w:before="0" w:after="0" w:line="240" w:lineRule="auto"/>
        <w:jc w:val="both"/>
        <w:rPr>
          <w:rFonts w:ascii="Times New Roman" w:hAnsi="Times New Roman" w:cs="Times New Roman"/>
          <w:color w:val="141413"/>
          <w:sz w:val="24"/>
          <w:szCs w:val="24"/>
          <w:lang w:val="es-ES"/>
        </w:rPr>
      </w:pPr>
      <w:r w:rsidRPr="004C0D65">
        <w:rPr>
          <w:rFonts w:ascii="Times New Roman" w:hAnsi="Times New Roman" w:cs="Times New Roman"/>
          <w:color w:val="141413"/>
          <w:sz w:val="24"/>
          <w:szCs w:val="24"/>
          <w:lang w:val="es-ES"/>
        </w:rPr>
        <w:t>Brito</w:t>
      </w:r>
      <w:r w:rsidRPr="004C0D65">
        <w:rPr>
          <w:rFonts w:ascii="Times New Roman" w:hAnsi="Times New Roman" w:cs="Times New Roman"/>
          <w:sz w:val="24"/>
          <w:szCs w:val="24"/>
          <w:lang w:val="es-ES"/>
        </w:rPr>
        <w:t xml:space="preserve"> </w:t>
      </w:r>
      <w:r w:rsidRPr="004C0D65">
        <w:rPr>
          <w:rFonts w:ascii="Times New Roman" w:hAnsi="Times New Roman" w:cs="Times New Roman"/>
          <w:color w:val="141413"/>
          <w:sz w:val="24"/>
          <w:szCs w:val="24"/>
          <w:lang w:val="es-ES"/>
        </w:rPr>
        <w:t xml:space="preserve">Aranda, </w:t>
      </w:r>
      <w:r w:rsidRPr="004C0D65">
        <w:rPr>
          <w:rFonts w:ascii="Times New Roman" w:hAnsi="Times New Roman" w:cs="Times New Roman"/>
          <w:color w:val="auto"/>
          <w:sz w:val="24"/>
          <w:szCs w:val="24"/>
        </w:rPr>
        <w:t>Leonardo.</w:t>
      </w:r>
      <w:r w:rsidRPr="004C0D65">
        <w:rPr>
          <w:rFonts w:ascii="Times New Roman" w:hAnsi="Times New Roman" w:cs="Times New Roman"/>
          <w:sz w:val="24"/>
          <w:szCs w:val="24"/>
        </w:rPr>
        <w:t xml:space="preserve"> </w:t>
      </w:r>
      <w:r w:rsidRPr="004C0D65">
        <w:rPr>
          <w:rFonts w:ascii="Times New Roman" w:hAnsi="Times New Roman" w:cs="Times New Roman"/>
          <w:color w:val="141413"/>
          <w:sz w:val="24"/>
          <w:szCs w:val="24"/>
          <w:lang w:val="es-ES"/>
        </w:rPr>
        <w:t>El concepto de práctica en Foucault. Programa: Maestría en Filosofía. Área: Filosofía de la cultura Semestre: Segundo semestre. Matrícula: 511010895</w:t>
      </w:r>
    </w:p>
    <w:p w14:paraId="30450A3B" w14:textId="3F55047E" w:rsidR="0078423A" w:rsidRDefault="00590495" w:rsidP="0078423A">
      <w:pPr>
        <w:pStyle w:val="Textonotapie"/>
        <w:jc w:val="both"/>
        <w:rPr>
          <w:sz w:val="24"/>
          <w:szCs w:val="24"/>
          <w:lang w:val="es-CO"/>
        </w:rPr>
      </w:pPr>
      <w:r w:rsidRPr="004C0D65">
        <w:rPr>
          <w:sz w:val="24"/>
          <w:szCs w:val="24"/>
          <w:lang w:val="es-CO"/>
        </w:rPr>
        <w:t xml:space="preserve">Derrida, J. (Madrid 2002). La Universidad sin Condición. Editorial Trotta, S.A. </w:t>
      </w:r>
    </w:p>
    <w:p w14:paraId="3B9A2EB7" w14:textId="77777777" w:rsidR="0078423A" w:rsidRPr="0078423A" w:rsidRDefault="0078423A" w:rsidP="0078423A">
      <w:pPr>
        <w:pStyle w:val="Textonotapie"/>
        <w:jc w:val="both"/>
        <w:rPr>
          <w:sz w:val="24"/>
          <w:szCs w:val="24"/>
          <w:lang w:val="es-CO"/>
        </w:rPr>
      </w:pPr>
    </w:p>
    <w:p w14:paraId="7CF34071" w14:textId="1AFC327A" w:rsidR="0078423A" w:rsidRPr="0078423A" w:rsidRDefault="00590495" w:rsidP="0078423A">
      <w:pPr>
        <w:spacing w:line="240" w:lineRule="auto"/>
        <w:jc w:val="both"/>
        <w:rPr>
          <w:rFonts w:ascii="Times New Roman" w:hAnsi="Times New Roman" w:cs="Times New Roman"/>
          <w:color w:val="0563C1" w:themeColor="hyperlink"/>
          <w:u w:val="single"/>
        </w:rPr>
      </w:pPr>
      <w:r w:rsidRPr="004C0D65">
        <w:rPr>
          <w:rFonts w:ascii="Times New Roman" w:hAnsi="Times New Roman" w:cs="Times New Roman"/>
          <w:lang w:val="es-ES"/>
        </w:rPr>
        <w:t xml:space="preserve">García M. G. (México, 1986). El cataclismo de Damocles. Recuperado de: </w:t>
      </w:r>
      <w:hyperlink r:id="rId8" w:history="1">
        <w:r w:rsidRPr="004C0D65">
          <w:rPr>
            <w:rStyle w:val="Hipervnculo"/>
            <w:rFonts w:ascii="Times New Roman" w:hAnsi="Times New Roman" w:cs="Times New Roman"/>
          </w:rPr>
          <w:t>El cataclismo de Damocles | por Gabriel García Márquez - Quisqueya Será Libre</w:t>
        </w:r>
      </w:hyperlink>
    </w:p>
    <w:p w14:paraId="3B36750B" w14:textId="77777777" w:rsidR="00590495" w:rsidRPr="004C0D65" w:rsidRDefault="00590495" w:rsidP="00590495">
      <w:pPr>
        <w:spacing w:line="240" w:lineRule="auto"/>
        <w:jc w:val="both"/>
        <w:rPr>
          <w:rFonts w:ascii="Times New Roman" w:hAnsi="Times New Roman" w:cs="Times New Roman"/>
          <w:lang w:val="es-ES"/>
        </w:rPr>
      </w:pPr>
      <w:r w:rsidRPr="004C0D65">
        <w:rPr>
          <w:rFonts w:ascii="Times New Roman" w:hAnsi="Times New Roman" w:cs="Times New Roman"/>
          <w:lang w:val="es-ES"/>
        </w:rPr>
        <w:t>Foucault, Michel (2013). El orden del discurso. México: Tusquets.</w:t>
      </w:r>
    </w:p>
    <w:p w14:paraId="333501BC" w14:textId="77777777" w:rsidR="00590495" w:rsidRPr="004C0D65" w:rsidRDefault="00590495" w:rsidP="00590495">
      <w:pPr>
        <w:spacing w:line="240" w:lineRule="auto"/>
        <w:jc w:val="both"/>
        <w:rPr>
          <w:rFonts w:ascii="Times New Roman" w:hAnsi="Times New Roman" w:cs="Times New Roman"/>
          <w:lang w:val="es-ES"/>
        </w:rPr>
      </w:pPr>
      <w:r w:rsidRPr="004C0D65">
        <w:rPr>
          <w:rFonts w:ascii="Times New Roman" w:hAnsi="Times New Roman" w:cs="Times New Roman"/>
          <w:lang w:val="es-ES"/>
        </w:rPr>
        <w:t>Habermas, Jürgen (1987). La teoría de la acción comunicativa. Madrid: Taurus.</w:t>
      </w:r>
    </w:p>
    <w:p w14:paraId="139061DD" w14:textId="77777777" w:rsidR="00590495" w:rsidRPr="004C0D65" w:rsidRDefault="00590495" w:rsidP="004C0D65">
      <w:pPr>
        <w:spacing w:line="240" w:lineRule="auto"/>
        <w:jc w:val="both"/>
        <w:rPr>
          <w:rFonts w:ascii="Times New Roman" w:hAnsi="Times New Roman" w:cs="Times New Roman"/>
          <w:lang w:val="es-ES"/>
        </w:rPr>
      </w:pPr>
      <w:r w:rsidRPr="004C0D65">
        <w:rPr>
          <w:rFonts w:ascii="Times New Roman" w:hAnsi="Times New Roman" w:cs="Times New Roman"/>
          <w:lang w:val="es-ES"/>
        </w:rPr>
        <w:t>Kant, I. (1986). Respuesta a la pregunta qué es la ilustración. (Berlinische Monatsschrift, diciembre de 1784). Traducción del profesor Rubén Jaramillo V. texto tornado de Argumentos No. 14 a 17.</w:t>
      </w:r>
    </w:p>
    <w:p w14:paraId="25072996" w14:textId="77777777" w:rsidR="00590495" w:rsidRPr="004C0D65" w:rsidRDefault="00590495" w:rsidP="004C0D65">
      <w:pPr>
        <w:spacing w:line="240" w:lineRule="auto"/>
        <w:jc w:val="both"/>
        <w:rPr>
          <w:rFonts w:ascii="Times New Roman" w:hAnsi="Times New Roman" w:cs="Times New Roman"/>
          <w:lang w:val="es-ES"/>
        </w:rPr>
      </w:pPr>
      <w:r w:rsidRPr="004C0D65">
        <w:rPr>
          <w:rFonts w:ascii="Times New Roman" w:hAnsi="Times New Roman" w:cs="Times New Roman"/>
          <w:lang w:val="es-ES"/>
        </w:rPr>
        <w:t xml:space="preserve">Martínez Boom, Alberto. (2018) La Universidad Interrogada. Opacamiento de la formación y la experiencia. Programa Editorial Universidad Autónoma de Occidente. </w:t>
      </w:r>
    </w:p>
    <w:p w14:paraId="1ED33237" w14:textId="77777777" w:rsidR="00590495" w:rsidRPr="004C0D65" w:rsidRDefault="00590495" w:rsidP="004C0D65">
      <w:pPr>
        <w:spacing w:line="240" w:lineRule="auto"/>
        <w:jc w:val="both"/>
        <w:rPr>
          <w:rFonts w:ascii="Times New Roman" w:hAnsi="Times New Roman" w:cs="Times New Roman"/>
          <w:lang w:val="es-ES"/>
        </w:rPr>
      </w:pPr>
      <w:r w:rsidRPr="004C0D65">
        <w:rPr>
          <w:rFonts w:ascii="Times New Roman" w:hAnsi="Times New Roman" w:cs="Times New Roman"/>
          <w:lang w:val="es-ES"/>
        </w:rPr>
        <w:t>Mesa, Guillermina. (2004). La Recreación Dirigida: ¿Mediación Semiótica y Práctica Pedagógica? Una pregunta para el debate. Obtenido de: Universidad del Valle. Instituto de Educación y pedagogía.</w:t>
      </w:r>
    </w:p>
    <w:p w14:paraId="273A2FD7" w14:textId="77777777" w:rsidR="00590495" w:rsidRPr="004C0D65" w:rsidRDefault="00590495" w:rsidP="004C0D65">
      <w:pPr>
        <w:spacing w:line="240" w:lineRule="auto"/>
        <w:jc w:val="both"/>
        <w:rPr>
          <w:rFonts w:ascii="Times New Roman" w:hAnsi="Times New Roman" w:cs="Times New Roman"/>
          <w:lang w:val="es-ES"/>
        </w:rPr>
      </w:pPr>
      <w:r w:rsidRPr="004C0D65">
        <w:rPr>
          <w:rFonts w:ascii="Times New Roman" w:hAnsi="Times New Roman" w:cs="Times New Roman"/>
          <w:bCs/>
          <w:color w:val="212121"/>
          <w:lang w:val="es-ES"/>
        </w:rPr>
        <w:t>Rujana Quintero, Miguel.</w:t>
      </w:r>
      <w:r w:rsidRPr="004C0D65">
        <w:rPr>
          <w:rFonts w:ascii="Times New Roman" w:hAnsi="Times New Roman" w:cs="Times New Roman"/>
          <w:b/>
          <w:bCs/>
          <w:color w:val="212121"/>
          <w:lang w:val="es-ES"/>
        </w:rPr>
        <w:t xml:space="preserve"> </w:t>
      </w:r>
      <w:r w:rsidRPr="004C0D65">
        <w:rPr>
          <w:rFonts w:ascii="Times New Roman" w:hAnsi="Times New Roman" w:cs="Times New Roman"/>
          <w:color w:val="212121"/>
          <w:lang w:val="es-ES"/>
        </w:rPr>
        <w:t xml:space="preserve">Vida contemplativa: elogio de la inactividad. Tomado de: </w:t>
      </w:r>
      <w:hyperlink r:id="rId9" w:history="1">
        <w:r w:rsidRPr="004C0D65">
          <w:rPr>
            <w:rStyle w:val="Hipervnculo"/>
            <w:rFonts w:ascii="Times New Roman" w:hAnsi="Times New Roman" w:cs="Times New Roman"/>
          </w:rPr>
          <w:t>(PDF) Vida contemplativa: elogio de la inactividad</w:t>
        </w:r>
      </w:hyperlink>
    </w:p>
    <w:p w14:paraId="5FE1CF54" w14:textId="77777777" w:rsidR="00590495" w:rsidRPr="004C0D65" w:rsidRDefault="00590495" w:rsidP="007B5B5F">
      <w:pPr>
        <w:spacing w:line="240" w:lineRule="auto"/>
        <w:jc w:val="center"/>
        <w:rPr>
          <w:rFonts w:ascii="Times New Roman" w:hAnsi="Times New Roman" w:cs="Times New Roman"/>
          <w:lang w:val="pt-BR"/>
        </w:rPr>
      </w:pPr>
    </w:p>
    <w:sectPr w:rsidR="00590495" w:rsidRPr="004C0D65"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D40D6" w14:textId="77777777" w:rsidR="004B0349" w:rsidRPr="00BA642E" w:rsidRDefault="004B0349" w:rsidP="00C802F5">
      <w:pPr>
        <w:spacing w:after="0" w:line="240" w:lineRule="auto"/>
      </w:pPr>
      <w:r w:rsidRPr="00BA642E">
        <w:separator/>
      </w:r>
    </w:p>
  </w:endnote>
  <w:endnote w:type="continuationSeparator" w:id="0">
    <w:p w14:paraId="1DE436D6" w14:textId="77777777" w:rsidR="004B0349" w:rsidRPr="00BA642E" w:rsidRDefault="004B034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8AED6" w14:textId="77777777" w:rsidR="004B0349" w:rsidRPr="00BA642E" w:rsidRDefault="004B0349" w:rsidP="00C802F5">
      <w:pPr>
        <w:spacing w:after="0" w:line="240" w:lineRule="auto"/>
      </w:pPr>
      <w:r w:rsidRPr="00BA642E">
        <w:separator/>
      </w:r>
    </w:p>
  </w:footnote>
  <w:footnote w:type="continuationSeparator" w:id="0">
    <w:p w14:paraId="3FA62BBE" w14:textId="77777777" w:rsidR="004B0349" w:rsidRPr="00BA642E" w:rsidRDefault="004B034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5241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CCF61E3"/>
    <w:multiLevelType w:val="hybridMultilevel"/>
    <w:tmpl w:val="85A0BB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28A7"/>
    <w:rsid w:val="001816D6"/>
    <w:rsid w:val="00185F5E"/>
    <w:rsid w:val="001923DC"/>
    <w:rsid w:val="002327C3"/>
    <w:rsid w:val="00305009"/>
    <w:rsid w:val="00312392"/>
    <w:rsid w:val="003D5876"/>
    <w:rsid w:val="004040C0"/>
    <w:rsid w:val="00437E9C"/>
    <w:rsid w:val="004B0349"/>
    <w:rsid w:val="004B4652"/>
    <w:rsid w:val="004C0D65"/>
    <w:rsid w:val="00550766"/>
    <w:rsid w:val="00590495"/>
    <w:rsid w:val="005F3B2E"/>
    <w:rsid w:val="006F67BA"/>
    <w:rsid w:val="00701F64"/>
    <w:rsid w:val="0078423A"/>
    <w:rsid w:val="007B5B5F"/>
    <w:rsid w:val="007D233B"/>
    <w:rsid w:val="0085070B"/>
    <w:rsid w:val="00A17247"/>
    <w:rsid w:val="00B679C5"/>
    <w:rsid w:val="00BA642E"/>
    <w:rsid w:val="00BC236F"/>
    <w:rsid w:val="00C802F5"/>
    <w:rsid w:val="00C96B2C"/>
    <w:rsid w:val="00CC04C1"/>
    <w:rsid w:val="00CE5F8D"/>
    <w:rsid w:val="00D843EC"/>
    <w:rsid w:val="00FD3D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59049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Textonotapie">
    <w:name w:val="footnote text"/>
    <w:basedOn w:val="Normal"/>
    <w:link w:val="TextonotapieCar"/>
    <w:uiPriority w:val="99"/>
    <w:unhideWhenUsed/>
    <w:rsid w:val="00590495"/>
    <w:pPr>
      <w:spacing w:after="0" w:line="240" w:lineRule="auto"/>
    </w:pPr>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uiPriority w:val="99"/>
    <w:rsid w:val="00590495"/>
    <w:rPr>
      <w:rFonts w:ascii="Times New Roman" w:eastAsia="Times New Roman" w:hAnsi="Times New Roman" w:cs="Times New Roman"/>
      <w:kern w:val="0"/>
      <w:sz w:val="20"/>
      <w:szCs w:val="20"/>
      <w:lang w:val="es-ES" w:eastAsia="es-ES"/>
      <w14:ligatures w14:val="none"/>
    </w:rPr>
  </w:style>
  <w:style w:type="paragraph" w:customStyle="1" w:styleId="Default">
    <w:name w:val="Default"/>
    <w:uiPriority w:val="99"/>
    <w:semiHidden/>
    <w:rsid w:val="00590495"/>
    <w:pPr>
      <w:autoSpaceDE w:val="0"/>
      <w:autoSpaceDN w:val="0"/>
      <w:adjustRightInd w:val="0"/>
      <w:spacing w:after="0" w:line="240" w:lineRule="auto"/>
    </w:pPr>
    <w:rPr>
      <w:rFonts w:ascii="Arial" w:hAnsi="Arial" w:cs="Arial"/>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106528">
      <w:bodyDiv w:val="1"/>
      <w:marLeft w:val="0"/>
      <w:marRight w:val="0"/>
      <w:marTop w:val="0"/>
      <w:marBottom w:val="0"/>
      <w:divBdr>
        <w:top w:val="none" w:sz="0" w:space="0" w:color="auto"/>
        <w:left w:val="none" w:sz="0" w:space="0" w:color="auto"/>
        <w:bottom w:val="none" w:sz="0" w:space="0" w:color="auto"/>
        <w:right w:val="none" w:sz="0" w:space="0" w:color="auto"/>
      </w:divBdr>
    </w:div>
    <w:div w:id="78534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squeyaseralibre.com/cultura/el-cataclismo-de-damocles-por-gabriel-garcia-marque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stor.sanchez@correounivalle.edu.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searchgate.net/publication/380099619_Vida_contemplativa_elogio_de_la_inactivida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2595</Words>
  <Characters>14273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trina jazmin palacios alonso</cp:lastModifiedBy>
  <cp:revision>13</cp:revision>
  <dcterms:created xsi:type="dcterms:W3CDTF">2026-03-14T03:50:00Z</dcterms:created>
  <dcterms:modified xsi:type="dcterms:W3CDTF">2026-07-13T00:42:00Z</dcterms:modified>
</cp:coreProperties>
</file>