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A0A6" w14:textId="738A4DD8" w:rsidR="000A445D" w:rsidRPr="00CD1AC7" w:rsidRDefault="00457B14" w:rsidP="00482EF0">
      <w:pPr>
        <w:spacing w:before="240" w:line="240" w:lineRule="auto"/>
        <w:jc w:val="center"/>
        <w:rPr>
          <w:rFonts w:eastAsia="Arial"/>
          <w:b/>
          <w:bCs/>
        </w:rPr>
      </w:pPr>
      <w:r w:rsidRPr="00CD1AC7">
        <w:rPr>
          <w:b/>
          <w:bCs/>
        </w:rPr>
        <w:t xml:space="preserve">Aprender a habitar la universidad durante la adultez. La construcción del oficio de estudiante universitario en mujeres mayores de 40 años </w:t>
      </w:r>
      <w:r w:rsidR="000A445D" w:rsidRPr="00CD1AC7">
        <w:rPr>
          <w:rFonts w:eastAsia="Arial"/>
          <w:b/>
          <w:bCs/>
        </w:rPr>
        <w:t xml:space="preserve">en la </w:t>
      </w:r>
      <w:proofErr w:type="spellStart"/>
      <w:r w:rsidR="000A445D" w:rsidRPr="00CD1AC7">
        <w:rPr>
          <w:rFonts w:eastAsia="Arial"/>
          <w:b/>
          <w:bCs/>
        </w:rPr>
        <w:t>UNMdP</w:t>
      </w:r>
      <w:proofErr w:type="spellEnd"/>
    </w:p>
    <w:p w14:paraId="1FA0F857" w14:textId="4CC9171A" w:rsidR="005F3B2E" w:rsidRDefault="000A445D" w:rsidP="00482EF0">
      <w:pPr>
        <w:spacing w:before="240" w:after="0" w:line="240" w:lineRule="auto"/>
        <w:jc w:val="right"/>
        <w:rPr>
          <w:color w:val="1F1F1F"/>
          <w:sz w:val="21"/>
          <w:szCs w:val="21"/>
          <w:shd w:val="clear" w:color="auto" w:fill="E9EEF6"/>
        </w:rPr>
      </w:pPr>
      <w:r>
        <w:t xml:space="preserve">Tronca Luciana Andrea </w:t>
      </w:r>
      <w:r w:rsidR="00482EF0">
        <w:br/>
      </w:r>
      <w:r>
        <w:t>Universidad Nacional de Mar del Plata</w:t>
      </w:r>
      <w:r w:rsidR="00482EF0">
        <w:br/>
      </w:r>
      <w:hyperlink r:id="rId6" w:history="1">
        <w:r w:rsidR="00B269E7" w:rsidRPr="00F97408">
          <w:rPr>
            <w:rStyle w:val="Hipervnculo"/>
          </w:rPr>
          <w:t>lucianatroncamdp@gmail.com</w:t>
        </w:r>
      </w:hyperlink>
    </w:p>
    <w:p w14:paraId="262230DC" w14:textId="058E0BFA" w:rsidR="00457B14" w:rsidRPr="00691762" w:rsidRDefault="00BA642E" w:rsidP="00482EF0">
      <w:pPr>
        <w:pStyle w:val="pdq2pgselectionanchorcontainer"/>
        <w:spacing w:before="240" w:beforeAutospacing="0"/>
        <w:jc w:val="both"/>
      </w:pPr>
      <w:r w:rsidRPr="00691762">
        <w:rPr>
          <w:b/>
          <w:bCs/>
        </w:rPr>
        <w:t>Resumen:</w:t>
      </w:r>
      <w:r w:rsidR="007B5B5F" w:rsidRPr="00691762">
        <w:rPr>
          <w:b/>
          <w:bCs/>
        </w:rPr>
        <w:t xml:space="preserve"> </w:t>
      </w:r>
      <w:r w:rsidR="00457B14" w:rsidRPr="00691762">
        <w:t xml:space="preserve">Este trabajo se enmarca en el anteproyecto de tesis desarrollado para la Licenciatura en Ciencias de la Educación y se vincula estrechamente con mi participación en el Grupo de Investigación en Educación y Estudios Culturales (GIEEC) de la Universidad Nacional de Mar del Plata. En este contexto, el anteproyecto de investigación se orienta al estudio de </w:t>
      </w:r>
      <w:r w:rsidR="00457B14" w:rsidRPr="00691762">
        <w:rPr>
          <w:rStyle w:val="Textoennegrita"/>
          <w:rFonts w:eastAsiaTheme="majorEastAsia"/>
          <w:b w:val="0"/>
          <w:bCs w:val="0"/>
        </w:rPr>
        <w:t>la construcción del oficio de estudiante universitario en mujeres mayores de 40 años que ingresan o reingresan a la educación superior durante la adultez</w:t>
      </w:r>
      <w:r w:rsidR="00457B14" w:rsidRPr="00691762">
        <w:rPr>
          <w:b/>
          <w:bCs/>
        </w:rPr>
        <w:t xml:space="preserve">. </w:t>
      </w:r>
      <w:r w:rsidR="00457B14" w:rsidRPr="00691762">
        <w:t xml:space="preserve">Diversos estudios sobre educación superior señalan que, en las últimas décadas, la expansión del acceso universitario ha configurado un estudiantado crecientemente heterogéneo, en el que conviven sujetos con recorridos educativos diversos, tiempos formativos diferenciados y múltiples formas de vinculación con la institución universitaria. En este escenario, la expansión universitaria ha dado lugar a nuevas configuraciones del estudiantado caracterizadas por una creciente heterogeneidad social, generacional y biográfica, lo que ha impulsado el desarrollo de estudios centrados en las experiencias estudiantiles en la educación superior. En este marco, las mujeres adultas que ingresan o reingresan a la universidad después de los 40 años forman parte de estas nuevas configuraciones del estudiantado universitario, caracterizadas por </w:t>
      </w:r>
      <w:r w:rsidR="00457B14" w:rsidRPr="00691762">
        <w:rPr>
          <w:rStyle w:val="Textoennegrita"/>
          <w:rFonts w:eastAsiaTheme="majorEastAsia"/>
          <w:b w:val="0"/>
          <w:bCs w:val="0"/>
        </w:rPr>
        <w:t xml:space="preserve">trayectorias educativas desarrolladas durante la </w:t>
      </w:r>
      <w:r w:rsidR="00457B14" w:rsidRPr="00482EF0">
        <w:rPr>
          <w:rStyle w:val="Textoennegrita"/>
          <w:rFonts w:eastAsiaTheme="majorEastAsia"/>
          <w:b w:val="0"/>
          <w:bCs w:val="0"/>
        </w:rPr>
        <w:t>adultez</w:t>
      </w:r>
      <w:r w:rsidR="00482EF0">
        <w:t>,</w:t>
      </w:r>
      <w:r w:rsidR="00457B14" w:rsidRPr="00691762">
        <w:t xml:space="preserve"> atravesadas por interrupciones, retornos y reconfiguraciones de los proyectos formativos. A partir de este escenario, el trabajo propone indagar </w:t>
      </w:r>
      <w:r w:rsidR="00457B14" w:rsidRPr="00691762">
        <w:rPr>
          <w:rStyle w:val="Textoennegrita"/>
          <w:rFonts w:eastAsiaTheme="majorEastAsia"/>
          <w:b w:val="0"/>
          <w:bCs w:val="0"/>
        </w:rPr>
        <w:t>cómo estas mujeres construyen y resignifican el oficio de estudiante universitario</w:t>
      </w:r>
      <w:r w:rsidR="00457B14" w:rsidRPr="00691762">
        <w:t>, atendiendo a los procesos de afiliación a la vida universitaria y a las formas en que articulan sus trayectorias educativas, las relaciones de género, las responsabilidades de cuidado y la experiencia universitaria. Desde el punto de vista metodológico, el estudio se inscrib</w:t>
      </w:r>
      <w:r w:rsidR="006962C6" w:rsidRPr="00691762">
        <w:t>irá</w:t>
      </w:r>
      <w:r w:rsidR="00457B14" w:rsidRPr="00691762">
        <w:t xml:space="preserve"> en un enfoque cualitativo de perspectiva narrativa, que recuperará las experiencias de las participantes mediante entrevistas en profundidad, tomando como población de referencia a mujeres que cursan carreras de la Facultad de Humanidades de la Universidad Nacional de Mar del Plata. </w:t>
      </w:r>
      <w:r w:rsidR="006962C6" w:rsidRPr="00691762">
        <w:t xml:space="preserve">En esta instancia, </w:t>
      </w:r>
      <w:r w:rsidR="00457B14" w:rsidRPr="00691762">
        <w:t>la ponencia expon</w:t>
      </w:r>
      <w:r w:rsidR="006962C6" w:rsidRPr="00691762">
        <w:t>drá</w:t>
      </w:r>
      <w:r w:rsidR="00457B14" w:rsidRPr="00691762">
        <w:t xml:space="preserve"> el proceso de construcción del problema de investigación y las principales categorías teóricas que orientan el desarrollo del proyecto, entre ellas las transformaciones de la universidad contemporánea, la experiencia universitaria, el oficio de estudiante, las trayectorias educativas desarrolladas durante la adultez y la organización social del cuidado.</w:t>
      </w:r>
    </w:p>
    <w:p w14:paraId="76DC48F3" w14:textId="41328963" w:rsidR="00482EF0" w:rsidRPr="00482EF0" w:rsidRDefault="00457B14" w:rsidP="00482EF0">
      <w:pPr>
        <w:pStyle w:val="NormalWeb"/>
        <w:spacing w:before="240" w:beforeAutospacing="0"/>
        <w:jc w:val="both"/>
      </w:pPr>
      <w:r w:rsidRPr="00691762">
        <w:rPr>
          <w:rStyle w:val="Textoennegrita"/>
          <w:rFonts w:eastAsiaTheme="majorEastAsia"/>
        </w:rPr>
        <w:t>Palabras clave:</w:t>
      </w:r>
      <w:r w:rsidRPr="00691762">
        <w:t xml:space="preserve"> </w:t>
      </w:r>
      <w:r w:rsidR="00482EF0" w:rsidRPr="00482EF0">
        <w:t>educación superior; trayectorias e</w:t>
      </w:r>
      <w:r w:rsidR="00482EF0" w:rsidRPr="00482EF0">
        <w:t>ducativas</w:t>
      </w:r>
      <w:r w:rsidR="00482EF0" w:rsidRPr="00482EF0">
        <w:t>; mujeres adultas; tareas de cuidado</w:t>
      </w:r>
      <w:r w:rsidR="00482EF0" w:rsidRPr="00482EF0">
        <w:t>; oficio de estudiante universitario.</w:t>
      </w:r>
    </w:p>
    <w:p w14:paraId="418BC67E" w14:textId="77777777" w:rsidR="00482EF0" w:rsidRDefault="00482EF0" w:rsidP="00482EF0">
      <w:pPr>
        <w:spacing w:before="240" w:line="240" w:lineRule="auto"/>
        <w:jc w:val="both"/>
        <w:rPr>
          <w:b/>
          <w:bCs/>
          <w:lang w:val="es-AR"/>
        </w:rPr>
      </w:pPr>
    </w:p>
    <w:p w14:paraId="0E45731B" w14:textId="77777777" w:rsidR="00482EF0" w:rsidRDefault="00482EF0" w:rsidP="00482EF0">
      <w:pPr>
        <w:spacing w:before="240" w:line="240" w:lineRule="auto"/>
        <w:jc w:val="both"/>
        <w:rPr>
          <w:b/>
          <w:bCs/>
          <w:lang w:val="es-AR"/>
        </w:rPr>
      </w:pPr>
    </w:p>
    <w:p w14:paraId="6A5547A1" w14:textId="2A4AAFC2" w:rsidR="00BA642E" w:rsidRPr="00691762" w:rsidRDefault="00BA642E" w:rsidP="00482EF0">
      <w:pPr>
        <w:spacing w:before="240" w:line="240" w:lineRule="auto"/>
        <w:jc w:val="both"/>
        <w:rPr>
          <w:b/>
          <w:bCs/>
          <w:lang w:val="es-AR"/>
        </w:rPr>
      </w:pPr>
      <w:r w:rsidRPr="00691762">
        <w:rPr>
          <w:b/>
          <w:bCs/>
          <w:lang w:val="es-AR"/>
        </w:rPr>
        <w:lastRenderedPageBreak/>
        <w:t>Introducción</w:t>
      </w:r>
    </w:p>
    <w:p w14:paraId="51066378" w14:textId="3B278154" w:rsidR="00DC4856" w:rsidRPr="00691762" w:rsidRDefault="00DC4856" w:rsidP="00482EF0">
      <w:pPr>
        <w:pStyle w:val="pdq2pgselectionanchorcontainer"/>
        <w:spacing w:before="240" w:beforeAutospacing="0" w:after="0" w:afterAutospacing="0"/>
        <w:jc w:val="both"/>
      </w:pPr>
      <w:r w:rsidRPr="00691762">
        <w:t xml:space="preserve">Las transformaciones que experimentó la educación superior durante las últimas décadas modificaron significativamente las formas de comprender la universidad y a quienes la habitan. La ampliación del acceso, la consolidación de la educación superior como un derecho y los procesos de masificación del sistema universitario dieron lugar a una creciente diversificación del estudiantado, incorporando a sectores sociales históricamente excluidos y configurando experiencias universitarias cada vez más heterogéneas (Ezcurra, 2011; </w:t>
      </w:r>
      <w:proofErr w:type="spellStart"/>
      <w:r w:rsidRPr="00691762">
        <w:t>Rinesi</w:t>
      </w:r>
      <w:proofErr w:type="spellEnd"/>
      <w:r w:rsidRPr="00691762">
        <w:t>, 2015). En este escenario, la universidad dej</w:t>
      </w:r>
      <w:r w:rsidR="005600A2" w:rsidRPr="00691762">
        <w:t>a</w:t>
      </w:r>
      <w:r w:rsidRPr="00691762">
        <w:t xml:space="preserve"> de ser un espacio transitado por un perfil relativamente homogéneo de estudiantes para convertirse en un ámbito donde convergen trayectorias educativas, biografías y proyectos de vida profundamente diversos.</w:t>
      </w:r>
    </w:p>
    <w:p w14:paraId="7D22D8B8" w14:textId="3464E9E3" w:rsidR="00DC4856" w:rsidRPr="00691762" w:rsidRDefault="00DC4856" w:rsidP="00482EF0">
      <w:pPr>
        <w:pStyle w:val="NormalWeb"/>
        <w:spacing w:before="240" w:beforeAutospacing="0" w:after="0" w:afterAutospacing="0"/>
        <w:jc w:val="both"/>
      </w:pPr>
      <w:r w:rsidRPr="00691762">
        <w:t>Estas transformaciones</w:t>
      </w:r>
      <w:r w:rsidR="00F70F3C">
        <w:t xml:space="preserve">, también, </w:t>
      </w:r>
      <w:r w:rsidR="00482EF0">
        <w:t xml:space="preserve">permiten que se </w:t>
      </w:r>
      <w:r w:rsidRPr="00691762">
        <w:t>despla</w:t>
      </w:r>
      <w:r w:rsidR="00482EF0">
        <w:t>cen</w:t>
      </w:r>
      <w:r w:rsidRPr="00691762">
        <w:t xml:space="preserve"> las preguntas de investigación.</w:t>
      </w:r>
      <w:r w:rsidR="005600A2" w:rsidRPr="00691762">
        <w:t xml:space="preserve"> D</w:t>
      </w:r>
      <w:r w:rsidRPr="00691762">
        <w:t>urante mucho</w:t>
      </w:r>
      <w:r w:rsidR="005600A2" w:rsidRPr="00691762">
        <w:t xml:space="preserve"> tiempo </w:t>
      </w:r>
      <w:r w:rsidRPr="00691762">
        <w:t xml:space="preserve">los estudios sobre educación superior concentraron su atención en el acceso a la universidad y en las políticas de democratización, </w:t>
      </w:r>
      <w:r w:rsidR="005600A2" w:rsidRPr="00691762">
        <w:t xml:space="preserve">y </w:t>
      </w:r>
      <w:r w:rsidRPr="00691762">
        <w:t>progresivamente comenzaron a cobrar relevancia las investigaciones interesadas en comprender cómo las personas viven, construyen e interpretan su experiencia universitaria (</w:t>
      </w:r>
      <w:proofErr w:type="spellStart"/>
      <w:r w:rsidRPr="00691762">
        <w:t>Carli</w:t>
      </w:r>
      <w:proofErr w:type="spellEnd"/>
      <w:r w:rsidRPr="00691762">
        <w:t xml:space="preserve">, 2012). En este sentido, la universidad contemporánea </w:t>
      </w:r>
      <w:r w:rsidR="00F70F3C">
        <w:t xml:space="preserve">nos </w:t>
      </w:r>
      <w:r w:rsidRPr="00691762">
        <w:t>invita a ampliar la mirada sobre quiénes estudian, desde qué recorridos llegan y cómo construyen su lugar dentro de la vida académica.</w:t>
      </w:r>
    </w:p>
    <w:p w14:paraId="3CE0FACA" w14:textId="1C1DB3AA" w:rsidR="00DC4856" w:rsidRPr="00691762" w:rsidRDefault="00DC4856" w:rsidP="00482EF0">
      <w:pPr>
        <w:pStyle w:val="NormalWeb"/>
        <w:spacing w:before="240" w:beforeAutospacing="0" w:after="0" w:afterAutospacing="0"/>
        <w:jc w:val="both"/>
      </w:pPr>
      <w:r w:rsidRPr="00691762">
        <w:t>Entre las nuevas configuraciones del estudiantado</w:t>
      </w:r>
      <w:r w:rsidR="00F70F3C">
        <w:t>, en este caso,</w:t>
      </w:r>
      <w:r w:rsidRPr="00691762">
        <w:t xml:space="preserve"> adquieren particular interés las mujeres que ingresan o reingresan a la universidad durante la adultez. Sus recorridos educativos se desarrollan </w:t>
      </w:r>
      <w:r w:rsidR="005600A2" w:rsidRPr="00691762">
        <w:t xml:space="preserve">a partir de </w:t>
      </w:r>
      <w:r w:rsidRPr="00691762">
        <w:t>trayectorias atravesadas por experiencias laborales, responsabilidades familiares y tareas de cuidado que desafían las representaciones tradicionales acerca de los tiempos y modos de transitar la educación superior. Más allá de</w:t>
      </w:r>
      <w:r w:rsidR="00F70F3C">
        <w:t xml:space="preserve"> </w:t>
      </w:r>
      <w:r w:rsidRPr="00691762">
        <w:t>l</w:t>
      </w:r>
      <w:r w:rsidR="00F70F3C">
        <w:t>a</w:t>
      </w:r>
      <w:r w:rsidRPr="00691762">
        <w:t xml:space="preserve"> </w:t>
      </w:r>
      <w:r w:rsidR="00F70F3C">
        <w:t xml:space="preserve">existencia </w:t>
      </w:r>
      <w:r w:rsidRPr="00691762">
        <w:t xml:space="preserve">de investigaciones sobre trayectorias estudiantiles y experiencia universitaria, </w:t>
      </w:r>
      <w:r w:rsidR="00F70F3C">
        <w:t xml:space="preserve">aquí </w:t>
      </w:r>
      <w:r w:rsidR="005600A2" w:rsidRPr="00691762">
        <w:t xml:space="preserve">nos </w:t>
      </w:r>
      <w:r w:rsidR="00B269E7" w:rsidRPr="00691762">
        <w:t xml:space="preserve">peguntamos </w:t>
      </w:r>
      <w:r w:rsidRPr="00691762">
        <w:t>cómo estas mujeres construyen el oficio de estudiante universitario y cómo articulan ese aprendizaje con las condiciones sociales y biográficas que configuran sus vidas.</w:t>
      </w:r>
    </w:p>
    <w:p w14:paraId="1E01D93F" w14:textId="734C4EF2" w:rsidR="00DC4856" w:rsidRPr="00691762" w:rsidRDefault="00DC4856" w:rsidP="00482EF0">
      <w:pPr>
        <w:pStyle w:val="NormalWeb"/>
        <w:spacing w:before="240" w:beforeAutospacing="0" w:after="0" w:afterAutospacing="0"/>
        <w:jc w:val="both"/>
      </w:pPr>
      <w:r w:rsidRPr="00691762">
        <w:t xml:space="preserve">En este contexto, la presente ponencia expone los avances conceptuales y metodológicos de un anteproyecto de tesis de grado en Ciencias de la Educación, cuyo propósito consiste en conocer cómo mujeres mayores de 40 años que ingresan o reingresan a la Facultad de Humanidades de la Universidad Nacional de Mar del Plata construyen y resignifican el oficio de estudiante universitario durante la adultez. </w:t>
      </w:r>
      <w:r w:rsidR="005600A2" w:rsidRPr="00691762">
        <w:t xml:space="preserve">Por lo tanto, este </w:t>
      </w:r>
      <w:r w:rsidRPr="00691762">
        <w:t>trabajo compart</w:t>
      </w:r>
      <w:r w:rsidR="00F70F3C">
        <w:t>irá</w:t>
      </w:r>
      <w:r w:rsidRPr="00691762">
        <w:t xml:space="preserve"> el proceso de construcción del problema de investigación y las principales categorías teóricas que orientan el estudio, proponiendo una reflexión acerca de las transformaciones contemporáneas de la universidad y de las nuevas formas de habitar la experiencia universitaria.</w:t>
      </w:r>
    </w:p>
    <w:p w14:paraId="76B8BD74" w14:textId="77777777" w:rsidR="00A17921" w:rsidRDefault="00A17921" w:rsidP="00482EF0">
      <w:pPr>
        <w:spacing w:before="240" w:after="0" w:line="240" w:lineRule="auto"/>
        <w:jc w:val="both"/>
        <w:rPr>
          <w:b/>
          <w:bCs/>
          <w:lang w:val="es-AR"/>
        </w:rPr>
      </w:pPr>
    </w:p>
    <w:p w14:paraId="6DDF4817" w14:textId="739D5AFE" w:rsidR="005600A2" w:rsidRDefault="005F3B2E" w:rsidP="00482EF0">
      <w:pPr>
        <w:spacing w:before="240" w:after="0" w:line="240" w:lineRule="auto"/>
        <w:jc w:val="both"/>
        <w:rPr>
          <w:b/>
          <w:bCs/>
        </w:rPr>
      </w:pPr>
      <w:r w:rsidRPr="00691762">
        <w:rPr>
          <w:b/>
          <w:bCs/>
          <w:lang w:val="es-AR"/>
        </w:rPr>
        <w:lastRenderedPageBreak/>
        <w:t>Desarrollo</w:t>
      </w:r>
      <w:r w:rsidR="00482EF0">
        <w:rPr>
          <w:b/>
          <w:bCs/>
          <w:lang w:val="es-AR"/>
        </w:rPr>
        <w:br/>
      </w:r>
      <w:r w:rsidR="002E7D23" w:rsidRPr="00691762">
        <w:rPr>
          <w:b/>
          <w:bCs/>
        </w:rPr>
        <w:t>Aprender a habitar la universidad: experiencia universitaria y construcción del oficio de estudiante</w:t>
      </w:r>
    </w:p>
    <w:p w14:paraId="42CDDE86" w14:textId="25503A45" w:rsidR="007D2085" w:rsidRPr="007D2085" w:rsidRDefault="00A17921" w:rsidP="007D2085">
      <w:pPr>
        <w:spacing w:line="240" w:lineRule="auto"/>
        <w:jc w:val="both"/>
        <w:rPr>
          <w:rFonts w:eastAsia="Times New Roman"/>
          <w:kern w:val="0"/>
          <w:lang w:val="es-AR" w:eastAsia="es-AR"/>
          <w14:ligatures w14:val="none"/>
        </w:rPr>
      </w:pPr>
      <w:r>
        <w:br/>
      </w:r>
      <w:r w:rsidR="002E7D23" w:rsidRPr="00691762">
        <w:t>Ingresar a la universidad no significa, necesariamente, aprender a habitarla. Aunque el acceso constituye una condición indispensable para formar parte de la vida universitaria, la experiencia cotidiana muestra que convertirse en estudiante implica un proceso mucho más complejo que la inscripción en una carrera o el inicio de las clases. Supone aprender nuevas formas de leer, escribir, estudiar, organizar el tiempo, participar de la vida institucional y construir una relación con el conocimiento que resulta diferente a la transitada en otros niveles del sistema educativo. Dicho de otro modo, ingresar representa apenas el comienzo de un recorrido que se construye progresivamente en el encuentro entre las trayectorias personales y la cultura universitaria.</w:t>
      </w:r>
      <w:r w:rsidR="00AF3335">
        <w:t xml:space="preserve"> </w:t>
      </w:r>
      <w:r w:rsidR="007D2085" w:rsidRPr="007D2085">
        <w:rPr>
          <w:rFonts w:eastAsia="Times New Roman"/>
          <w:kern w:val="0"/>
          <w:lang w:val="es-AR" w:eastAsia="es-AR"/>
          <w14:ligatures w14:val="none"/>
        </w:rPr>
        <w:t xml:space="preserve">Este proceso de adaptación y aprendizaje de nuevas reglas institucionales coincide con lo planteado por Bourdieu y Passeron (2009), quienes explican que el éxito escolar depende de la capacidad del estudiante para reconfigurar su </w:t>
      </w:r>
      <w:proofErr w:type="spellStart"/>
      <w:r w:rsidR="007D2085" w:rsidRPr="007D2085">
        <w:rPr>
          <w:rFonts w:eastAsia="Times New Roman"/>
          <w:i/>
          <w:iCs/>
          <w:kern w:val="0"/>
          <w:lang w:val="es-AR" w:eastAsia="es-AR"/>
          <w14:ligatures w14:val="none"/>
        </w:rPr>
        <w:t>habitus</w:t>
      </w:r>
      <w:proofErr w:type="spellEnd"/>
      <w:r w:rsidR="007D2085" w:rsidRPr="007D2085">
        <w:rPr>
          <w:rFonts w:eastAsia="Times New Roman"/>
          <w:kern w:val="0"/>
          <w:lang w:val="es-AR" w:eastAsia="es-AR"/>
          <w14:ligatures w14:val="none"/>
        </w:rPr>
        <w:t xml:space="preserve"> de origen ante las exigencias culturales del campo universitario.</w:t>
      </w:r>
    </w:p>
    <w:p w14:paraId="4C5BB9E0" w14:textId="7375B32D" w:rsidR="002E7D23" w:rsidRPr="00691762" w:rsidRDefault="002E7D23" w:rsidP="007D2085">
      <w:pPr>
        <w:spacing w:line="240" w:lineRule="auto"/>
        <w:jc w:val="both"/>
      </w:pPr>
      <w:r w:rsidRPr="00691762">
        <w:t>Las transformaciones que experimentó la educación superior durante las últimas décadas v</w:t>
      </w:r>
      <w:r w:rsidR="005600A2" w:rsidRPr="00691762">
        <w:t>uelven</w:t>
      </w:r>
      <w:r w:rsidRPr="00691762">
        <w:t xml:space="preserve"> especialmente </w:t>
      </w:r>
      <w:r w:rsidR="00A17921" w:rsidRPr="00691762">
        <w:t>relevantes</w:t>
      </w:r>
      <w:r w:rsidR="00091067" w:rsidRPr="00691762">
        <w:t xml:space="preserve"> </w:t>
      </w:r>
      <w:r w:rsidRPr="00691762">
        <w:t>esta discusión. La creciente heterogeneidad del estudiantado desplaz</w:t>
      </w:r>
      <w:r w:rsidR="005600A2" w:rsidRPr="00691762">
        <w:t xml:space="preserve">a </w:t>
      </w:r>
      <w:r w:rsidRPr="00691762">
        <w:t>la mirada desde el acceso hacia las experiencias que las personas construyen una vez que llegan a la universidad. Si hoy conviven en las aulas estudiantes con edades, recorridos educativos, historias laborales y proyectos de vida diversos, resulta</w:t>
      </w:r>
      <w:r w:rsidR="005600A2" w:rsidRPr="00691762">
        <w:t>ría</w:t>
      </w:r>
      <w:r w:rsidRPr="00691762">
        <w:t xml:space="preserve"> insuficiente pensar la universidad únicamente como una institución que recibe estudiantes</w:t>
      </w:r>
      <w:r w:rsidR="007D2085">
        <w:t>, p</w:t>
      </w:r>
      <w:r w:rsidR="005600A2" w:rsidRPr="00691762">
        <w:t xml:space="preserve">or lo cual, </w:t>
      </w:r>
      <w:r w:rsidR="007D2085">
        <w:t xml:space="preserve">entendemos que se vuelve </w:t>
      </w:r>
      <w:r w:rsidRPr="00691762">
        <w:t>necesario comprender cómo esos sujetos aprenden a habitarla y de qué manera construyen su lugar dentro de ella.</w:t>
      </w:r>
    </w:p>
    <w:p w14:paraId="1250529D" w14:textId="77777777" w:rsidR="001113AE" w:rsidRPr="00691762" w:rsidRDefault="001113AE" w:rsidP="00482EF0">
      <w:pPr>
        <w:pStyle w:val="NormalWeb"/>
        <w:spacing w:before="240" w:beforeAutospacing="0" w:after="0" w:afterAutospacing="0"/>
        <w:jc w:val="both"/>
      </w:pPr>
      <w:r w:rsidRPr="00691762">
        <w:t xml:space="preserve">En este escenario, los aportes de </w:t>
      </w:r>
      <w:proofErr w:type="spellStart"/>
      <w:r w:rsidRPr="00691762">
        <w:t>Vercellino</w:t>
      </w:r>
      <w:proofErr w:type="spellEnd"/>
      <w:r w:rsidRPr="00691762">
        <w:t xml:space="preserve"> y García (2025) permiten profundizar este desplazamiento analítico mediante la categoría de </w:t>
      </w:r>
      <w:r w:rsidRPr="00691762">
        <w:rPr>
          <w:rStyle w:val="Textoennegrita"/>
          <w:rFonts w:eastAsiaTheme="majorEastAsia"/>
          <w:b w:val="0"/>
          <w:bCs w:val="0"/>
        </w:rPr>
        <w:t>inicios de la vida universitaria</w:t>
      </w:r>
      <w:r w:rsidRPr="00691762">
        <w:t>. Los autores sostienen que el ingreso no puede reducirse a un acontecimiento puntual ni a un procedimiento administrativo, sino que constituye un proceso que se extiende durante los primeros recorridos en la institución y que requiere políticas y estrategias de acompañamiento orientadas al cuidado de las trayectorias estudiantiles. Desde esta perspectiva, el primer año adquiere una relevancia particular, ya que representa un tiempo decisivo para la construcción de la experiencia universitaria y la permanencia en el nivel superior.</w:t>
      </w:r>
    </w:p>
    <w:p w14:paraId="3222D5A1" w14:textId="618A51A9" w:rsidR="001113AE" w:rsidRPr="00691762" w:rsidRDefault="001113AE" w:rsidP="00482EF0">
      <w:pPr>
        <w:pStyle w:val="NormalWeb"/>
        <w:spacing w:before="240" w:beforeAutospacing="0" w:after="0" w:afterAutospacing="0"/>
        <w:jc w:val="both"/>
      </w:pPr>
      <w:r w:rsidRPr="00691762">
        <w:t>Desde esta perspectiva, los inicios de la vida universitaria</w:t>
      </w:r>
      <w:r w:rsidR="00D31BE8">
        <w:t xml:space="preserve"> (Arroyo et al, 2025)</w:t>
      </w:r>
      <w:r w:rsidRPr="00691762">
        <w:t xml:space="preserve"> constituyen el escenario en el que comienza a construirse el oficio de estudiante. Mientras la categoría de </w:t>
      </w:r>
      <w:r w:rsidRPr="007D2085">
        <w:rPr>
          <w:rStyle w:val="nfasis"/>
          <w:rFonts w:eastAsiaTheme="majorEastAsia"/>
          <w:i w:val="0"/>
          <w:iCs w:val="0"/>
        </w:rPr>
        <w:t>inicios</w:t>
      </w:r>
      <w:r w:rsidRPr="007D2085">
        <w:rPr>
          <w:i/>
          <w:iCs/>
        </w:rPr>
        <w:t xml:space="preserve"> </w:t>
      </w:r>
      <w:r w:rsidRPr="00691762">
        <w:t xml:space="preserve">permite comprender el tiempo institucional en el que se desarrolla la transición hacia la educación superior, la noción de </w:t>
      </w:r>
      <w:r w:rsidRPr="00913D0F">
        <w:rPr>
          <w:rStyle w:val="nfasis"/>
          <w:rFonts w:eastAsiaTheme="majorEastAsia"/>
          <w:i w:val="0"/>
          <w:iCs w:val="0"/>
        </w:rPr>
        <w:t>oficio de estudiante</w:t>
      </w:r>
      <w:r w:rsidR="00D31BE8">
        <w:rPr>
          <w:rStyle w:val="nfasis"/>
          <w:rFonts w:eastAsiaTheme="majorEastAsia"/>
          <w:i w:val="0"/>
          <w:iCs w:val="0"/>
        </w:rPr>
        <w:t xml:space="preserve"> (</w:t>
      </w:r>
      <w:proofErr w:type="spellStart"/>
      <w:r w:rsidR="00D31BE8">
        <w:rPr>
          <w:rStyle w:val="nfasis"/>
          <w:rFonts w:eastAsiaTheme="majorEastAsia"/>
          <w:i w:val="0"/>
          <w:iCs w:val="0"/>
        </w:rPr>
        <w:t>Carli</w:t>
      </w:r>
      <w:proofErr w:type="spellEnd"/>
      <w:r w:rsidR="00D31BE8">
        <w:rPr>
          <w:rStyle w:val="nfasis"/>
          <w:rFonts w:eastAsiaTheme="majorEastAsia"/>
          <w:i w:val="0"/>
          <w:iCs w:val="0"/>
        </w:rPr>
        <w:t>, 2012)</w:t>
      </w:r>
      <w:r w:rsidRPr="00691762">
        <w:t xml:space="preserve"> ofrece herramientas para analizar los aprendizajes mediante los cuales las personas logran apropiarse progresivamente de la cultura académica. Ambas perspectivas no resultan equivalentes, sino complementarias</w:t>
      </w:r>
      <w:r w:rsidR="007D2085">
        <w:t>, es decir</w:t>
      </w:r>
      <w:r w:rsidRPr="00691762">
        <w:t xml:space="preserve"> una ilumina el contexto institucional de esa transición y la otra permite comprender los procesos formativos que la hacen posible. Esta articulación constituye un punto de partida especialmente fértil para analizar cómo </w:t>
      </w:r>
      <w:r w:rsidRPr="00691762">
        <w:lastRenderedPageBreak/>
        <w:t>mujeres que ingresan o reingresan a la universidad durante la adultez construyen su experiencia universitaria.</w:t>
      </w:r>
    </w:p>
    <w:p w14:paraId="1A0F2AC3" w14:textId="77777777" w:rsidR="001113AE" w:rsidRPr="00691762" w:rsidRDefault="001113AE" w:rsidP="00482EF0">
      <w:pPr>
        <w:pStyle w:val="NormalWeb"/>
        <w:spacing w:before="240" w:beforeAutospacing="0" w:after="0" w:afterAutospacing="0"/>
        <w:jc w:val="both"/>
      </w:pPr>
      <w:r w:rsidRPr="00691762">
        <w:rPr>
          <w:rStyle w:val="Textoennegrita"/>
          <w:rFonts w:eastAsiaTheme="majorEastAsia"/>
          <w:b w:val="0"/>
          <w:bCs w:val="0"/>
        </w:rPr>
        <w:t xml:space="preserve">Si los estudios sobre los inicios de la vida universitaria permiten comprender el proceso institucional mediante el cual las universidades acompañan las trayectorias estudiantiles, los aportes de </w:t>
      </w:r>
      <w:proofErr w:type="spellStart"/>
      <w:r w:rsidRPr="00691762">
        <w:rPr>
          <w:rStyle w:val="Textoennegrita"/>
          <w:rFonts w:eastAsiaTheme="majorEastAsia"/>
          <w:b w:val="0"/>
          <w:bCs w:val="0"/>
        </w:rPr>
        <w:t>Coulon</w:t>
      </w:r>
      <w:proofErr w:type="spellEnd"/>
      <w:r w:rsidRPr="00691762">
        <w:rPr>
          <w:rStyle w:val="Textoennegrita"/>
          <w:rFonts w:eastAsiaTheme="majorEastAsia"/>
          <w:b w:val="0"/>
          <w:bCs w:val="0"/>
        </w:rPr>
        <w:t xml:space="preserve"> (2017) posibilitan explicar qué ocurre desde la experiencia de quienes transitan ese proceso.</w:t>
      </w:r>
      <w:r w:rsidRPr="00691762">
        <w:t xml:space="preserve"> El autor sostiene que la masificación de la educación superior transformó el problema central de la universidad contemporánea. Si durante mucho tiempo el desafío consistía en ampliar las posibilidades de ingreso, hoy la cuestión decisiva es comprender cómo los estudiantes logran permanecer y construir una trayectoria universitaria exitosa. En este sentido, el ingreso a la universidad no constituye una continuidad respecto de la escolaridad previa, sino el comienzo de un proceso atravesado por múltiples rupturas. Se modifican las formas de estudiar, las reglas institucionales, las relaciones con el conocimiento e, incluso, las condiciones materiales y afectivas desde las cuales los estudiantes organizan su vida cotidiana. Aprender a habitar la universidad implica, por lo tanto, afrontar una transición que excede ampliamente el inicio de una carrera y que exige la apropiación progresiva de una nueva cultura académica (</w:t>
      </w:r>
      <w:proofErr w:type="spellStart"/>
      <w:r w:rsidRPr="00691762">
        <w:t>Coulon</w:t>
      </w:r>
      <w:proofErr w:type="spellEnd"/>
      <w:r w:rsidRPr="00691762">
        <w:t>, 2017).</w:t>
      </w:r>
    </w:p>
    <w:p w14:paraId="70248BC0" w14:textId="5C248F12" w:rsidR="003E26B1" w:rsidRPr="00691762" w:rsidRDefault="00913D0F" w:rsidP="00482EF0">
      <w:pPr>
        <w:pStyle w:val="NormalWeb"/>
        <w:spacing w:before="240" w:beforeAutospacing="0" w:after="0" w:afterAutospacing="0"/>
        <w:jc w:val="both"/>
      </w:pPr>
      <w:r>
        <w:t xml:space="preserve">En este sentido, </w:t>
      </w:r>
      <w:proofErr w:type="spellStart"/>
      <w:r>
        <w:t>Carli</w:t>
      </w:r>
      <w:proofErr w:type="spellEnd"/>
      <w:r>
        <w:t xml:space="preserve"> (2012) propone recuperar la noción de </w:t>
      </w:r>
      <w:r w:rsidRPr="00913D0F">
        <w:rPr>
          <w:rStyle w:val="Textoennegrita"/>
          <w:rFonts w:eastAsiaTheme="majorEastAsia"/>
          <w:b w:val="0"/>
          <w:bCs w:val="0"/>
        </w:rPr>
        <w:t>experiencia universitaria</w:t>
      </w:r>
      <w:r>
        <w:t xml:space="preserve"> como una categoría que permite comprender la vida académica desde las trayectorias de quienes la transitan. La experiencia universitaria excede el cumplimiento de un plan de estudios y no puede comprenderse exclusivamente a partir del rendimiento académico. Se configura en la articulación entre las biografías personales, las condiciones materiales de existencia, los vínculos institucionales, las expectativas de futuro y los modos en que cada estudiante construye su relación con la universidad. Más que un recorrido homogéneo, constituye una experiencia situada que adquiere características particulares según las historias de vida de quienes la protagonizan. Desde esta perspectiva, </w:t>
      </w:r>
      <w:r w:rsidRPr="00913D0F">
        <w:rPr>
          <w:rStyle w:val="Textoennegrita"/>
          <w:rFonts w:eastAsiaTheme="majorEastAsia"/>
          <w:b w:val="0"/>
          <w:bCs w:val="0"/>
        </w:rPr>
        <w:t>ser estudiante universitario no constituye un punto de partida garantizado por el ingreso, sino una construcción progresiva que se aprende, se negocia y se reconstruye cotidianamente.</w:t>
      </w:r>
      <w:r>
        <w:t xml:space="preserve"> Esta idea </w:t>
      </w:r>
      <w:r w:rsidR="00D31BE8">
        <w:t xml:space="preserve">nos </w:t>
      </w:r>
      <w:r>
        <w:t>permite comprender que la condición estudiantil no se adquiere de manera inmediata, sino que forma parte de un proceso de apropiación de la cultura universitaria.</w:t>
      </w:r>
      <w:r w:rsidR="00D31BE8">
        <w:t xml:space="preserve"> </w:t>
      </w:r>
      <w:r w:rsidR="003E26B1" w:rsidRPr="00691762">
        <w:t xml:space="preserve">Es precisamente sobre este aspecto donde los aportes de </w:t>
      </w:r>
      <w:proofErr w:type="spellStart"/>
      <w:r w:rsidR="003E26B1" w:rsidRPr="00691762">
        <w:t>Coulon</w:t>
      </w:r>
      <w:proofErr w:type="spellEnd"/>
      <w:r w:rsidR="003E26B1" w:rsidRPr="00691762">
        <w:t xml:space="preserve"> (2017) adquieren una relevancia singular. Al analizar los procesos de ingreso a la educación superior, el autor sostiene que el verdadero desafío para quienes llegan a la universidad ya no consiste únicamente en acceder a ella, sino en permanecer y construir una trayectoria formativa exitosa. En este sentido, el autor afirma que </w:t>
      </w:r>
      <w:r w:rsidR="003E26B1" w:rsidRPr="00691762">
        <w:rPr>
          <w:rStyle w:val="nfasis"/>
          <w:rFonts w:eastAsiaTheme="majorEastAsia"/>
        </w:rPr>
        <w:t>"</w:t>
      </w:r>
      <w:r w:rsidR="003E26B1" w:rsidRPr="00691762">
        <w:t xml:space="preserve"> El éxito universitario pasa por el aprendizaje de un verdadero 'oficio de estudiante'</w:t>
      </w:r>
      <w:r w:rsidR="003E26B1" w:rsidRPr="00691762">
        <w:rPr>
          <w:rStyle w:val="nfasis"/>
          <w:rFonts w:eastAsiaTheme="majorEastAsia"/>
        </w:rPr>
        <w:t>"</w:t>
      </w:r>
      <w:r w:rsidR="003E26B1" w:rsidRPr="00691762">
        <w:t xml:space="preserve"> (p. 1242, traducción propia). Esta afirmación desplaza la atención desde el acto administrativo del ingreso hacia el proceso de afiliación que hace posible participar plenamente de la vida universitaria.</w:t>
      </w:r>
    </w:p>
    <w:p w14:paraId="03A1DD57" w14:textId="35B4E186" w:rsidR="002E7D23" w:rsidRPr="00691762" w:rsidRDefault="002E7D23" w:rsidP="00482EF0">
      <w:pPr>
        <w:pStyle w:val="NormalWeb"/>
        <w:spacing w:before="240" w:beforeAutospacing="0" w:after="0" w:afterAutospacing="0"/>
        <w:jc w:val="both"/>
      </w:pPr>
      <w:r w:rsidRPr="00691762">
        <w:t xml:space="preserve">La noción de </w:t>
      </w:r>
      <w:r w:rsidRPr="00691762">
        <w:rPr>
          <w:rStyle w:val="Textoennegrita"/>
          <w:rFonts w:eastAsiaTheme="majorEastAsia"/>
          <w:b w:val="0"/>
          <w:bCs w:val="0"/>
        </w:rPr>
        <w:t>oficio de estudiante</w:t>
      </w:r>
      <w:r w:rsidRPr="00691762">
        <w:t xml:space="preserve"> constituye, probablemente, uno de los aportes más </w:t>
      </w:r>
      <w:r w:rsidR="00EE4372">
        <w:t xml:space="preserve">enriquecedores </w:t>
      </w:r>
      <w:r w:rsidRPr="00691762">
        <w:t xml:space="preserve">de </w:t>
      </w:r>
      <w:proofErr w:type="spellStart"/>
      <w:r w:rsidRPr="00691762">
        <w:t>Coulon</w:t>
      </w:r>
      <w:proofErr w:type="spellEnd"/>
      <w:r w:rsidR="00651C86" w:rsidRPr="00691762">
        <w:t xml:space="preserve"> (</w:t>
      </w:r>
      <w:r w:rsidR="00B269E7" w:rsidRPr="00691762">
        <w:t>2017)</w:t>
      </w:r>
      <w:r w:rsidRPr="00691762">
        <w:t xml:space="preserve"> para pensar la universidad contemporánea</w:t>
      </w:r>
      <w:r w:rsidR="00EE4372">
        <w:t>, es decir, al</w:t>
      </w:r>
      <w:r w:rsidR="00651C86" w:rsidRPr="00691762">
        <w:t xml:space="preserve"> </w:t>
      </w:r>
      <w:r w:rsidR="00EE4372">
        <w:t>h</w:t>
      </w:r>
      <w:r w:rsidRPr="00691762">
        <w:t xml:space="preserve">ablar de un oficio supone reconocer que ser estudiante implica aprender prácticas, desarrollar disposiciones y apropiarse de códigos que no siempre son explícitos. </w:t>
      </w:r>
      <w:r w:rsidRPr="00691762">
        <w:lastRenderedPageBreak/>
        <w:t xml:space="preserve">Interpretar consignas, comprender qué significa estudiar en la universidad, organizar el tiempo, producir textos académicos, participar en una clase o dialogar con los docentes forman parte de aprendizajes que se construyen </w:t>
      </w:r>
      <w:r w:rsidR="00EE4372">
        <w:t xml:space="preserve">de manera </w:t>
      </w:r>
      <w:r w:rsidRPr="00691762">
        <w:t>progresiva y que muchas veces permanecen invisibilizados porque la institución presupone que todos los estudiantes llegan con ellos incorporados.</w:t>
      </w:r>
    </w:p>
    <w:p w14:paraId="318169E3" w14:textId="2621D89B" w:rsidR="00B269E7" w:rsidRPr="00691762" w:rsidRDefault="00B269E7" w:rsidP="00482EF0">
      <w:pPr>
        <w:pStyle w:val="pdq2pgselectionanchorcontainer"/>
        <w:spacing w:before="240" w:beforeAutospacing="0" w:after="0" w:afterAutospacing="0"/>
        <w:jc w:val="both"/>
      </w:pPr>
      <w:r w:rsidRPr="00691762">
        <w:t xml:space="preserve">Para explicar este proceso, </w:t>
      </w:r>
      <w:proofErr w:type="spellStart"/>
      <w:r w:rsidRPr="00691762">
        <w:t>Coulon</w:t>
      </w:r>
      <w:proofErr w:type="spellEnd"/>
      <w:r w:rsidRPr="00691762">
        <w:t xml:space="preserve"> (2017), retoma los aportes de Arnold Van </w:t>
      </w:r>
      <w:proofErr w:type="spellStart"/>
      <w:r w:rsidRPr="00691762">
        <w:t>Gennep</w:t>
      </w:r>
      <w:proofErr w:type="spellEnd"/>
      <w:r w:rsidRPr="00691762">
        <w:t xml:space="preserve"> sobre los ritos de pasaje, proponiendo comprender el ingreso universitario como un recorrido compuesto por diferentes momentos. En un primer tiempo, el estudiante atraviesa una etapa de extrañamiento, caracterizada por la pérdida de las referencias familiares propias de la escuela secundaria y el descubrimiento de un universo institucional desconocido. Posteriormente, se desarrolla un tiempo de aprendizaje, marcado por la incertidumbre y por la apropiación progresiva de nuevas reglas, códigos y formas de relación con el saber. Finalmente, quienes logran atravesar este proceso alcanzan un tiempo de afiliación, en el que comienzan a reconocerse y a ser reconocidos como miembros de la comunidad universitaria. Esta secuencia resulta especialmente sugerente para el presente proyecto, ya que invita a preguntar</w:t>
      </w:r>
      <w:r w:rsidR="00EE4372">
        <w:t>nos</w:t>
      </w:r>
      <w:r w:rsidRPr="00691762">
        <w:t xml:space="preserve"> cómo se configuran estos tiempos cuando el ingreso a la universidad ocurre durante la adultez y desde trayectorias vitales significativamente diferentes de aquellas que tradicionalmente caracterizaron al estudiantado universitario.</w:t>
      </w:r>
    </w:p>
    <w:p w14:paraId="04E4CC37" w14:textId="054671E9" w:rsidR="002E7D23" w:rsidRPr="00691762" w:rsidRDefault="00AC07DB" w:rsidP="00482EF0">
      <w:pPr>
        <w:pStyle w:val="pdq2pgselectionanchorcontainer"/>
        <w:spacing w:before="240" w:beforeAutospacing="0" w:after="0" w:afterAutospacing="0"/>
        <w:jc w:val="both"/>
      </w:pPr>
      <w:r>
        <w:t>Por consiguiente, m</w:t>
      </w:r>
      <w:r w:rsidR="002E7D23" w:rsidRPr="00AC07DB">
        <w:t>ás</w:t>
      </w:r>
      <w:r w:rsidR="002E7D23" w:rsidRPr="00691762">
        <w:t xml:space="preserve"> que una condición adquirida de una vez y para siempre, el oficio de estudiante constituye un proceso permanente de afiliación a la cultura universitaria. En este sentido, los planteos de </w:t>
      </w:r>
      <w:r w:rsidR="00651C86" w:rsidRPr="00691762">
        <w:t xml:space="preserve">ambos autores </w:t>
      </w:r>
      <w:r w:rsidR="002E7D23" w:rsidRPr="00691762">
        <w:t xml:space="preserve">dialogan </w:t>
      </w:r>
      <w:r w:rsidR="00651C86" w:rsidRPr="00691762">
        <w:t>profundamente, l</w:t>
      </w:r>
      <w:r w:rsidR="002E7D23" w:rsidRPr="00691762">
        <w:t xml:space="preserve">a perspectiva de </w:t>
      </w:r>
      <w:proofErr w:type="spellStart"/>
      <w:r w:rsidR="002E7D23" w:rsidRPr="00691762">
        <w:t>Carli</w:t>
      </w:r>
      <w:proofErr w:type="spellEnd"/>
      <w:r w:rsidR="00651C86" w:rsidRPr="00691762">
        <w:t xml:space="preserve"> (2012) nos invita</w:t>
      </w:r>
      <w:r w:rsidR="002E7D23" w:rsidRPr="00691762">
        <w:t xml:space="preserve"> a comprender la experiencia universitaria desde las trayectorias biográficas y las condiciones sociales de quienes habitan la universidad, </w:t>
      </w:r>
      <w:r w:rsidR="00651C86" w:rsidRPr="00691762">
        <w:t xml:space="preserve">y la visión de </w:t>
      </w:r>
      <w:proofErr w:type="spellStart"/>
      <w:r w:rsidR="002E7D23" w:rsidRPr="00691762">
        <w:t>Coulon</w:t>
      </w:r>
      <w:proofErr w:type="spellEnd"/>
      <w:r w:rsidR="002E7D23" w:rsidRPr="00691762">
        <w:t xml:space="preserve"> </w:t>
      </w:r>
      <w:r w:rsidR="00651C86" w:rsidRPr="00691762">
        <w:t>(</w:t>
      </w:r>
      <w:r w:rsidR="00E54F3B" w:rsidRPr="00691762">
        <w:t>2017</w:t>
      </w:r>
      <w:r w:rsidR="00651C86" w:rsidRPr="00691762">
        <w:t xml:space="preserve">) nos </w:t>
      </w:r>
      <w:r w:rsidR="002E7D23" w:rsidRPr="00691762">
        <w:t>permite explicar cómo esa experiencia implica un aprendizaje continuo de las reglas, los códigos y las prácticas que hacen posible reconocerse y ser reconocido</w:t>
      </w:r>
      <w:r w:rsidR="00651C86" w:rsidRPr="00691762">
        <w:t xml:space="preserve"> </w:t>
      </w:r>
      <w:r w:rsidR="002E7D23" w:rsidRPr="00691762">
        <w:t xml:space="preserve">como estudiante universitario. </w:t>
      </w:r>
      <w:r w:rsidR="00651C86" w:rsidRPr="00691762">
        <w:t>Por lo tanto, podríamos pensar que l</w:t>
      </w:r>
      <w:r w:rsidR="002E7D23" w:rsidRPr="00691762">
        <w:t>a experiencia y el oficio no constituyen dimensiones separadas</w:t>
      </w:r>
      <w:r w:rsidR="00651C86" w:rsidRPr="00691762">
        <w:t>, sino que</w:t>
      </w:r>
      <w:r w:rsidR="002E7D23" w:rsidRPr="00691762">
        <w:t xml:space="preserve"> se construyen simultáneamente en el encuentro entre las historias personales y la cultura académica.</w:t>
      </w:r>
      <w:r w:rsidR="00651C86" w:rsidRPr="00691762">
        <w:t xml:space="preserve"> </w:t>
      </w:r>
      <w:r w:rsidR="002E7D23" w:rsidRPr="00691762">
        <w:t>Esta articulación adquiere un significado particular cuando el ingreso a la universidad ocurre durante la adultez. En estos casos, aprender el oficio de estudiante</w:t>
      </w:r>
      <w:r w:rsidR="00651C86" w:rsidRPr="00691762">
        <w:t xml:space="preserve"> </w:t>
      </w:r>
      <w:r w:rsidR="002E7D23" w:rsidRPr="00691762">
        <w:t>supone</w:t>
      </w:r>
      <w:r w:rsidR="00651C86" w:rsidRPr="00691762">
        <w:t xml:space="preserve"> </w:t>
      </w:r>
      <w:r w:rsidR="002E7D23" w:rsidRPr="00691762">
        <w:t xml:space="preserve">apropiarse de los códigos universitarios, </w:t>
      </w:r>
      <w:r w:rsidR="00651C86" w:rsidRPr="00691762">
        <w:t>y además</w:t>
      </w:r>
      <w:r w:rsidR="002E7D23" w:rsidRPr="00691762">
        <w:t xml:space="preserve"> hacerlo desde trayectorias educativas y vitales atravesadas por experiencias laborales, responsabilidades familiares, tareas de cuidado y proyectos personales previamente consolidados. El proceso de afiliación deja entonces de comprenderse como un recorrido homogéneo para expresar modos diversos de construir la experiencia universitaria.</w:t>
      </w:r>
    </w:p>
    <w:p w14:paraId="587B1326" w14:textId="49B2DACA" w:rsidR="002E7D23" w:rsidRPr="00691762" w:rsidRDefault="002E7D23" w:rsidP="00482EF0">
      <w:pPr>
        <w:pStyle w:val="NormalWeb"/>
        <w:spacing w:before="240" w:beforeAutospacing="0" w:after="0" w:afterAutospacing="0"/>
        <w:jc w:val="both"/>
      </w:pPr>
      <w:r w:rsidRPr="00691762">
        <w:t xml:space="preserve">En este punto </w:t>
      </w:r>
      <w:r w:rsidR="00651C86" w:rsidRPr="00691762">
        <w:t xml:space="preserve">surge </w:t>
      </w:r>
      <w:r w:rsidRPr="00691762">
        <w:t>un interrogante</w:t>
      </w:r>
      <w:r w:rsidR="00651C86" w:rsidRPr="00691762">
        <w:t>, s</w:t>
      </w:r>
      <w:r w:rsidRPr="00691762">
        <w:t xml:space="preserve">i el oficio de estudiante se construye siempre desde una trayectoria previa, </w:t>
      </w:r>
      <w:r w:rsidR="00651C86" w:rsidRPr="00691762">
        <w:t xml:space="preserve">consideramos que </w:t>
      </w:r>
      <w:r w:rsidRPr="00691762">
        <w:t xml:space="preserve">resulta necesario preguntarse </w:t>
      </w:r>
      <w:r w:rsidRPr="00691762">
        <w:rPr>
          <w:rStyle w:val="Textoennegrita"/>
          <w:rFonts w:eastAsiaTheme="majorEastAsia"/>
          <w:b w:val="0"/>
          <w:bCs w:val="0"/>
        </w:rPr>
        <w:t>desde qué recorridos educativos y biográficos llegan estas mujeres a la universidad y cómo esas trayectorias configuran las condiciones desde las cuales aprenden a habitarla</w:t>
      </w:r>
      <w:r w:rsidRPr="00691762">
        <w:t xml:space="preserve">. </w:t>
      </w:r>
    </w:p>
    <w:p w14:paraId="79A7A9B0" w14:textId="77777777" w:rsidR="006962C6" w:rsidRPr="00691762" w:rsidRDefault="006962C6" w:rsidP="00482EF0">
      <w:pPr>
        <w:pStyle w:val="NormalWeb"/>
        <w:spacing w:before="240" w:beforeAutospacing="0" w:after="0" w:afterAutospacing="0"/>
        <w:jc w:val="both"/>
      </w:pPr>
    </w:p>
    <w:p w14:paraId="13E6787D" w14:textId="1703AB28" w:rsidR="002E7D23" w:rsidRPr="00691762" w:rsidRDefault="002E7D23" w:rsidP="00482EF0">
      <w:pPr>
        <w:spacing w:before="240" w:line="240" w:lineRule="auto"/>
        <w:jc w:val="both"/>
        <w:rPr>
          <w:b/>
          <w:bCs/>
          <w:lang w:val="es-AR"/>
        </w:rPr>
      </w:pPr>
      <w:r w:rsidRPr="00691762">
        <w:rPr>
          <w:b/>
          <w:bCs/>
        </w:rPr>
        <w:lastRenderedPageBreak/>
        <w:t>Trayectorias educativas desarrolladas durante la adultez: recorridos que configuran el oficio de estudiante</w:t>
      </w:r>
    </w:p>
    <w:p w14:paraId="722E9975" w14:textId="72CEF686" w:rsidR="002E7D23" w:rsidRPr="00691762" w:rsidRDefault="002E7D23" w:rsidP="00482EF0">
      <w:pPr>
        <w:pStyle w:val="NormalWeb"/>
        <w:spacing w:before="240" w:beforeAutospacing="0" w:after="0" w:afterAutospacing="0"/>
        <w:jc w:val="both"/>
      </w:pPr>
      <w:r w:rsidRPr="00691762">
        <w:t xml:space="preserve">Aprender el oficio de estudiante universitario </w:t>
      </w:r>
      <w:r w:rsidR="0086577E" w:rsidRPr="00691762">
        <w:t>se</w:t>
      </w:r>
      <w:r w:rsidRPr="00691762">
        <w:t xml:space="preserve"> constituye </w:t>
      </w:r>
      <w:r w:rsidR="0086577E" w:rsidRPr="00691762">
        <w:t xml:space="preserve">en </w:t>
      </w:r>
      <w:r w:rsidRPr="00691762">
        <w:t>un proceso contextualizado</w:t>
      </w:r>
      <w:r w:rsidR="0086577E" w:rsidRPr="00691762">
        <w:t>, l</w:t>
      </w:r>
      <w:r w:rsidRPr="00691762">
        <w:t xml:space="preserve">as formas en que cada persona se aproxima a la vida universitaria, </w:t>
      </w:r>
      <w:r w:rsidR="0086577E" w:rsidRPr="00691762">
        <w:t>interpretan</w:t>
      </w:r>
      <w:r w:rsidRPr="00691762">
        <w:t xml:space="preserve"> sus demandas y construye</w:t>
      </w:r>
      <w:r w:rsidR="0086577E" w:rsidRPr="00691762">
        <w:t>n</w:t>
      </w:r>
      <w:r w:rsidRPr="00691762">
        <w:t xml:space="preserve"> una relación con el conocimiento se encuentran profundamente vinculadas con las experiencias que preceden al ingreso a la institución. Si, como plantea </w:t>
      </w:r>
      <w:proofErr w:type="spellStart"/>
      <w:r w:rsidRPr="00691762">
        <w:t>Coulon</w:t>
      </w:r>
      <w:proofErr w:type="spellEnd"/>
      <w:r w:rsidRPr="00691762">
        <w:t xml:space="preserve"> (</w:t>
      </w:r>
      <w:r w:rsidR="00E54F3B" w:rsidRPr="00691762">
        <w:t>2017</w:t>
      </w:r>
      <w:r w:rsidRPr="00691762">
        <w:t>), el oficio de estudiante se aprende progresivamente mediante un proceso de afiliación a la cultura universitaria, resulta necesario preguntarse desde qué recorridos comienzan ese aprendizaje quienes ingresan o reingresan a la universidad durante la adultez.</w:t>
      </w:r>
      <w:r w:rsidR="00A31AD0">
        <w:t xml:space="preserve"> Por lo cual, e</w:t>
      </w:r>
      <w:r w:rsidRPr="00691762">
        <w:t>sta pregunta adquiere especial relevancia en un escenario universitario caracterizado por la creciente diversidad de experiencias estudiantiles</w:t>
      </w:r>
      <w:r w:rsidR="00A31AD0">
        <w:t>; l</w:t>
      </w:r>
      <w:r w:rsidRPr="00691762">
        <w:t>as trayectorias educativas dejaron de responder a un modelo lineal y homogéneo para configurarse en recorridos múltiples, atravesados por tiempos, interrupciones, retornos y experiencias que expresan las transformaciones de la educación superior contemporánea. En este contexto, comprender la experiencia universitaria exige ampliar la mirada más allá del recorrido institucional y reconocer que las biografías educativas se construyen en diálogo permanente con otras dimensiones de la vida social.</w:t>
      </w:r>
    </w:p>
    <w:p w14:paraId="623CC6A5" w14:textId="77777777" w:rsidR="00A31AD0" w:rsidRDefault="002E7D23" w:rsidP="00482EF0">
      <w:pPr>
        <w:pStyle w:val="NormalWeb"/>
        <w:spacing w:before="240" w:beforeAutospacing="0" w:after="0" w:afterAutospacing="0"/>
        <w:jc w:val="both"/>
      </w:pPr>
      <w:r w:rsidRPr="00691762">
        <w:t xml:space="preserve">En esta línea, </w:t>
      </w:r>
      <w:proofErr w:type="spellStart"/>
      <w:r w:rsidRPr="00691762">
        <w:t>Zandomeni</w:t>
      </w:r>
      <w:proofErr w:type="spellEnd"/>
      <w:r w:rsidRPr="00691762">
        <w:t xml:space="preserve"> y </w:t>
      </w:r>
      <w:proofErr w:type="spellStart"/>
      <w:r w:rsidRPr="00691762">
        <w:t>Canale</w:t>
      </w:r>
      <w:proofErr w:type="spellEnd"/>
      <w:r w:rsidRPr="00691762">
        <w:t xml:space="preserve"> (2010) distinguen entre </w:t>
      </w:r>
      <w:r w:rsidRPr="00691762">
        <w:rPr>
          <w:rStyle w:val="Textoennegrita"/>
          <w:rFonts w:eastAsiaTheme="majorEastAsia"/>
          <w:b w:val="0"/>
          <w:bCs w:val="0"/>
        </w:rPr>
        <w:t>trayectorias académicas</w:t>
      </w:r>
      <w:r w:rsidRPr="00691762">
        <w:t xml:space="preserve"> y </w:t>
      </w:r>
      <w:r w:rsidRPr="00691762">
        <w:rPr>
          <w:rStyle w:val="Textoennegrita"/>
          <w:rFonts w:eastAsiaTheme="majorEastAsia"/>
          <w:b w:val="0"/>
          <w:bCs w:val="0"/>
        </w:rPr>
        <w:t>trayectorias educativas</w:t>
      </w:r>
      <w:r w:rsidRPr="00691762">
        <w:t>, señalando que estas últimas remiten a un proceso mucho más amplio que el tránsito por el sistema educativo formal. Las trayectorias educativas incluyen las diversas experiencias de formación que las personas construyen a lo largo de sus vidas y que se desarrollan en múltiples espacios sociales, laborales, familiares y comunitarios. Esta distinción resulta especialmente significativa para la presente investigación, ya que permite comprender que el ingreso a la universidad durante la adultez no constituye el inicio del aprendizaje, sino un nuevo momento dentro de una trayectoria educativa previamente configurada.</w:t>
      </w:r>
      <w:r w:rsidR="00A31AD0">
        <w:t xml:space="preserve"> </w:t>
      </w:r>
      <w:r w:rsidRPr="00691762">
        <w:t>Desde esta perspectiva, las trayectorias educativas no p</w:t>
      </w:r>
      <w:r w:rsidR="008D4298" w:rsidRPr="00691762">
        <w:t>odrían</w:t>
      </w:r>
      <w:r w:rsidRPr="00691762">
        <w:t xml:space="preserve"> comprenderse únicamente como una sucesión cronológica de acontecimientos</w:t>
      </w:r>
      <w:r w:rsidR="00A31AD0">
        <w:t>, c</w:t>
      </w:r>
      <w:r w:rsidRPr="00691762">
        <w:t xml:space="preserve">omo sostiene </w:t>
      </w:r>
      <w:proofErr w:type="spellStart"/>
      <w:r w:rsidRPr="00691762">
        <w:t>Bracchi</w:t>
      </w:r>
      <w:proofErr w:type="spellEnd"/>
      <w:r w:rsidRPr="00691762">
        <w:t xml:space="preserve"> (2016), las experiencias estudiantiles se producen en la articulación entre las condiciones materiales de existencia, las historias personales y las dinámicas institucionales. </w:t>
      </w:r>
      <w:r w:rsidR="00A31AD0">
        <w:t>Por lo tanto, l</w:t>
      </w:r>
      <w:r w:rsidRPr="00691762">
        <w:t>as trayectorias expresan modos particulares de construir la relación con la educación, con el conocimiento y con la universidad</w:t>
      </w:r>
      <w:r w:rsidR="00A31AD0">
        <w:t>, poder r</w:t>
      </w:r>
      <w:r w:rsidRPr="00691762">
        <w:t>econocer esta diversidad implica</w:t>
      </w:r>
      <w:r w:rsidR="008D4298" w:rsidRPr="00691762">
        <w:t>ría</w:t>
      </w:r>
      <w:r w:rsidRPr="00691762">
        <w:t xml:space="preserve"> abandonar la idea de un estudiante universal para comprender que cada experiencia universitaria se encuentra situada en una biografía singular.</w:t>
      </w:r>
    </w:p>
    <w:p w14:paraId="5D48BDAC" w14:textId="33C6B2E0" w:rsidR="002E7D23" w:rsidRPr="00691762" w:rsidRDefault="00A31AD0" w:rsidP="00482EF0">
      <w:pPr>
        <w:pStyle w:val="NormalWeb"/>
        <w:spacing w:before="240" w:beforeAutospacing="0" w:after="0" w:afterAutospacing="0"/>
        <w:jc w:val="both"/>
      </w:pPr>
      <w:r>
        <w:t>E</w:t>
      </w:r>
      <w:r w:rsidR="002E7D23" w:rsidRPr="00691762">
        <w:t>n este escenario</w:t>
      </w:r>
      <w:r>
        <w:t xml:space="preserve">, es precisamente, </w:t>
      </w:r>
      <w:r w:rsidR="002E7D23" w:rsidRPr="00691762">
        <w:t xml:space="preserve">donde la categoría de </w:t>
      </w:r>
      <w:r w:rsidR="002E7D23" w:rsidRPr="00691762">
        <w:rPr>
          <w:rStyle w:val="Textoennegrita"/>
          <w:rFonts w:eastAsiaTheme="majorEastAsia"/>
          <w:b w:val="0"/>
          <w:bCs w:val="0"/>
        </w:rPr>
        <w:t>trayectorias no tradicionales</w:t>
      </w:r>
      <w:r w:rsidR="002E7D23" w:rsidRPr="00691762">
        <w:t xml:space="preserve">, </w:t>
      </w:r>
      <w:r>
        <w:t>(</w:t>
      </w:r>
      <w:r w:rsidR="002E7D23" w:rsidRPr="00691762">
        <w:t>Montes Ruiz</w:t>
      </w:r>
      <w:r>
        <w:t xml:space="preserve">, </w:t>
      </w:r>
      <w:r w:rsidR="002E7D23" w:rsidRPr="00691762">
        <w:t>2019), adquiere un particular valor</w:t>
      </w:r>
      <w:r>
        <w:t xml:space="preserve">, definidas como </w:t>
      </w:r>
      <w:r w:rsidR="002E7D23" w:rsidRPr="00691762">
        <w:t>aquellas trayectorias que se apartan del recorrido históricamente esperado para el estudiante universitario, caracterizad</w:t>
      </w:r>
      <w:r>
        <w:t>o</w:t>
      </w:r>
      <w:r w:rsidR="002E7D23" w:rsidRPr="00691762">
        <w:t xml:space="preserve"> por el ingreso inmediato a la educación superior luego de finalizar la escuela secundaria. Sin embargo, la no tradicionalidad se define por</w:t>
      </w:r>
      <w:r>
        <w:t xml:space="preserve"> un ingreso tardío respecto de</w:t>
      </w:r>
      <w:r w:rsidR="002E7D23" w:rsidRPr="00691762">
        <w:t xml:space="preserve"> la edad de </w:t>
      </w:r>
      <w:r w:rsidR="00DF5ED4">
        <w:t>acceso</w:t>
      </w:r>
      <w:r w:rsidR="008D4298" w:rsidRPr="00691762">
        <w:t xml:space="preserve">, </w:t>
      </w:r>
      <w:r>
        <w:t xml:space="preserve">y </w:t>
      </w:r>
      <w:r w:rsidR="008D4298" w:rsidRPr="00691762">
        <w:t>además r</w:t>
      </w:r>
      <w:r w:rsidR="002E7D23" w:rsidRPr="00691762">
        <w:t>emite, a recorridos educativos atravesados por experiencias laborales,</w:t>
      </w:r>
      <w:r w:rsidR="00DF5ED4">
        <w:t xml:space="preserve"> </w:t>
      </w:r>
      <w:r w:rsidR="002E7D23" w:rsidRPr="00691762">
        <w:t xml:space="preserve">interrupciones, retornos, maternidades, responsabilidades familiares y múltiples acontecimientos que configuran otras temporalidades para la formación </w:t>
      </w:r>
      <w:r w:rsidR="002E7D23" w:rsidRPr="00691762">
        <w:lastRenderedPageBreak/>
        <w:t>universitaria (Montes Ruiz, 2019).</w:t>
      </w:r>
      <w:r w:rsidR="00DF5ED4">
        <w:t xml:space="preserve"> </w:t>
      </w:r>
      <w:r w:rsidR="002E7D23" w:rsidRPr="00691762">
        <w:t xml:space="preserve">Esta perspectiva resulta especialmente </w:t>
      </w:r>
      <w:r w:rsidR="008D4298" w:rsidRPr="00691762">
        <w:t xml:space="preserve">interesante </w:t>
      </w:r>
      <w:r w:rsidR="002E7D23" w:rsidRPr="00691762">
        <w:t xml:space="preserve">para el presente trabajo porque permite desplazar la mirada desde aquello que las trayectorias "no son" hacia aquello que efectivamente producen. </w:t>
      </w:r>
      <w:r w:rsidR="00DF5ED4">
        <w:t>Por consiguiente, l</w:t>
      </w:r>
      <w:r w:rsidR="002E7D23" w:rsidRPr="00691762">
        <w:t xml:space="preserve">as trayectorias desarrolladas durante la adultez </w:t>
      </w:r>
      <w:r w:rsidR="00DF5ED4">
        <w:t>podrían constituir</w:t>
      </w:r>
      <w:r w:rsidR="008D4298" w:rsidRPr="00691762">
        <w:t xml:space="preserve"> </w:t>
      </w:r>
      <w:r w:rsidR="002E7D23" w:rsidRPr="00691762">
        <w:t>experiencias educativas singulares que ponen en tensión las representaciones tradicionales sobre quién estudia, cuándo se estudia y cómo se construye la experiencia universitaria.</w:t>
      </w:r>
    </w:p>
    <w:p w14:paraId="4AA163C6" w14:textId="3B927B80" w:rsidR="002E7D23" w:rsidRPr="00691762" w:rsidRDefault="002E7D23" w:rsidP="00482EF0">
      <w:pPr>
        <w:pStyle w:val="NormalWeb"/>
        <w:spacing w:before="240" w:beforeAutospacing="0" w:after="0" w:afterAutospacing="0"/>
        <w:jc w:val="both"/>
      </w:pPr>
      <w:r w:rsidRPr="00691762">
        <w:t>En este sentido, el interés de esta investigación no radica en clasificar las trayectorias educativas de las participantes, sino en comprender cómo esas trayectorias configura</w:t>
      </w:r>
      <w:r w:rsidR="008D4298" w:rsidRPr="00691762">
        <w:t>ría</w:t>
      </w:r>
      <w:r w:rsidRPr="00691762">
        <w:t>n las condiciones desde las cuales se construye el oficio de estudiante universitario. Las experiencias laborales, las responsabilidades familiares, los saberes adquiridos fuera de la universidad, los retornos al sistema educativo y las múltiples experiencias acumuladas a lo largo de la vida no permanecen fuera de la institución universitaria; ingresan con las estudiantes y dialogan permanentemente con las exigencias académicas, condicionando y, al mismo tiempo, enriqueciendo los procesos de afiliación a la vida universitaria.</w:t>
      </w:r>
      <w:r w:rsidR="00E54F3B" w:rsidRPr="00691762">
        <w:t xml:space="preserve"> Esta afirmación permitiría invertir una mirada frecuente en los estudios sobre educación superior. Las trayectorias no constituyen únicamente un antecedente del ingreso universitario ni un conjunto de acontecimientos previos a la experiencia académica. Por el contrario, permanecen activas durante toda la vida universitaria. Los saberes construidos en el trabajo, las experiencias familiares, las interrupciones educativas, los vínculos comunitarios y las responsabilidades asumidas a lo largo de la vida continúan formando parte de la experiencia estudiantil y participan activamente en la construcción del oficio de estudiante. Desde esta perspectiva, la universidad deja de ser un espacio que homogeneiza las experiencias para convertirse en un lugar donde trayectorias profundamente diversas dialogan permanentemente con una misma cultura académica.</w:t>
      </w:r>
    </w:p>
    <w:p w14:paraId="649E6972" w14:textId="22D43726" w:rsidR="002E7D23" w:rsidRPr="00691762" w:rsidRDefault="002E7D23" w:rsidP="00482EF0">
      <w:pPr>
        <w:pStyle w:val="NormalWeb"/>
        <w:spacing w:before="240" w:beforeAutospacing="0" w:after="0" w:afterAutospacing="0"/>
        <w:jc w:val="both"/>
      </w:pPr>
      <w:r w:rsidRPr="00691762">
        <w:t>Desde esta perspectiva, las trayectorias educativas deja</w:t>
      </w:r>
      <w:r w:rsidR="008D4298" w:rsidRPr="00691762">
        <w:t>ría</w:t>
      </w:r>
      <w:r w:rsidRPr="00691762">
        <w:t>n de ser concebidas como un antecedente biográfico para transformarse en una dimensión constitutiva de la experiencia universitaria. Aprender el oficio de estudiante durante la adultez implica hacerlo desde una historia ya vivida, desde saberes previamente construidos y desde condiciones sociales que configuran formas particulares de habitar la universidad.</w:t>
      </w:r>
      <w:r w:rsidR="00A2396B">
        <w:t xml:space="preserve"> </w:t>
      </w:r>
      <w:r w:rsidRPr="00691762">
        <w:t xml:space="preserve">Sin embargo, estas trayectorias tampoco se desarrollan en condiciones neutras. En el caso de las mujeres, los recorridos educativos se </w:t>
      </w:r>
      <w:r w:rsidR="008D4298" w:rsidRPr="00691762">
        <w:t xml:space="preserve">pueden </w:t>
      </w:r>
      <w:r w:rsidRPr="00691762">
        <w:t>enc</w:t>
      </w:r>
      <w:r w:rsidR="008D4298" w:rsidRPr="00691762">
        <w:t>ontrar</w:t>
      </w:r>
      <w:r w:rsidRPr="00691762">
        <w:t xml:space="preserve"> atravesados por una distribución desigual de las responsabilidades familiares y de cuidado, aspecto que complejiza aún más los procesos de construcción del oficio de estudiante universitario. Comprender esta dimensión supone</w:t>
      </w:r>
      <w:r w:rsidR="008D4298" w:rsidRPr="00691762">
        <w:t xml:space="preserve"> poder</w:t>
      </w:r>
      <w:r w:rsidRPr="00691762">
        <w:t xml:space="preserve"> incorporar una perspectiva que permit</w:t>
      </w:r>
      <w:r w:rsidR="008D4298" w:rsidRPr="00691762">
        <w:t>irí</w:t>
      </w:r>
      <w:r w:rsidRPr="00691762">
        <w:t>a analizar cómo las relaciones de género organizan las posibilidades concretas de sostener un proyecto formativo durante la adultez.</w:t>
      </w:r>
    </w:p>
    <w:p w14:paraId="76ECDC10" w14:textId="40FB24B0" w:rsidR="00CD1AC7" w:rsidRPr="00691762" w:rsidRDefault="00CD1AC7" w:rsidP="00482EF0">
      <w:pPr>
        <w:spacing w:before="240" w:after="0" w:line="240" w:lineRule="auto"/>
        <w:jc w:val="both"/>
        <w:rPr>
          <w:b/>
          <w:bCs/>
        </w:rPr>
      </w:pPr>
      <w:r w:rsidRPr="00691762">
        <w:rPr>
          <w:b/>
          <w:bCs/>
        </w:rPr>
        <w:t>La organización social del cuidado y la construcción del oficio de estudiante durante la adultez</w:t>
      </w:r>
    </w:p>
    <w:p w14:paraId="77C34580" w14:textId="290679DA" w:rsidR="00CD1AC7" w:rsidRPr="00691762" w:rsidRDefault="00CD1AC7" w:rsidP="00482EF0">
      <w:pPr>
        <w:pStyle w:val="NormalWeb"/>
        <w:spacing w:before="240" w:beforeAutospacing="0" w:after="0" w:afterAutospacing="0"/>
        <w:jc w:val="both"/>
      </w:pPr>
      <w:r w:rsidRPr="00691762">
        <w:t>Aprender el oficio de estudiante universitario supone mucho más que apropiarse de las reglas y prácticas que organizan la vida académica</w:t>
      </w:r>
      <w:r w:rsidR="00A2396B">
        <w:t>, e</w:t>
      </w:r>
      <w:r w:rsidRPr="00691762">
        <w:t xml:space="preserve">n el caso de </w:t>
      </w:r>
      <w:r w:rsidR="00A2396B">
        <w:t xml:space="preserve">las mujeres que </w:t>
      </w:r>
      <w:r w:rsidR="00A2396B" w:rsidRPr="00691762">
        <w:t>ingresan</w:t>
      </w:r>
      <w:r w:rsidRPr="00691762">
        <w:t xml:space="preserve"> o reingresan a la universidad durante la adultez, este proceso se desarrolla en diálogo permanente con otras dimensiones de la vida cotidiana que no quedan suspendidas al </w:t>
      </w:r>
      <w:r w:rsidRPr="00691762">
        <w:lastRenderedPageBreak/>
        <w:t>comenzar una carrera universitaria. El estudio, el trabajo, la vida familiar, las responsabilidades domésticas y las tareas de cuidado forman parte de una misma experiencia y configuran las condiciones concretas desde las cuales cada estudiante construye su recorrido universitario. En este sentido, comprender el oficio de estudiante durante la adultez requiere ampliar la mirada más allá de la institución universitaria para reconocer los contextos sociales y biográficos en los que dicho aprendizaje tiene lugar.</w:t>
      </w:r>
    </w:p>
    <w:p w14:paraId="66C9D259" w14:textId="33DEC631" w:rsidR="00CD1AC7" w:rsidRPr="00691762" w:rsidRDefault="00CD1AC7" w:rsidP="00482EF0">
      <w:pPr>
        <w:pStyle w:val="NormalWeb"/>
        <w:spacing w:before="240" w:beforeAutospacing="0" w:after="0" w:afterAutospacing="0"/>
        <w:jc w:val="both"/>
      </w:pPr>
      <w:r w:rsidRPr="00691762">
        <w:t>Esta perspectiva</w:t>
      </w:r>
      <w:r w:rsidR="00A2396B">
        <w:t xml:space="preserve"> nos</w:t>
      </w:r>
      <w:r w:rsidRPr="00691762">
        <w:t xml:space="preserve"> invita a reconocer que las trayectorias educativas no solo se encuentran atravesadas por experiencias formativas previas, sino también por relaciones sociales que distribuyen de manera desigual las posibilidades de acceder al tiempo, al estudio y a la formación. En el caso de las mujeres, esta cuestión adquiere una particular relevancia debido a que las responsabilidades vinculadas con el cuidado continúan organizándose de manera profundamente desigual, condicionando las oportunidades de desarrollar proyectos personales, laborales y educativos.</w:t>
      </w:r>
      <w:r w:rsidR="00A2396B">
        <w:t xml:space="preserve"> </w:t>
      </w:r>
      <w:r w:rsidRPr="00691762">
        <w:t xml:space="preserve">En esta línea, Fraser (2023) plantea que la denominada </w:t>
      </w:r>
      <w:r w:rsidRPr="00691762">
        <w:rPr>
          <w:rStyle w:val="Textoennegrita"/>
          <w:rFonts w:eastAsiaTheme="majorEastAsia"/>
          <w:b w:val="0"/>
          <w:bCs w:val="0"/>
        </w:rPr>
        <w:t>crisis de los cuidados</w:t>
      </w:r>
      <w:r w:rsidRPr="00691762">
        <w:t xml:space="preserve"> constituye una de las tensiones centrales de las sociedades contemporáneas</w:t>
      </w:r>
      <w:r w:rsidR="00A2396B">
        <w:t xml:space="preserve">, </w:t>
      </w:r>
      <w:r w:rsidRPr="00691762">
        <w:t>sostiene que el capitalismo depende del trabajo de reproducción social para garantizar su funcionamiento y, al mismo tiempo, genera condiciones que dificultan cada vez más su sostenimiento. Desde esta perspectiva, el cuidado deja de entenderse como una cuestión privada para ser reconocido como una dimensión estructural de la vida social, cuya distribución desigual produce profundas consecuencias sobre las trayectorias de las personas, particularmente de las mujeres.</w:t>
      </w:r>
    </w:p>
    <w:p w14:paraId="3AA3CB3C" w14:textId="3DFD1C4B" w:rsidR="00CD1AC7" w:rsidRPr="00691762" w:rsidRDefault="00CD1AC7" w:rsidP="00482EF0">
      <w:pPr>
        <w:pStyle w:val="NormalWeb"/>
        <w:spacing w:before="240" w:beforeAutospacing="0" w:after="0" w:afterAutospacing="0"/>
        <w:jc w:val="both"/>
      </w:pPr>
      <w:r w:rsidRPr="00691762">
        <w:t>En diálogo con Fraser</w:t>
      </w:r>
      <w:r w:rsidR="00473954" w:rsidRPr="00691762">
        <w:t xml:space="preserve"> (2023), </w:t>
      </w:r>
      <w:r w:rsidRPr="00691762">
        <w:t xml:space="preserve">Pérez Orozco (2014) propone desplazar la mirada desde la lógica de la producción hacia la </w:t>
      </w:r>
      <w:r w:rsidRPr="00691762">
        <w:rPr>
          <w:rStyle w:val="Textoennegrita"/>
          <w:rFonts w:eastAsiaTheme="majorEastAsia"/>
          <w:b w:val="0"/>
          <w:bCs w:val="0"/>
        </w:rPr>
        <w:t>sostenibilidad de la vida</w:t>
      </w:r>
      <w:r w:rsidRPr="00691762">
        <w:t>, entendiendo que toda organización social debería orientarse a garantizar las condiciones necesarias para que la vida pueda ser vivida. Este planteo permite comprender que las decisiones vinculadas con la educación, el trabajo o el desarrollo profesional nunca se producen de manera aislada, sino que se encuentran permanentemente atravesadas por la necesidad de sostener la vida cotidiana y por las responsabilidades que ello implica.</w:t>
      </w:r>
      <w:r w:rsidR="00A2396B">
        <w:t xml:space="preserve"> </w:t>
      </w:r>
      <w:r w:rsidRPr="00691762">
        <w:t>Estas perspectivas</w:t>
      </w:r>
      <w:r w:rsidR="00473954" w:rsidRPr="00691762">
        <w:t xml:space="preserve"> nos</w:t>
      </w:r>
      <w:r w:rsidRPr="00691762">
        <w:t xml:space="preserve"> ofrecen herramientas valiosas para </w:t>
      </w:r>
      <w:r w:rsidR="00A2396B">
        <w:t xml:space="preserve">ayudarnos a </w:t>
      </w:r>
      <w:r w:rsidRPr="00691762">
        <w:t xml:space="preserve">comprender la experiencia de mujeres que ingresan o reingresan a la universidad durante la adultez. En muchos casos, el proyecto universitario comienza cuando las responsabilidades familiares, laborales y de cuidado ya ocupan un lugar central en la organización de la vida cotidiana. El desafío no consiste únicamente en aprender las reglas de la cultura universitaria, sino también en construir las condiciones que hagan posible sostener ese aprendizaje. </w:t>
      </w:r>
      <w:r w:rsidR="00A2396B">
        <w:t>Entonces, e</w:t>
      </w:r>
      <w:r w:rsidRPr="00691762">
        <w:t>studiar implica</w:t>
      </w:r>
      <w:r w:rsidR="00473954" w:rsidRPr="00691762">
        <w:t>ría</w:t>
      </w:r>
      <w:r w:rsidRPr="00691762">
        <w:t xml:space="preserve"> reorganizar tiempos, negociar responsabilidades, redefinir prioridades y producir nuevos equilibrios entre las múltiples dimensiones que configuran la vida diaria.</w:t>
      </w:r>
    </w:p>
    <w:p w14:paraId="18B4C837" w14:textId="4F3CAA1D" w:rsidR="00CD1AC7" w:rsidRPr="00691762" w:rsidRDefault="00CD1AC7" w:rsidP="00482EF0">
      <w:pPr>
        <w:pStyle w:val="NormalWeb"/>
        <w:spacing w:before="240" w:beforeAutospacing="0" w:after="0" w:afterAutospacing="0"/>
        <w:jc w:val="both"/>
      </w:pPr>
      <w:r w:rsidRPr="00691762">
        <w:t xml:space="preserve">Desde esta perspectiva, el </w:t>
      </w:r>
      <w:r w:rsidRPr="00691762">
        <w:rPr>
          <w:rStyle w:val="Textoennegrita"/>
          <w:rFonts w:eastAsiaTheme="majorEastAsia"/>
          <w:b w:val="0"/>
          <w:bCs w:val="0"/>
        </w:rPr>
        <w:t>oficio de estudiante universitario</w:t>
      </w:r>
      <w:r w:rsidRPr="00691762">
        <w:t xml:space="preserve"> adquiere un significado diferente al propuesto por las representaciones tradicionales sobre la vida universitaria. Aprender ese oficio durante la adultez no supone únicamente interpretar consignas, participar en clases o desarrollar estrategias de estudio</w:t>
      </w:r>
      <w:r w:rsidR="00A2396B">
        <w:t>, sino que, además, i</w:t>
      </w:r>
      <w:r w:rsidRPr="00691762">
        <w:t xml:space="preserve">mplica producir formas singulares de articular la experiencia académica con las responsabilidades laborales, familiares y de cuidado. La afiliación a la universidad, en términos de </w:t>
      </w:r>
      <w:proofErr w:type="spellStart"/>
      <w:r w:rsidRPr="00691762">
        <w:t>Coulon</w:t>
      </w:r>
      <w:proofErr w:type="spellEnd"/>
      <w:r w:rsidRPr="00691762">
        <w:t xml:space="preserve"> (1995), no ocurre al margen de estas condiciones</w:t>
      </w:r>
      <w:r w:rsidR="00A2396B">
        <w:t xml:space="preserve">, sino que </w:t>
      </w:r>
      <w:r w:rsidRPr="00691762">
        <w:t xml:space="preserve">se </w:t>
      </w:r>
      <w:r w:rsidR="00473954" w:rsidRPr="00691762">
        <w:t xml:space="preserve">podrá </w:t>
      </w:r>
      <w:r w:rsidRPr="00691762">
        <w:lastRenderedPageBreak/>
        <w:t>constru</w:t>
      </w:r>
      <w:r w:rsidR="00473954" w:rsidRPr="00691762">
        <w:t xml:space="preserve">ir </w:t>
      </w:r>
      <w:r w:rsidRPr="00691762">
        <w:t>precisamente en tensión con ellas.</w:t>
      </w:r>
      <w:r w:rsidR="00446B53">
        <w:t xml:space="preserve"> </w:t>
      </w:r>
      <w:r w:rsidRPr="00691762">
        <w:t>Este aspecto resulta especialmente significativo para la presente investigación</w:t>
      </w:r>
      <w:r w:rsidR="00446B53">
        <w:t>, y</w:t>
      </w:r>
      <w:r w:rsidR="00473954" w:rsidRPr="00691762">
        <w:t>a que el</w:t>
      </w:r>
      <w:r w:rsidRPr="00691762">
        <w:t xml:space="preserve"> interés no reside en identificar obstáculos o dificultades que expliquen las trayectorias de las participantes, sino en comprender cómo ellas mismas elaboran estrategias, reorganizan sus tiempos, resignifican sus experiencias y construyen modos propios de habitar la universidad. En otras palabras, el propósito no consiste en estudiar el cuidado como un problema aislado, sino en analizar cómo la organización social del cuidado participa en la construcción del oficio de estudiante universitario.</w:t>
      </w:r>
    </w:p>
    <w:p w14:paraId="6A71987B" w14:textId="567D3F5C" w:rsidR="00CD1AC7" w:rsidRPr="00691762" w:rsidRDefault="00CD1AC7" w:rsidP="00482EF0">
      <w:pPr>
        <w:pStyle w:val="NormalWeb"/>
        <w:spacing w:before="240" w:beforeAutospacing="0" w:after="0" w:afterAutospacing="0"/>
        <w:jc w:val="both"/>
      </w:pPr>
      <w:r w:rsidRPr="00691762">
        <w:t xml:space="preserve">Llegados a este punto, </w:t>
      </w:r>
      <w:r w:rsidR="00473954" w:rsidRPr="00691762">
        <w:t>surge</w:t>
      </w:r>
      <w:r w:rsidRPr="00691762">
        <w:t xml:space="preserve"> un nuevo interrogante</w:t>
      </w:r>
      <w:r w:rsidR="00473954" w:rsidRPr="00691762">
        <w:t>, es decir, s</w:t>
      </w:r>
      <w:r w:rsidRPr="00691762">
        <w:t xml:space="preserve">i el oficio de estudiante se configura en la articulación entre trayectorias educativas, experiencias universitarias y condiciones de vida, ¿cómo </w:t>
      </w:r>
      <w:r w:rsidR="0033379A" w:rsidRPr="00691762">
        <w:t xml:space="preserve">se puede </w:t>
      </w:r>
      <w:r w:rsidRPr="00691762">
        <w:t>acceder a</w:t>
      </w:r>
      <w:r w:rsidR="00E924AD">
        <w:t xml:space="preserve"> conocer</w:t>
      </w:r>
      <w:r w:rsidRPr="00691762">
        <w:t xml:space="preserve"> la manera en que estas mujeres viven, interpretan y narran ese proceso? Esta pregunta conduce al último apartado de la ponencia, donde se recupera la perspectiva narrativa como una vía </w:t>
      </w:r>
      <w:r w:rsidR="00E924AD">
        <w:t>idónea</w:t>
      </w:r>
      <w:r w:rsidRPr="00691762">
        <w:t xml:space="preserve"> para comprender la experiencia universitaria desde las voces de sus protagonistas.</w:t>
      </w:r>
    </w:p>
    <w:p w14:paraId="3007A749" w14:textId="61B726D4" w:rsidR="00CD1AC7" w:rsidRPr="00691762" w:rsidRDefault="00CD1AC7" w:rsidP="00482EF0">
      <w:pPr>
        <w:spacing w:before="240" w:after="0" w:line="240" w:lineRule="auto"/>
        <w:jc w:val="both"/>
        <w:rPr>
          <w:b/>
          <w:bCs/>
        </w:rPr>
      </w:pPr>
      <w:r w:rsidRPr="00691762">
        <w:rPr>
          <w:b/>
          <w:bCs/>
        </w:rPr>
        <w:t>Narrar la experiencia universitaria: una perspectiva para comprender el oficio de estudiante</w:t>
      </w:r>
    </w:p>
    <w:p w14:paraId="747C0BA9" w14:textId="2F03A4AC" w:rsidR="001D29DF" w:rsidRDefault="001D29DF" w:rsidP="00E924AD">
      <w:pPr>
        <w:pStyle w:val="pdq2pgselectionanchorcontainer"/>
        <w:spacing w:before="240" w:beforeAutospacing="0" w:after="0" w:afterAutospacing="0"/>
        <w:jc w:val="both"/>
      </w:pPr>
      <w:r>
        <w:t xml:space="preserve">La elección de un enfoque narrativo responde a la necesidad de comprender la experiencia universitaria desde las voces de quienes la viven. Más que reconstruir hechos o acontecimientos aislados, </w:t>
      </w:r>
      <w:r w:rsidR="00E924AD">
        <w:t xml:space="preserve">nos </w:t>
      </w:r>
      <w:r>
        <w:t xml:space="preserve">interesa conocer cómo las estudiantes elaboran, interpretan y resignifican sus trayectorias educativas en el proceso de construcción del oficio de estudiante. En este sentido, la investigación narrativa constituye una perspectiva que reconoce la experiencia como fuente legítima de producción de conocimiento y propone un desplazamiento respecto de las formas tradicionales de investigar en educación (Porta, 2021). Desde esta perspectiva, la denominada </w:t>
      </w:r>
      <w:r w:rsidRPr="001D29DF">
        <w:rPr>
          <w:rStyle w:val="Textoennegrita"/>
          <w:rFonts w:eastAsiaTheme="majorEastAsia"/>
          <w:b w:val="0"/>
          <w:bCs w:val="0"/>
        </w:rPr>
        <w:t>expansión biográfica</w:t>
      </w:r>
      <w:r>
        <w:t xml:space="preserve"> supone ampliar las formas de comprender la experiencia educativa mediante posiciones epistemológicas, metodológicas e instrumentales que cuestionan las regulaciones clásicas de la investigación y recuperan el valor de las vidas narradas, sus dimensiones éticas, políticas y estéticas (Porta, 2021). </w:t>
      </w:r>
    </w:p>
    <w:p w14:paraId="649843EA" w14:textId="4F88392B" w:rsidR="001D29DF" w:rsidRDefault="001D29DF" w:rsidP="00482EF0">
      <w:pPr>
        <w:pStyle w:val="NormalWeb"/>
        <w:spacing w:before="240" w:beforeAutospacing="0" w:after="0" w:afterAutospacing="0"/>
        <w:jc w:val="both"/>
      </w:pPr>
      <w:r>
        <w:t xml:space="preserve">En diálogo con esta perspectiva, </w:t>
      </w:r>
      <w:proofErr w:type="spellStart"/>
      <w:r>
        <w:t>Skliar</w:t>
      </w:r>
      <w:proofErr w:type="spellEnd"/>
      <w:r>
        <w:t xml:space="preserve"> (2025) sostiene que narrar no implica simplemente describir acontecimientos, sino detenerse en aquello que la experiencia produce en quienes la viven. La narración habilita</w:t>
      </w:r>
      <w:r w:rsidR="00E924AD">
        <w:t>ría, así,</w:t>
      </w:r>
      <w:r>
        <w:t xml:space="preserve"> un modo de pensar la educación desde la singularidad de las trayectorias, reconociendo que las palabras representan la experiencia</w:t>
      </w:r>
      <w:r w:rsidR="00E924AD">
        <w:t xml:space="preserve"> y </w:t>
      </w:r>
      <w:r>
        <w:t>también contribuyen a construirla.</w:t>
      </w:r>
      <w:r w:rsidR="00E924AD">
        <w:t xml:space="preserve"> </w:t>
      </w:r>
      <w:r>
        <w:t xml:space="preserve">Desde esta perspectiva, las entrevistas narrativas no se conciben únicamente como una técnica de recolección de información, sino como espacios de conversación que </w:t>
      </w:r>
      <w:r w:rsidR="00E924AD">
        <w:t xml:space="preserve">permitan </w:t>
      </w:r>
      <w:r>
        <w:t>posibilita</w:t>
      </w:r>
      <w:r w:rsidR="00E924AD">
        <w:t>r</w:t>
      </w:r>
      <w:r>
        <w:t xml:space="preserve"> la reconstrucción reflexiva de las experiencias universitarias. A través de ellas ser</w:t>
      </w:r>
      <w:r w:rsidR="00E924AD">
        <w:t xml:space="preserve">ía </w:t>
      </w:r>
      <w:r>
        <w:t>posible co</w:t>
      </w:r>
      <w:r w:rsidR="00E924AD">
        <w:t>nocer</w:t>
      </w:r>
      <w:r>
        <w:t xml:space="preserve"> cómo estas mujeres interpretan sus recorridos, resignifican sus aprendizajes y construyen, desde sus propias biografías, el oficio de estudiante.</w:t>
      </w:r>
    </w:p>
    <w:p w14:paraId="16546CD3" w14:textId="01F49D87" w:rsidR="0083327E" w:rsidRPr="00691762" w:rsidRDefault="0083327E" w:rsidP="00482EF0">
      <w:pPr>
        <w:pStyle w:val="NormalWeb"/>
        <w:spacing w:before="240" w:beforeAutospacing="0" w:after="0" w:afterAutospacing="0"/>
        <w:jc w:val="both"/>
      </w:pPr>
      <w:r w:rsidRPr="00691762">
        <w:t>Esta perspectiva adquiere particular relevancia para el presente trabajo</w:t>
      </w:r>
      <w:r w:rsidR="00E924AD">
        <w:t>, a</w:t>
      </w:r>
      <w:r w:rsidRPr="00691762">
        <w:t xml:space="preserve"> lo largo de la ponencia se ha sostenido que el oficio de estudiante universitario no constituye una condición adquirida de manera inmediata con el ingreso a la universidad, sino un proceso </w:t>
      </w:r>
      <w:r w:rsidRPr="00691762">
        <w:lastRenderedPageBreak/>
        <w:t>que se construye progresivamente en la articulación entre la cultura académica, las trayectorias educativas, las responsabilidades de cuidado y las condiciones materiales desde las cuales cada estudiante organiza su vida cotidiana. Co</w:t>
      </w:r>
      <w:r w:rsidR="00E924AD">
        <w:t>nocer</w:t>
      </w:r>
      <w:r w:rsidRPr="00691762">
        <w:t xml:space="preserve"> ese proceso requerirá recuperar las formas en que las propias estudiantes interpretan sus recorridos y explican las decisiones, tensiones, aprendizajes y transformaciones que acompañan su experiencia universitaria. </w:t>
      </w:r>
      <w:r w:rsidR="00AC0F06">
        <w:t>En este futuro trabajo, l</w:t>
      </w:r>
      <w:r w:rsidRPr="00691762">
        <w:t>o que interesa no es únicamente reconstruir qué ocurrió en sus trayectorias, sino co</w:t>
      </w:r>
      <w:r w:rsidR="00AC0F06">
        <w:t>nocer</w:t>
      </w:r>
      <w:r w:rsidRPr="00691762">
        <w:t xml:space="preserve"> cómo ellas mismas significan ese recorrido y cómo elaboran, desde el presente, su experiencia de aprender a habitar la universidad.</w:t>
      </w:r>
    </w:p>
    <w:p w14:paraId="25BC0B76" w14:textId="3F652C72" w:rsidR="0083327E" w:rsidRPr="00691762" w:rsidRDefault="0083327E" w:rsidP="00482EF0">
      <w:pPr>
        <w:pStyle w:val="NormalWeb"/>
        <w:spacing w:before="240" w:beforeAutospacing="0" w:after="0" w:afterAutospacing="0"/>
        <w:jc w:val="both"/>
      </w:pPr>
      <w:r w:rsidRPr="00691762">
        <w:t xml:space="preserve">Este posicionamiento supondría asumir, además, que toda investigación se encuentra atravesada por decisiones teóricas que orientan la construcción del objeto de estudio. En este sentido, </w:t>
      </w:r>
      <w:proofErr w:type="spellStart"/>
      <w:r w:rsidRPr="00691762">
        <w:t>Sautu</w:t>
      </w:r>
      <w:proofErr w:type="spellEnd"/>
      <w:r w:rsidRPr="00691762">
        <w:t xml:space="preserve"> (2005) sostiene que la teoría no constituye un momento posterior al trabajo empírico, sino que atraviesa la formulación del problema, la selección de las categorías analíticas y la interpretación de los datos. La perspectiva narrativa adoptada en este trabajo se inscribe en esta concepción, entendiendo que las categorías desarrolladas a lo largo de la investigación dialogarán permanentemente con las narrativas de las participantes, favoreciendo una comprensión situada de la experiencia universitaria.</w:t>
      </w:r>
      <w:r w:rsidR="00AC0F06">
        <w:t xml:space="preserve"> </w:t>
      </w:r>
      <w:r w:rsidRPr="00691762">
        <w:t>En co</w:t>
      </w:r>
      <w:r w:rsidR="00AC0F06">
        <w:t>ncordancia c</w:t>
      </w:r>
      <w:r w:rsidRPr="00691762">
        <w:t xml:space="preserve">on este posicionamiento epistemológico, las entrevistas en profundidad </w:t>
      </w:r>
      <w:r w:rsidR="00AC0F06" w:rsidRPr="00691762">
        <w:t>constitu</w:t>
      </w:r>
      <w:r w:rsidR="00AC0F06">
        <w:t>yen u</w:t>
      </w:r>
      <w:r w:rsidRPr="00691762">
        <w:t>na estrategia pertinente para recuperar estas experiencias. Como señala Valles (1999), este tipo de entrevistas posibilita acceder a procesos, interpretaciones y significados construidos por los propios actores sociales, favoreciendo la producción de relatos abiertos que permiten comprender cómo las personas organizan discursivamente sus experiencias. Más que buscar respuestas cerradas, las entrevistas narrativas procura</w:t>
      </w:r>
      <w:r w:rsidR="006D7473" w:rsidRPr="00691762">
        <w:t>ría</w:t>
      </w:r>
      <w:r w:rsidRPr="00691762">
        <w:t>n generar un espacio de conversación donde las participantes puedan reconstruir sus trayectorias y reflexionar sobre los procesos mediante los cuales fueron construyendo su oficio de estudiante universitario.</w:t>
      </w:r>
    </w:p>
    <w:p w14:paraId="75DF1147" w14:textId="5571A919" w:rsidR="0083327E" w:rsidRPr="00691762" w:rsidRDefault="0083327E" w:rsidP="00482EF0">
      <w:pPr>
        <w:pStyle w:val="NormalWeb"/>
        <w:spacing w:before="240" w:beforeAutospacing="0" w:after="0" w:afterAutospacing="0"/>
        <w:jc w:val="both"/>
      </w:pPr>
      <w:r w:rsidRPr="00691762">
        <w:t>Asumir una perspectiva narrativa implica</w:t>
      </w:r>
      <w:r w:rsidR="006D7473" w:rsidRPr="00691762">
        <w:t>ría</w:t>
      </w:r>
      <w:r w:rsidRPr="00691762">
        <w:t xml:space="preserve"> reconocer que comprender la universidad contemporánea requiere también escuchar las voces de quienes la habitan</w:t>
      </w:r>
      <w:r w:rsidR="00AC0F06">
        <w:t>, l</w:t>
      </w:r>
      <w:r w:rsidRPr="00691762">
        <w:t>as mujeres que ingresan o reingresan a la educación superior durante la adultez no solo transitan una experiencia universitaria</w:t>
      </w:r>
      <w:r w:rsidR="00AC0F06">
        <w:t>, sino que</w:t>
      </w:r>
      <w:r w:rsidRPr="00691762">
        <w:t xml:space="preserve"> producen interpretaciones sobre ella, elaboran saberes acerca de sus trayectorias y construyen formas singulares de aprender a habitar la universidad. Son precisamente esas narrativas las que permitirán comprender cómo se configura el oficio de estudiante universitario en un momento particular del curso de vida y cómo ese aprendizaje se resignifica en diálogo con las experiencias acumuladas a lo largo de la vida.</w:t>
      </w:r>
    </w:p>
    <w:p w14:paraId="7031FF2B" w14:textId="579E4149" w:rsidR="006962C6" w:rsidRPr="00691762" w:rsidRDefault="006962C6" w:rsidP="00482EF0">
      <w:pPr>
        <w:spacing w:before="240" w:line="240" w:lineRule="auto"/>
        <w:jc w:val="both"/>
        <w:rPr>
          <w:b/>
          <w:bCs/>
        </w:rPr>
      </w:pPr>
      <w:r w:rsidRPr="00691762">
        <w:rPr>
          <w:b/>
          <w:bCs/>
        </w:rPr>
        <w:t>Reflexiones finales</w:t>
      </w:r>
    </w:p>
    <w:p w14:paraId="664B2B3C" w14:textId="6C4B5512" w:rsidR="006D7473" w:rsidRPr="00691762" w:rsidRDefault="006D7473" w:rsidP="00482EF0">
      <w:pPr>
        <w:pStyle w:val="pdq2pgselectionanchorcontainer"/>
        <w:spacing w:before="240" w:beforeAutospacing="0" w:after="0" w:afterAutospacing="0"/>
        <w:jc w:val="both"/>
      </w:pPr>
      <w:r w:rsidRPr="00691762">
        <w:t>Las transformaciones que experimentó la educación superior durante las últimas décadas modificaron la composición del estudiantado universitario</w:t>
      </w:r>
      <w:r w:rsidR="00AC0F06">
        <w:t xml:space="preserve"> y</w:t>
      </w:r>
      <w:r w:rsidRPr="00691762">
        <w:t xml:space="preserve"> también las preguntas desde las cuales es posible comprender la experiencia de quienes hoy habitan la universidad. La expansión del acceso, la diversificación de las trayectorias y la creciente heterogeneidad de las biografías estudiantiles invitan a revisar categorías construidas en torno a un perfil de estudiante que ya no representa la complejidad del escenario universitario contemporáneo.</w:t>
      </w:r>
    </w:p>
    <w:p w14:paraId="171801FD" w14:textId="02B1B56B" w:rsidR="006D7473" w:rsidRPr="00691762" w:rsidRDefault="006D7473" w:rsidP="00482EF0">
      <w:pPr>
        <w:pStyle w:val="NormalWeb"/>
        <w:spacing w:before="240" w:beforeAutospacing="0" w:after="0" w:afterAutospacing="0"/>
        <w:jc w:val="both"/>
      </w:pPr>
      <w:r w:rsidRPr="00691762">
        <w:lastRenderedPageBreak/>
        <w:t xml:space="preserve">En este contexto, la elaboración del presente anteproyecto permitió reconocer que las trayectorias educativas desarrolladas durante la adultez constituyen un punto de partida necesario para comprender la experiencia universitaria de mujeres mayores de cuarenta años. El diálogo con la bibliografía produjo un desplazamiento conceptual que orienta hoy la investigación hacia otro interrogante, </w:t>
      </w:r>
      <w:r w:rsidRPr="00691762">
        <w:rPr>
          <w:rStyle w:val="Textoennegrita"/>
          <w:rFonts w:eastAsiaTheme="majorEastAsia"/>
          <w:b w:val="0"/>
          <w:bCs w:val="0"/>
        </w:rPr>
        <w:t>cómo se construye el oficio de estudiante universitario cuando el ingreso o el reingreso a la educación superior ocurre en un momento del curso de vida atravesado por experiencias laborales, responsabilidades familiares y tareas de cuidado</w:t>
      </w:r>
      <w:r w:rsidRPr="00AC0F06">
        <w:t>.</w:t>
      </w:r>
      <w:r w:rsidR="00AC0F06">
        <w:t xml:space="preserve"> </w:t>
      </w:r>
      <w:r w:rsidRPr="00691762">
        <w:t>Este desplazamiento no supone abandonar el interés por las trayectorias educativas</w:t>
      </w:r>
      <w:r w:rsidR="00AC0F06">
        <w:t>, p</w:t>
      </w:r>
      <w:r w:rsidRPr="00691762">
        <w:t>or el contrario, implica comprenderlas desde una perspectiva diferente. Las trayectorias dejan de ser concebidas únicamente como recorridos que anteceden al ingreso universitario para entenderse como experiencias que permanecen activas durante toda la vida académica y que configuran</w:t>
      </w:r>
      <w:r w:rsidR="003E26B1" w:rsidRPr="00691762">
        <w:t xml:space="preserve"> </w:t>
      </w:r>
      <w:r w:rsidRPr="00691762">
        <w:t>las condiciones desde las cuales las estudiantes aprenden a habitar la universidad. En este sentido, el oficio de estudiante no se construye al margen de esas trayectorias; se produce en diálogo permanente con ellas.</w:t>
      </w:r>
    </w:p>
    <w:p w14:paraId="0F111344" w14:textId="4F91146E" w:rsidR="006D7473" w:rsidRPr="00691762" w:rsidRDefault="006D7473" w:rsidP="00482EF0">
      <w:pPr>
        <w:pStyle w:val="NormalWeb"/>
        <w:spacing w:before="240" w:beforeAutospacing="0" w:after="0" w:afterAutospacing="0"/>
        <w:jc w:val="both"/>
      </w:pPr>
      <w:r w:rsidRPr="00691762">
        <w:t xml:space="preserve">Desde esta perspectiva, la noción de </w:t>
      </w:r>
      <w:r w:rsidRPr="00691762">
        <w:rPr>
          <w:rStyle w:val="Textoennegrita"/>
          <w:rFonts w:eastAsiaTheme="majorEastAsia"/>
          <w:b w:val="0"/>
          <w:bCs w:val="0"/>
        </w:rPr>
        <w:t>oficio de estudiante</w:t>
      </w:r>
      <w:r w:rsidRPr="00691762">
        <w:t xml:space="preserve"> propuesta por </w:t>
      </w:r>
      <w:proofErr w:type="spellStart"/>
      <w:r w:rsidRPr="00691762">
        <w:t>Coulon</w:t>
      </w:r>
      <w:proofErr w:type="spellEnd"/>
      <w:r w:rsidRPr="00691762">
        <w:t xml:space="preserve"> (</w:t>
      </w:r>
      <w:r w:rsidR="00472011" w:rsidRPr="00691762">
        <w:t>2017</w:t>
      </w:r>
      <w:r w:rsidRPr="00691762">
        <w:t xml:space="preserve">) adquiere un nuevo alcance al ser puesta en conversación con los aportes de </w:t>
      </w:r>
      <w:proofErr w:type="spellStart"/>
      <w:r w:rsidRPr="00691762">
        <w:t>Carli</w:t>
      </w:r>
      <w:proofErr w:type="spellEnd"/>
      <w:r w:rsidRPr="00691762">
        <w:t xml:space="preserve"> (2012) sobre la experiencia universitaria, con las categorías desarrolladas por Montes Ruiz (2019) para pensar las trayectorias educativas durante la adultez y con las contribuciones de Fraser (2023) y Pérez Orozco (2014) acerca de la organización social del cuidado. Más que reunir perspectivas teóricas diversas, esta articulación permiti</w:t>
      </w:r>
      <w:r w:rsidR="00472011" w:rsidRPr="00691762">
        <w:t>ría</w:t>
      </w:r>
      <w:r w:rsidRPr="00691762">
        <w:t xml:space="preserve"> construir un marco interpretativo capaz de comprender la experiencia universitaria como un proceso situado, históricamente construido y atravesado por múltiples dimensiones de la vida social.</w:t>
      </w:r>
    </w:p>
    <w:p w14:paraId="1D1CCEB4" w14:textId="2FC80A31" w:rsidR="006D7473" w:rsidRPr="00691762" w:rsidRDefault="006D7473" w:rsidP="00482EF0">
      <w:pPr>
        <w:pStyle w:val="NormalWeb"/>
        <w:spacing w:before="240" w:beforeAutospacing="0" w:after="0" w:afterAutospacing="0"/>
        <w:jc w:val="both"/>
      </w:pPr>
      <w:r w:rsidRPr="00691762">
        <w:t>En este recorrido, la perspectiva narrativa deja</w:t>
      </w:r>
      <w:r w:rsidR="00472011" w:rsidRPr="00691762">
        <w:t>ría</w:t>
      </w:r>
      <w:r w:rsidRPr="00691762">
        <w:t xml:space="preserve"> de ocupar un lugar exclusivamente metodológico para convertirse en una decisión epistemológica. Recuperar las narrativas de las propias estudiantes implica</w:t>
      </w:r>
      <w:r w:rsidR="00472011" w:rsidRPr="00691762">
        <w:t>ría</w:t>
      </w:r>
      <w:r w:rsidRPr="00691762">
        <w:t xml:space="preserve"> reconocer que las experiencias universitarias no pueden comprenderse plenamente sin atender a las interpretaciones que ellas mismas elaboran sobre sus recorridos, sus aprendizajes y las formas en que construyen su pertenencia a la universidad. Escuchar esas voces no representa</w:t>
      </w:r>
      <w:r w:rsidR="00472011" w:rsidRPr="00691762">
        <w:t>ría</w:t>
      </w:r>
      <w:r w:rsidRPr="00691762">
        <w:t xml:space="preserve"> únicamente una estrategia para producir información, sino una forma de producir conocimiento sobre la experiencia educativa.</w:t>
      </w:r>
    </w:p>
    <w:p w14:paraId="75328F4D" w14:textId="69322080" w:rsidR="006D7473" w:rsidRPr="00691762" w:rsidRDefault="006D7473" w:rsidP="00482EF0">
      <w:pPr>
        <w:pStyle w:val="NormalWeb"/>
        <w:spacing w:before="240" w:beforeAutospacing="0" w:after="0" w:afterAutospacing="0"/>
        <w:jc w:val="both"/>
      </w:pPr>
      <w:r w:rsidRPr="00691762">
        <w:t xml:space="preserve">Finalmente, este trabajo no pretende ofrecer respuestas concluyentes, sino compartir el proceso de construcción de un problema de investigación que continúa abierto. </w:t>
      </w:r>
      <w:r w:rsidR="00AC0F06">
        <w:t>L</w:t>
      </w:r>
      <w:r w:rsidRPr="00691762">
        <w:t>a elaboración de esta ponencia permitió formular nuevas preguntas acerca de las maneras en que hoy es posible aprender a habitar la universidad. En este sentido, se espera que el futuro desarrollo de la investigación contribuya a ampliar las discusiones sobre la experiencia universitaria, recuperando las voces de mujeres que, desde trayectorias educativas desarrolladas durante la adultez, construyen formas singulares de ser y hacerse estudiantes universitarias.</w:t>
      </w:r>
    </w:p>
    <w:p w14:paraId="5CE3A96F" w14:textId="37B133FD" w:rsidR="006D7473" w:rsidRPr="00691762" w:rsidRDefault="00AC0F06" w:rsidP="00482EF0">
      <w:pPr>
        <w:pStyle w:val="NormalWeb"/>
        <w:spacing w:before="240" w:beforeAutospacing="0" w:after="0" w:afterAutospacing="0"/>
        <w:jc w:val="both"/>
      </w:pPr>
      <w:r>
        <w:t xml:space="preserve">Como última reflexión, </w:t>
      </w:r>
      <w:r w:rsidR="006D7473" w:rsidRPr="00691762">
        <w:t xml:space="preserve">si la universidad contemporánea se caracteriza por la diversidad de quienes la habitan, quizá uno de sus mayores desafíos ya no consista únicamente en garantizar el ingreso, sino también en comprender que el oficio de estudiante puede </w:t>
      </w:r>
      <w:r w:rsidR="006D7473" w:rsidRPr="00691762">
        <w:lastRenderedPageBreak/>
        <w:t>construirse en distintos momentos de la vida y desde trayectorias profundamente diversas. Reconocer es</w:t>
      </w:r>
      <w:r>
        <w:t>t</w:t>
      </w:r>
      <w:r w:rsidR="006D7473" w:rsidRPr="00691762">
        <w:t xml:space="preserve">a pluralidad amplía nuestra comprensión de la experiencia universitaria, </w:t>
      </w:r>
      <w:r>
        <w:t>y además nos</w:t>
      </w:r>
      <w:r w:rsidR="006D7473" w:rsidRPr="00691762">
        <w:t xml:space="preserve"> invita a repensar la universidad desde las múltiples maneras en que las personas aprenden a habitarla.</w:t>
      </w:r>
    </w:p>
    <w:p w14:paraId="39B57161" w14:textId="3B6B6F9A" w:rsidR="005F3B2E" w:rsidRPr="00691762" w:rsidRDefault="005F3B2E" w:rsidP="00482EF0">
      <w:pPr>
        <w:spacing w:before="240" w:line="240" w:lineRule="auto"/>
        <w:jc w:val="both"/>
        <w:rPr>
          <w:b/>
          <w:bCs/>
        </w:rPr>
      </w:pPr>
      <w:r w:rsidRPr="00691762">
        <w:rPr>
          <w:b/>
          <w:bCs/>
        </w:rPr>
        <w:t>Referencias Bibliográficas</w:t>
      </w:r>
    </w:p>
    <w:p w14:paraId="2E902685" w14:textId="77777777" w:rsidR="00D31BE8" w:rsidRDefault="00D31BE8" w:rsidP="007D2085">
      <w:pPr>
        <w:pStyle w:val="pdq2pgselectionanchorcontainer"/>
        <w:spacing w:before="240" w:beforeAutospacing="0" w:after="0" w:afterAutospacing="0"/>
        <w:ind w:left="709" w:hanging="709"/>
        <w:jc w:val="both"/>
      </w:pPr>
      <w:r>
        <w:t xml:space="preserve">Arroyo, M. del V., et al. (Eds.). (2025). </w:t>
      </w:r>
      <w:r>
        <w:rPr>
          <w:rStyle w:val="nfasis"/>
          <w:rFonts w:eastAsiaTheme="majorEastAsia"/>
        </w:rPr>
        <w:t>Tejiendo puentes y saberes: La Red de Estudios sobre los Inicios a la Vida Universitaria</w:t>
      </w:r>
      <w:r>
        <w:t>. Universidad Nacional de Quilmes.</w:t>
      </w:r>
    </w:p>
    <w:p w14:paraId="52E89569" w14:textId="31E4B8BE" w:rsidR="007D2085" w:rsidRDefault="00205A1A" w:rsidP="007D2085">
      <w:pPr>
        <w:pStyle w:val="pdq2pgselectionanchorcontainer"/>
        <w:spacing w:before="240" w:beforeAutospacing="0" w:after="0" w:afterAutospacing="0"/>
        <w:ind w:left="709" w:hanging="709"/>
        <w:jc w:val="both"/>
        <w:rPr>
          <w:rStyle w:val="Hipervnculo"/>
          <w:rFonts w:eastAsiaTheme="majorEastAsia"/>
          <w:color w:val="607890"/>
          <w:shd w:val="clear" w:color="auto" w:fill="FFFFFF"/>
        </w:rPr>
      </w:pPr>
      <w:proofErr w:type="spellStart"/>
      <w:r w:rsidRPr="00691762">
        <w:rPr>
          <w:color w:val="222222"/>
          <w:shd w:val="clear" w:color="auto" w:fill="FFFFFF"/>
        </w:rPr>
        <w:t>Bracchi</w:t>
      </w:r>
      <w:proofErr w:type="spellEnd"/>
      <w:r w:rsidRPr="00691762">
        <w:rPr>
          <w:color w:val="222222"/>
          <w:shd w:val="clear" w:color="auto" w:fill="FFFFFF"/>
        </w:rPr>
        <w:t>, C. (2016). Descifrando el oficio de ser estudiantes universitarios: entre la desigualdad, la fragmentación y las trayectorias educativas diversificadas. </w:t>
      </w:r>
      <w:r w:rsidRPr="00691762">
        <w:rPr>
          <w:i/>
          <w:iCs/>
          <w:color w:val="222222"/>
          <w:shd w:val="clear" w:color="auto" w:fill="FFFFFF"/>
        </w:rPr>
        <w:t>Trayectorias universitarias</w:t>
      </w:r>
      <w:r w:rsidRPr="00691762">
        <w:rPr>
          <w:color w:val="222222"/>
          <w:shd w:val="clear" w:color="auto" w:fill="FFFFFF"/>
        </w:rPr>
        <w:t xml:space="preserve">, </w:t>
      </w:r>
      <w:proofErr w:type="spellStart"/>
      <w:r w:rsidRPr="00691762">
        <w:rPr>
          <w:color w:val="222222"/>
          <w:shd w:val="clear" w:color="auto" w:fill="FFFFFF"/>
        </w:rPr>
        <w:t>Vol</w:t>
      </w:r>
      <w:proofErr w:type="spellEnd"/>
      <w:r w:rsidRPr="00691762">
        <w:rPr>
          <w:color w:val="222222"/>
          <w:shd w:val="clear" w:color="auto" w:fill="FFFFFF"/>
        </w:rPr>
        <w:t> </w:t>
      </w:r>
      <w:r w:rsidRPr="00691762">
        <w:rPr>
          <w:i/>
          <w:iCs/>
          <w:color w:val="222222"/>
          <w:shd w:val="clear" w:color="auto" w:fill="FFFFFF"/>
        </w:rPr>
        <w:t>2</w:t>
      </w:r>
      <w:r w:rsidRPr="00691762">
        <w:rPr>
          <w:color w:val="222222"/>
          <w:shd w:val="clear" w:color="auto" w:fill="FFFFFF"/>
        </w:rPr>
        <w:t xml:space="preserve">, N°3. </w:t>
      </w:r>
      <w:hyperlink r:id="rId7" w:tgtFrame="_blank" w:history="1">
        <w:r w:rsidRPr="00691762">
          <w:rPr>
            <w:rStyle w:val="Hipervnculo"/>
            <w:rFonts w:eastAsiaTheme="majorEastAsia"/>
            <w:color w:val="607890"/>
            <w:shd w:val="clear" w:color="auto" w:fill="FFFFFF"/>
          </w:rPr>
          <w:t>revistas.unlp.edu.ar/...</w:t>
        </w:r>
      </w:hyperlink>
    </w:p>
    <w:p w14:paraId="6A675546" w14:textId="26457D67" w:rsidR="007D2085" w:rsidRPr="007D2085" w:rsidRDefault="007D2085" w:rsidP="007D2085">
      <w:pPr>
        <w:pStyle w:val="pdq2pgselectionanchorcontainer"/>
        <w:spacing w:before="240" w:beforeAutospacing="0" w:after="0" w:afterAutospacing="0"/>
        <w:ind w:left="709" w:hanging="709"/>
        <w:jc w:val="both"/>
      </w:pPr>
      <w:r w:rsidRPr="007D2085">
        <w:t xml:space="preserve">Bourdieu, P. y Passeron, J.-C. (2009). </w:t>
      </w:r>
      <w:r w:rsidRPr="007D2085">
        <w:rPr>
          <w:i/>
          <w:iCs/>
        </w:rPr>
        <w:t>Los herederos: los estudiantes y la cultura</w:t>
      </w:r>
      <w:r w:rsidRPr="007D2085">
        <w:t>. Siglo XXI Editores. (Obra original publicada en 1964).</w:t>
      </w:r>
    </w:p>
    <w:p w14:paraId="1DFA1F20" w14:textId="7682A111" w:rsidR="00091067" w:rsidRPr="00691762" w:rsidRDefault="00091067" w:rsidP="00482EF0">
      <w:pPr>
        <w:pStyle w:val="pdq2pgselectionanchorcontainer"/>
        <w:spacing w:before="240" w:beforeAutospacing="0" w:after="0" w:afterAutospacing="0"/>
        <w:ind w:left="709" w:hanging="709"/>
        <w:jc w:val="both"/>
      </w:pPr>
      <w:proofErr w:type="spellStart"/>
      <w:r w:rsidRPr="00691762">
        <w:t>Carli</w:t>
      </w:r>
      <w:proofErr w:type="spellEnd"/>
      <w:r w:rsidRPr="00691762">
        <w:t xml:space="preserve">, S. (2012). </w:t>
      </w:r>
      <w:r w:rsidRPr="00691762">
        <w:rPr>
          <w:rStyle w:val="nfasis"/>
          <w:rFonts w:eastAsiaTheme="majorEastAsia"/>
        </w:rPr>
        <w:t>El estudiante universitario. Hacia una historia del presente de la educación pública</w:t>
      </w:r>
      <w:r w:rsidRPr="00691762">
        <w:t>. Siglo XXI Editores.</w:t>
      </w:r>
    </w:p>
    <w:p w14:paraId="36336377" w14:textId="2B566870" w:rsidR="00205A1A" w:rsidRPr="00691762" w:rsidRDefault="00091067" w:rsidP="00482EF0">
      <w:pPr>
        <w:pStyle w:val="NormalWeb"/>
        <w:spacing w:before="240" w:beforeAutospacing="0" w:after="0" w:afterAutospacing="0"/>
        <w:ind w:left="709" w:hanging="709"/>
        <w:jc w:val="both"/>
        <w:rPr>
          <w:rStyle w:val="group-doi"/>
          <w:rFonts w:eastAsiaTheme="majorEastAsia"/>
          <w:shd w:val="clear" w:color="auto" w:fill="FFFFFF"/>
        </w:rPr>
      </w:pPr>
      <w:proofErr w:type="spellStart"/>
      <w:r w:rsidRPr="00691762">
        <w:t>Coulon</w:t>
      </w:r>
      <w:proofErr w:type="spellEnd"/>
      <w:r w:rsidRPr="00691762">
        <w:t xml:space="preserve">, A. (2017). </w:t>
      </w:r>
      <w:r w:rsidRPr="00691762">
        <w:rPr>
          <w:rStyle w:val="nfasis"/>
          <w:rFonts w:eastAsiaTheme="majorEastAsia"/>
        </w:rPr>
        <w:t>El oficio de estudiante: la entrada en la vida universitaria</w:t>
      </w:r>
      <w:r w:rsidRPr="00691762">
        <w:t xml:space="preserve">. En </w:t>
      </w:r>
      <w:proofErr w:type="spellStart"/>
      <w:r w:rsidR="00205A1A" w:rsidRPr="00691762">
        <w:rPr>
          <w:rStyle w:val="editionmeta"/>
          <w:rFonts w:eastAsiaTheme="majorEastAsia"/>
          <w:shd w:val="clear" w:color="auto" w:fill="FFFFFF"/>
        </w:rPr>
        <w:t>Educ</w:t>
      </w:r>
      <w:proofErr w:type="spellEnd"/>
      <w:r w:rsidR="00205A1A" w:rsidRPr="00691762">
        <w:rPr>
          <w:rStyle w:val="editionmeta"/>
          <w:rFonts w:eastAsiaTheme="majorEastAsia"/>
          <w:shd w:val="clear" w:color="auto" w:fill="FFFFFF"/>
        </w:rPr>
        <w:t>. Pesqui. 43 (4).</w:t>
      </w:r>
      <w:r w:rsidR="00205A1A" w:rsidRPr="00691762">
        <w:rPr>
          <w:rStyle w:val="separator"/>
          <w:rFonts w:eastAsiaTheme="majorEastAsia"/>
          <w:shd w:val="clear" w:color="auto" w:fill="FFFFFF"/>
        </w:rPr>
        <w:t> </w:t>
      </w:r>
      <w:r w:rsidR="00205A1A" w:rsidRPr="00691762">
        <w:rPr>
          <w:rStyle w:val="editionmeta"/>
          <w:rFonts w:eastAsiaTheme="majorEastAsia"/>
          <w:shd w:val="clear" w:color="auto" w:fill="FFFFFF"/>
        </w:rPr>
        <w:t>Oct-Dec 2017</w:t>
      </w:r>
      <w:r w:rsidR="00205A1A" w:rsidRPr="00691762">
        <w:rPr>
          <w:rStyle w:val="separator"/>
          <w:rFonts w:eastAsiaTheme="majorEastAsia"/>
          <w:shd w:val="clear" w:color="auto" w:fill="FFFFFF"/>
        </w:rPr>
        <w:t>. </w:t>
      </w:r>
      <w:hyperlink r:id="rId8" w:tgtFrame="_blank" w:history="1">
        <w:r w:rsidR="00205A1A" w:rsidRPr="00691762">
          <w:rPr>
            <w:rStyle w:val="Hipervnculo"/>
            <w:rFonts w:eastAsiaTheme="majorEastAsia"/>
            <w:color w:val="auto"/>
            <w:shd w:val="clear" w:color="auto" w:fill="FFFFFF"/>
          </w:rPr>
          <w:t>https://doi.</w:t>
        </w:r>
        <w:r w:rsidR="00205A1A" w:rsidRPr="00691762">
          <w:rPr>
            <w:rStyle w:val="Hipervnculo"/>
            <w:rFonts w:eastAsiaTheme="majorEastAsia"/>
            <w:color w:val="auto"/>
            <w:shd w:val="clear" w:color="auto" w:fill="FFFFFF"/>
          </w:rPr>
          <w:t>o</w:t>
        </w:r>
        <w:r w:rsidR="00205A1A" w:rsidRPr="00691762">
          <w:rPr>
            <w:rStyle w:val="Hipervnculo"/>
            <w:rFonts w:eastAsiaTheme="majorEastAsia"/>
            <w:color w:val="auto"/>
            <w:shd w:val="clear" w:color="auto" w:fill="FFFFFF"/>
          </w:rPr>
          <w:t>rg/10.1590/S1517-9702201710167954</w:t>
        </w:r>
      </w:hyperlink>
    </w:p>
    <w:p w14:paraId="5F0394AA" w14:textId="08245FF3" w:rsidR="00091067" w:rsidRPr="00691762" w:rsidRDefault="00091067" w:rsidP="00482EF0">
      <w:pPr>
        <w:pStyle w:val="NormalWeb"/>
        <w:spacing w:before="240" w:beforeAutospacing="0" w:after="0" w:afterAutospacing="0"/>
        <w:ind w:left="709" w:hanging="709"/>
        <w:jc w:val="both"/>
      </w:pPr>
      <w:r w:rsidRPr="00691762">
        <w:t xml:space="preserve">Ezcurra, A. M. (2011). </w:t>
      </w:r>
      <w:r w:rsidRPr="00691762">
        <w:rPr>
          <w:rStyle w:val="nfasis"/>
          <w:rFonts w:eastAsiaTheme="majorEastAsia"/>
        </w:rPr>
        <w:t>Igualdad en educación superior: un desafío mundial</w:t>
      </w:r>
      <w:r w:rsidRPr="00691762">
        <w:t>. Universidad Nacional de General Sarmiento.</w:t>
      </w:r>
    </w:p>
    <w:p w14:paraId="276B253C" w14:textId="77777777" w:rsidR="00091067" w:rsidRPr="00691762" w:rsidRDefault="00091067" w:rsidP="00482EF0">
      <w:pPr>
        <w:pStyle w:val="NormalWeb"/>
        <w:spacing w:before="240" w:beforeAutospacing="0" w:after="0" w:afterAutospacing="0"/>
        <w:ind w:left="709" w:hanging="709"/>
        <w:jc w:val="both"/>
      </w:pPr>
      <w:r w:rsidRPr="00691762">
        <w:t xml:space="preserve">Fraser, N. (2023). </w:t>
      </w:r>
      <w:r w:rsidRPr="00691762">
        <w:rPr>
          <w:rStyle w:val="nfasis"/>
          <w:rFonts w:eastAsiaTheme="majorEastAsia"/>
        </w:rPr>
        <w:t>Capitalismo caníbal. Cómo nuestro sistema está devorando la democracia, los cuidados y el planeta, y qué podemos hacer al respecto</w:t>
      </w:r>
      <w:r w:rsidRPr="00691762">
        <w:t>. Siglo XXI Editores.</w:t>
      </w:r>
    </w:p>
    <w:p w14:paraId="0D751F06" w14:textId="77777777" w:rsidR="007B0841" w:rsidRPr="00691762" w:rsidRDefault="007B0841" w:rsidP="00482EF0">
      <w:pPr>
        <w:pStyle w:val="NormalWeb"/>
        <w:spacing w:before="240" w:beforeAutospacing="0" w:after="0" w:afterAutospacing="0"/>
        <w:ind w:left="709" w:hanging="709"/>
        <w:jc w:val="both"/>
      </w:pPr>
      <w:r w:rsidRPr="00691762">
        <w:t xml:space="preserve">Montes Ruiz, A. (2019). </w:t>
      </w:r>
      <w:r w:rsidRPr="00691762">
        <w:rPr>
          <w:rStyle w:val="nfasis"/>
          <w:rFonts w:eastAsiaTheme="majorEastAsia"/>
        </w:rPr>
        <w:t>Trayectorias no tradicionales de acceso a la educación superior: Nuevas y viejas desigualdades en tiempos de expansión educativa</w:t>
      </w:r>
      <w:r w:rsidRPr="00691762">
        <w:t xml:space="preserve"> [Tesis doctoral, </w:t>
      </w:r>
      <w:proofErr w:type="spellStart"/>
      <w:r w:rsidRPr="00691762">
        <w:t>Universitat</w:t>
      </w:r>
      <w:proofErr w:type="spellEnd"/>
      <w:r w:rsidRPr="00691762">
        <w:t xml:space="preserve"> </w:t>
      </w:r>
      <w:proofErr w:type="spellStart"/>
      <w:r w:rsidRPr="00691762">
        <w:t>Autònoma</w:t>
      </w:r>
      <w:proofErr w:type="spellEnd"/>
      <w:r w:rsidRPr="00691762">
        <w:t xml:space="preserve"> de Barcelona]. Repositorio Institucional de la </w:t>
      </w:r>
      <w:proofErr w:type="spellStart"/>
      <w:r w:rsidRPr="00691762">
        <w:t>Universitat</w:t>
      </w:r>
      <w:proofErr w:type="spellEnd"/>
      <w:r w:rsidRPr="00691762">
        <w:t xml:space="preserve"> </w:t>
      </w:r>
      <w:proofErr w:type="spellStart"/>
      <w:r w:rsidRPr="00691762">
        <w:t>Autònoma</w:t>
      </w:r>
      <w:proofErr w:type="spellEnd"/>
      <w:r w:rsidRPr="00691762">
        <w:t xml:space="preserve"> de Barcelona</w:t>
      </w:r>
    </w:p>
    <w:p w14:paraId="3D103E7E" w14:textId="11588F10" w:rsidR="00091067" w:rsidRPr="00691762" w:rsidRDefault="00091067" w:rsidP="00482EF0">
      <w:pPr>
        <w:pStyle w:val="NormalWeb"/>
        <w:spacing w:before="240" w:beforeAutospacing="0" w:after="0" w:afterAutospacing="0"/>
        <w:ind w:left="709" w:hanging="709"/>
        <w:jc w:val="both"/>
      </w:pPr>
      <w:r w:rsidRPr="00691762">
        <w:t xml:space="preserve">Pérez Orozco, A. (2014). </w:t>
      </w:r>
      <w:r w:rsidRPr="00691762">
        <w:rPr>
          <w:rStyle w:val="nfasis"/>
          <w:rFonts w:eastAsiaTheme="majorEastAsia"/>
        </w:rPr>
        <w:t>Subversión feminista de la economía. Aportes para un debate sobre el conflicto capital-vida</w:t>
      </w:r>
      <w:r w:rsidRPr="00691762">
        <w:t>. Traficantes de Sueños.</w:t>
      </w:r>
    </w:p>
    <w:p w14:paraId="21EBBF19" w14:textId="7DD3475A" w:rsidR="0044748E" w:rsidRPr="00691762" w:rsidRDefault="0044748E" w:rsidP="00482EF0">
      <w:pPr>
        <w:pStyle w:val="NormalWeb"/>
        <w:spacing w:before="240" w:beforeAutospacing="0" w:after="0" w:afterAutospacing="0"/>
        <w:ind w:left="709" w:hanging="709"/>
        <w:jc w:val="both"/>
      </w:pPr>
      <w:r w:rsidRPr="00E924AD">
        <w:t>Porta,</w:t>
      </w:r>
      <w:r w:rsidRPr="00691762">
        <w:t xml:space="preserve"> L. (2021). La expansión biográfica. Ciudad Autónoma de Buenos Aires: Editorial de la Facultad de Filosofía y Letras Universidad de Buenos Aires. </w:t>
      </w:r>
      <w:hyperlink r:id="rId9" w:history="1">
        <w:r w:rsidRPr="00691762">
          <w:rPr>
            <w:rStyle w:val="Hipervnculo"/>
            <w:color w:val="auto"/>
          </w:rPr>
          <w:t>http://publicaciones.filo.uba.ar/sites/publicaciones.filo.uba.ar/files/NAyE%20V%20-La%20expansion%20biografica_interactivo.pdf</w:t>
        </w:r>
      </w:hyperlink>
    </w:p>
    <w:p w14:paraId="5C86BA9F" w14:textId="2ED4C787" w:rsidR="00091067" w:rsidRPr="00691762" w:rsidRDefault="00091067" w:rsidP="00482EF0">
      <w:pPr>
        <w:pStyle w:val="NormalWeb"/>
        <w:spacing w:before="240" w:beforeAutospacing="0" w:after="0" w:afterAutospacing="0"/>
        <w:ind w:left="709" w:hanging="709"/>
        <w:jc w:val="both"/>
      </w:pPr>
      <w:proofErr w:type="spellStart"/>
      <w:r w:rsidRPr="00691762">
        <w:t>Rinesi</w:t>
      </w:r>
      <w:proofErr w:type="spellEnd"/>
      <w:r w:rsidRPr="00691762">
        <w:t xml:space="preserve">, E. (2015). </w:t>
      </w:r>
      <w:r w:rsidRPr="00691762">
        <w:rPr>
          <w:rStyle w:val="nfasis"/>
          <w:rFonts w:eastAsiaTheme="majorEastAsia"/>
        </w:rPr>
        <w:t>Filosofía (y) política de la universidad</w:t>
      </w:r>
      <w:r w:rsidRPr="00691762">
        <w:t>. Universidad Nacional de General Sarmiento.</w:t>
      </w:r>
    </w:p>
    <w:p w14:paraId="37B2424D" w14:textId="77777777" w:rsidR="00091067" w:rsidRPr="00691762" w:rsidRDefault="00091067" w:rsidP="00482EF0">
      <w:pPr>
        <w:pStyle w:val="NormalWeb"/>
        <w:spacing w:before="240" w:beforeAutospacing="0" w:after="0" w:afterAutospacing="0"/>
        <w:ind w:left="709" w:hanging="709"/>
        <w:jc w:val="both"/>
      </w:pPr>
      <w:proofErr w:type="spellStart"/>
      <w:r w:rsidRPr="00691762">
        <w:t>Sautu</w:t>
      </w:r>
      <w:proofErr w:type="spellEnd"/>
      <w:r w:rsidRPr="00691762">
        <w:t xml:space="preserve">, R. (2005). </w:t>
      </w:r>
      <w:r w:rsidRPr="00691762">
        <w:rPr>
          <w:rStyle w:val="nfasis"/>
          <w:rFonts w:eastAsiaTheme="majorEastAsia"/>
        </w:rPr>
        <w:t>Todo es teoría. Objetivos y métodos de investigación</w:t>
      </w:r>
      <w:r w:rsidRPr="00691762">
        <w:t xml:space="preserve">. </w:t>
      </w:r>
      <w:proofErr w:type="spellStart"/>
      <w:r w:rsidRPr="00691762">
        <w:t>Lumiere</w:t>
      </w:r>
      <w:proofErr w:type="spellEnd"/>
      <w:r w:rsidRPr="00691762">
        <w:t>.</w:t>
      </w:r>
    </w:p>
    <w:p w14:paraId="4CA643F6" w14:textId="77777777" w:rsidR="00091067" w:rsidRPr="00691762" w:rsidRDefault="00091067" w:rsidP="00482EF0">
      <w:pPr>
        <w:pStyle w:val="NormalWeb"/>
        <w:spacing w:before="240" w:beforeAutospacing="0" w:after="0" w:afterAutospacing="0"/>
        <w:ind w:left="709" w:hanging="709"/>
        <w:jc w:val="both"/>
      </w:pPr>
      <w:proofErr w:type="spellStart"/>
      <w:r w:rsidRPr="00691762">
        <w:lastRenderedPageBreak/>
        <w:t>Skliar</w:t>
      </w:r>
      <w:proofErr w:type="spellEnd"/>
      <w:r w:rsidRPr="00691762">
        <w:t xml:space="preserve">, C. (2025). </w:t>
      </w:r>
      <w:r w:rsidRPr="00691762">
        <w:rPr>
          <w:rStyle w:val="nfasis"/>
          <w:rFonts w:eastAsiaTheme="majorEastAsia"/>
        </w:rPr>
        <w:t>Narrar, pensar, escribir y educar en este mundo</w:t>
      </w:r>
      <w:r w:rsidRPr="00691762">
        <w:t xml:space="preserve">. </w:t>
      </w:r>
      <w:proofErr w:type="spellStart"/>
      <w:r w:rsidRPr="00691762">
        <w:t>Noveduc</w:t>
      </w:r>
      <w:proofErr w:type="spellEnd"/>
      <w:r w:rsidRPr="00691762">
        <w:t>.</w:t>
      </w:r>
    </w:p>
    <w:p w14:paraId="218A12DB" w14:textId="332A28B8" w:rsidR="00091067" w:rsidRPr="00691762" w:rsidRDefault="00091067" w:rsidP="00482EF0">
      <w:pPr>
        <w:pStyle w:val="NormalWeb"/>
        <w:spacing w:before="240" w:beforeAutospacing="0" w:after="0" w:afterAutospacing="0"/>
        <w:ind w:left="709" w:hanging="709"/>
        <w:jc w:val="both"/>
      </w:pPr>
      <w:r w:rsidRPr="00691762">
        <w:t xml:space="preserve">Valles, M. S. (1999). </w:t>
      </w:r>
      <w:r w:rsidRPr="00691762">
        <w:rPr>
          <w:rStyle w:val="nfasis"/>
          <w:rFonts w:eastAsiaTheme="majorEastAsia"/>
        </w:rPr>
        <w:t>Técnicas cualitativas de investigación social. Reflexión metodológica y práctica profesional</w:t>
      </w:r>
      <w:r w:rsidRPr="00691762">
        <w:t>. Síntesis.</w:t>
      </w:r>
    </w:p>
    <w:p w14:paraId="42D17E96" w14:textId="1C9E3E0F" w:rsidR="00FA09C0" w:rsidRPr="00691762" w:rsidRDefault="00FA09C0" w:rsidP="00482EF0">
      <w:pPr>
        <w:pStyle w:val="NormalWeb"/>
        <w:spacing w:before="240" w:beforeAutospacing="0" w:after="0" w:afterAutospacing="0"/>
        <w:ind w:left="709" w:hanging="709"/>
        <w:jc w:val="both"/>
      </w:pPr>
      <w:proofErr w:type="spellStart"/>
      <w:r w:rsidRPr="00691762">
        <w:t>Vercellino</w:t>
      </w:r>
      <w:proofErr w:type="spellEnd"/>
      <w:r w:rsidRPr="00691762">
        <w:t xml:space="preserve">, S., y García, P. D. (2025). </w:t>
      </w:r>
      <w:r w:rsidRPr="00691762">
        <w:rPr>
          <w:rStyle w:val="Textoennegrita"/>
          <w:rFonts w:eastAsiaTheme="majorEastAsia"/>
          <w:b w:val="0"/>
          <w:bCs w:val="0"/>
        </w:rPr>
        <w:t>Políticas institucionales e inicios de la vida universitaria: Estado de la cuestión y desafíos para la universidad pública argentina</w:t>
      </w:r>
      <w:r w:rsidRPr="00691762">
        <w:t xml:space="preserve">. En M. del V. Arroyo et al. (Eds.), </w:t>
      </w:r>
      <w:r w:rsidRPr="00691762">
        <w:rPr>
          <w:rStyle w:val="nfasis"/>
          <w:rFonts w:eastAsiaTheme="majorEastAsia"/>
        </w:rPr>
        <w:t>Tejiendo puentes y saberes: La Red de Estudios sobre los Inicios a la Vida Universitaria</w:t>
      </w:r>
      <w:r w:rsidRPr="00691762">
        <w:t xml:space="preserve"> (pp. 26-45). Universidad Nacional de Quilmes.</w:t>
      </w:r>
    </w:p>
    <w:p w14:paraId="23CA62C6" w14:textId="7A6B86EB" w:rsidR="00C802F5" w:rsidRPr="00691762" w:rsidRDefault="007B0841" w:rsidP="00482EF0">
      <w:pPr>
        <w:spacing w:before="240" w:after="0" w:line="240" w:lineRule="auto"/>
        <w:ind w:left="709" w:hanging="709"/>
        <w:jc w:val="both"/>
        <w:rPr>
          <w:lang w:val="es-AR"/>
        </w:rPr>
      </w:pPr>
      <w:proofErr w:type="spellStart"/>
      <w:r w:rsidRPr="00691762">
        <w:t>Zandomeni</w:t>
      </w:r>
      <w:proofErr w:type="spellEnd"/>
      <w:r w:rsidRPr="00691762">
        <w:t xml:space="preserve">, N., y </w:t>
      </w:r>
      <w:proofErr w:type="spellStart"/>
      <w:r w:rsidRPr="00691762">
        <w:t>Canale</w:t>
      </w:r>
      <w:proofErr w:type="spellEnd"/>
      <w:r w:rsidRPr="00691762">
        <w:t xml:space="preserve">, S. (2011). </w:t>
      </w:r>
      <w:r w:rsidRPr="00691762">
        <w:rPr>
          <w:rStyle w:val="Textoennegrita"/>
          <w:b w:val="0"/>
          <w:bCs w:val="0"/>
        </w:rPr>
        <w:t>Las trayectorias académicas como objeto de investigación en las instituciones de educación superior</w:t>
      </w:r>
      <w:r w:rsidRPr="00691762">
        <w:t xml:space="preserve">. </w:t>
      </w:r>
      <w:r w:rsidRPr="00691762">
        <w:rPr>
          <w:rStyle w:val="nfasis"/>
        </w:rPr>
        <w:t>Ciencias Económicas</w:t>
      </w:r>
      <w:r w:rsidRPr="00691762">
        <w:t xml:space="preserve">, </w:t>
      </w:r>
      <w:r w:rsidRPr="00691762">
        <w:rPr>
          <w:rStyle w:val="Textoennegrita"/>
          <w:b w:val="0"/>
          <w:bCs w:val="0"/>
        </w:rPr>
        <w:t>8</w:t>
      </w:r>
      <w:r w:rsidRPr="00691762">
        <w:t>(2), 59–66.</w:t>
      </w:r>
    </w:p>
    <w:sectPr w:rsidR="00C802F5" w:rsidRPr="00691762" w:rsidSect="00C717B9">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AAB6" w14:textId="77777777" w:rsidR="00C717B9" w:rsidRPr="00BA642E" w:rsidRDefault="00C717B9" w:rsidP="00CD1AC7">
      <w:r w:rsidRPr="00BA642E">
        <w:separator/>
      </w:r>
    </w:p>
  </w:endnote>
  <w:endnote w:type="continuationSeparator" w:id="0">
    <w:p w14:paraId="552C64A1" w14:textId="77777777" w:rsidR="00C717B9" w:rsidRPr="00BA642E" w:rsidRDefault="00C717B9" w:rsidP="00CD1AC7">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rsidP="00CD1AC7">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rsidP="00CD1A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4F42" w14:textId="77777777" w:rsidR="00C717B9" w:rsidRPr="00BA642E" w:rsidRDefault="00C717B9" w:rsidP="00CD1AC7">
      <w:r w:rsidRPr="00BA642E">
        <w:separator/>
      </w:r>
    </w:p>
  </w:footnote>
  <w:footnote w:type="continuationSeparator" w:id="0">
    <w:p w14:paraId="0114DBE1" w14:textId="77777777" w:rsidR="00C717B9" w:rsidRPr="00BA642E" w:rsidRDefault="00C717B9" w:rsidP="00CD1AC7">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B269E7">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712ED"/>
    <w:rsid w:val="00091067"/>
    <w:rsid w:val="000A445D"/>
    <w:rsid w:val="001113AE"/>
    <w:rsid w:val="00116979"/>
    <w:rsid w:val="001816D6"/>
    <w:rsid w:val="00185F5E"/>
    <w:rsid w:val="001923DC"/>
    <w:rsid w:val="001D0F00"/>
    <w:rsid w:val="001D29DF"/>
    <w:rsid w:val="00205A1A"/>
    <w:rsid w:val="002327C3"/>
    <w:rsid w:val="002E7D23"/>
    <w:rsid w:val="00312392"/>
    <w:rsid w:val="0033379A"/>
    <w:rsid w:val="00342C92"/>
    <w:rsid w:val="003E26B1"/>
    <w:rsid w:val="004040C0"/>
    <w:rsid w:val="00437E9C"/>
    <w:rsid w:val="004440E9"/>
    <w:rsid w:val="00446B53"/>
    <w:rsid w:val="0044748E"/>
    <w:rsid w:val="00457B14"/>
    <w:rsid w:val="00472011"/>
    <w:rsid w:val="00473954"/>
    <w:rsid w:val="00482EF0"/>
    <w:rsid w:val="00512D48"/>
    <w:rsid w:val="00550766"/>
    <w:rsid w:val="005600A2"/>
    <w:rsid w:val="0058793C"/>
    <w:rsid w:val="005F3B2E"/>
    <w:rsid w:val="00651C86"/>
    <w:rsid w:val="00687A0D"/>
    <w:rsid w:val="00691762"/>
    <w:rsid w:val="006962C6"/>
    <w:rsid w:val="006B222D"/>
    <w:rsid w:val="006D7473"/>
    <w:rsid w:val="006F37C6"/>
    <w:rsid w:val="00701F64"/>
    <w:rsid w:val="00714467"/>
    <w:rsid w:val="007B0841"/>
    <w:rsid w:val="007B5B5F"/>
    <w:rsid w:val="007D2085"/>
    <w:rsid w:val="007D233B"/>
    <w:rsid w:val="0083327E"/>
    <w:rsid w:val="0085070B"/>
    <w:rsid w:val="0086577E"/>
    <w:rsid w:val="00894905"/>
    <w:rsid w:val="008D29D1"/>
    <w:rsid w:val="008D2A95"/>
    <w:rsid w:val="008D4298"/>
    <w:rsid w:val="00907166"/>
    <w:rsid w:val="00913D0F"/>
    <w:rsid w:val="00A039D0"/>
    <w:rsid w:val="00A143B1"/>
    <w:rsid w:val="00A17247"/>
    <w:rsid w:val="00A17921"/>
    <w:rsid w:val="00A2396B"/>
    <w:rsid w:val="00A31AD0"/>
    <w:rsid w:val="00A56DBA"/>
    <w:rsid w:val="00A61105"/>
    <w:rsid w:val="00AC07DB"/>
    <w:rsid w:val="00AC0F06"/>
    <w:rsid w:val="00AF3335"/>
    <w:rsid w:val="00B269E7"/>
    <w:rsid w:val="00B74D7C"/>
    <w:rsid w:val="00BA642E"/>
    <w:rsid w:val="00BC236F"/>
    <w:rsid w:val="00C717B9"/>
    <w:rsid w:val="00C802F5"/>
    <w:rsid w:val="00C96B2C"/>
    <w:rsid w:val="00CB46A3"/>
    <w:rsid w:val="00CC04C1"/>
    <w:rsid w:val="00CD1AC7"/>
    <w:rsid w:val="00D31BE8"/>
    <w:rsid w:val="00D4436C"/>
    <w:rsid w:val="00D843EC"/>
    <w:rsid w:val="00DC4856"/>
    <w:rsid w:val="00DF5ED4"/>
    <w:rsid w:val="00E54F3B"/>
    <w:rsid w:val="00E924AD"/>
    <w:rsid w:val="00EE4372"/>
    <w:rsid w:val="00F304DD"/>
    <w:rsid w:val="00F70F3C"/>
    <w:rsid w:val="00FA09C0"/>
    <w:rsid w:val="00FE0C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AC7"/>
    <w:rPr>
      <w:rFonts w:ascii="Times New Roman" w:hAnsi="Times New Roman" w:cs="Times New Roman"/>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customStyle="1" w:styleId="selectable-text">
    <w:name w:val="selectable-text"/>
    <w:basedOn w:val="Fuentedeprrafopredeter"/>
    <w:rsid w:val="008D29D1"/>
  </w:style>
  <w:style w:type="paragraph" w:customStyle="1" w:styleId="pdq2pgselectionanchorcontainer">
    <w:name w:val="pdq2pg_selectionanchorcontainer"/>
    <w:basedOn w:val="Normal"/>
    <w:rsid w:val="00457B14"/>
    <w:pPr>
      <w:spacing w:before="100" w:beforeAutospacing="1" w:after="100" w:afterAutospacing="1" w:line="240" w:lineRule="auto"/>
    </w:pPr>
    <w:rPr>
      <w:rFonts w:eastAsia="Times New Roman"/>
      <w:kern w:val="0"/>
      <w:lang w:val="es-AR" w:eastAsia="es-AR"/>
      <w14:ligatures w14:val="none"/>
    </w:rPr>
  </w:style>
  <w:style w:type="character" w:styleId="Textoennegrita">
    <w:name w:val="Strong"/>
    <w:basedOn w:val="Fuentedeprrafopredeter"/>
    <w:uiPriority w:val="22"/>
    <w:qFormat/>
    <w:rsid w:val="00457B14"/>
    <w:rPr>
      <w:b/>
      <w:bCs/>
    </w:rPr>
  </w:style>
  <w:style w:type="paragraph" w:styleId="NormalWeb">
    <w:name w:val="Normal (Web)"/>
    <w:basedOn w:val="Normal"/>
    <w:uiPriority w:val="99"/>
    <w:unhideWhenUsed/>
    <w:rsid w:val="00457B14"/>
    <w:pPr>
      <w:spacing w:before="100" w:beforeAutospacing="1" w:after="100" w:afterAutospacing="1" w:line="240" w:lineRule="auto"/>
    </w:pPr>
    <w:rPr>
      <w:rFonts w:eastAsia="Times New Roman"/>
      <w:kern w:val="0"/>
      <w:lang w:val="es-AR" w:eastAsia="es-AR"/>
      <w14:ligatures w14:val="none"/>
    </w:rPr>
  </w:style>
  <w:style w:type="character" w:styleId="nfasis">
    <w:name w:val="Emphasis"/>
    <w:basedOn w:val="Fuentedeprrafopredeter"/>
    <w:uiPriority w:val="20"/>
    <w:qFormat/>
    <w:rsid w:val="003E26B1"/>
    <w:rPr>
      <w:i/>
      <w:iCs/>
    </w:rPr>
  </w:style>
  <w:style w:type="character" w:customStyle="1" w:styleId="editionmeta">
    <w:name w:val="_editionmeta"/>
    <w:basedOn w:val="Fuentedeprrafopredeter"/>
    <w:rsid w:val="00205A1A"/>
  </w:style>
  <w:style w:type="character" w:customStyle="1" w:styleId="separator">
    <w:name w:val="_separator"/>
    <w:basedOn w:val="Fuentedeprrafopredeter"/>
    <w:rsid w:val="00205A1A"/>
  </w:style>
  <w:style w:type="character" w:customStyle="1" w:styleId="group-doi">
    <w:name w:val="group-doi"/>
    <w:basedOn w:val="Fuentedeprrafopredeter"/>
    <w:rsid w:val="00205A1A"/>
  </w:style>
  <w:style w:type="character" w:styleId="Hipervnculovisitado">
    <w:name w:val="FollowedHyperlink"/>
    <w:basedOn w:val="Fuentedeprrafopredeter"/>
    <w:uiPriority w:val="99"/>
    <w:semiHidden/>
    <w:unhideWhenUsed/>
    <w:rsid w:val="004474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000012">
      <w:bodyDiv w:val="1"/>
      <w:marLeft w:val="0"/>
      <w:marRight w:val="0"/>
      <w:marTop w:val="0"/>
      <w:marBottom w:val="0"/>
      <w:divBdr>
        <w:top w:val="none" w:sz="0" w:space="0" w:color="auto"/>
        <w:left w:val="none" w:sz="0" w:space="0" w:color="auto"/>
        <w:bottom w:val="none" w:sz="0" w:space="0" w:color="auto"/>
        <w:right w:val="none" w:sz="0" w:space="0" w:color="auto"/>
      </w:divBdr>
      <w:divsChild>
        <w:div w:id="127698617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5397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2347">
      <w:bodyDiv w:val="1"/>
      <w:marLeft w:val="0"/>
      <w:marRight w:val="0"/>
      <w:marTop w:val="0"/>
      <w:marBottom w:val="0"/>
      <w:divBdr>
        <w:top w:val="none" w:sz="0" w:space="0" w:color="auto"/>
        <w:left w:val="none" w:sz="0" w:space="0" w:color="auto"/>
        <w:bottom w:val="none" w:sz="0" w:space="0" w:color="auto"/>
        <w:right w:val="none" w:sz="0" w:space="0" w:color="auto"/>
      </w:divBdr>
    </w:div>
    <w:div w:id="714080671">
      <w:bodyDiv w:val="1"/>
      <w:marLeft w:val="0"/>
      <w:marRight w:val="0"/>
      <w:marTop w:val="0"/>
      <w:marBottom w:val="0"/>
      <w:divBdr>
        <w:top w:val="none" w:sz="0" w:space="0" w:color="auto"/>
        <w:left w:val="none" w:sz="0" w:space="0" w:color="auto"/>
        <w:bottom w:val="none" w:sz="0" w:space="0" w:color="auto"/>
        <w:right w:val="none" w:sz="0" w:space="0" w:color="auto"/>
      </w:divBdr>
    </w:div>
    <w:div w:id="828980580">
      <w:bodyDiv w:val="1"/>
      <w:marLeft w:val="0"/>
      <w:marRight w:val="0"/>
      <w:marTop w:val="0"/>
      <w:marBottom w:val="0"/>
      <w:divBdr>
        <w:top w:val="none" w:sz="0" w:space="0" w:color="auto"/>
        <w:left w:val="none" w:sz="0" w:space="0" w:color="auto"/>
        <w:bottom w:val="none" w:sz="0" w:space="0" w:color="auto"/>
        <w:right w:val="none" w:sz="0" w:space="0" w:color="auto"/>
      </w:divBdr>
    </w:div>
    <w:div w:id="848450856">
      <w:bodyDiv w:val="1"/>
      <w:marLeft w:val="0"/>
      <w:marRight w:val="0"/>
      <w:marTop w:val="0"/>
      <w:marBottom w:val="0"/>
      <w:divBdr>
        <w:top w:val="none" w:sz="0" w:space="0" w:color="auto"/>
        <w:left w:val="none" w:sz="0" w:space="0" w:color="auto"/>
        <w:bottom w:val="none" w:sz="0" w:space="0" w:color="auto"/>
        <w:right w:val="none" w:sz="0" w:space="0" w:color="auto"/>
      </w:divBdr>
      <w:divsChild>
        <w:div w:id="98149666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519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460261">
      <w:bodyDiv w:val="1"/>
      <w:marLeft w:val="0"/>
      <w:marRight w:val="0"/>
      <w:marTop w:val="0"/>
      <w:marBottom w:val="0"/>
      <w:divBdr>
        <w:top w:val="none" w:sz="0" w:space="0" w:color="auto"/>
        <w:left w:val="none" w:sz="0" w:space="0" w:color="auto"/>
        <w:bottom w:val="none" w:sz="0" w:space="0" w:color="auto"/>
        <w:right w:val="none" w:sz="0" w:space="0" w:color="auto"/>
      </w:divBdr>
    </w:div>
    <w:div w:id="1061752556">
      <w:bodyDiv w:val="1"/>
      <w:marLeft w:val="0"/>
      <w:marRight w:val="0"/>
      <w:marTop w:val="0"/>
      <w:marBottom w:val="0"/>
      <w:divBdr>
        <w:top w:val="none" w:sz="0" w:space="0" w:color="auto"/>
        <w:left w:val="none" w:sz="0" w:space="0" w:color="auto"/>
        <w:bottom w:val="none" w:sz="0" w:space="0" w:color="auto"/>
        <w:right w:val="none" w:sz="0" w:space="0" w:color="auto"/>
      </w:divBdr>
    </w:div>
    <w:div w:id="1265116864">
      <w:bodyDiv w:val="1"/>
      <w:marLeft w:val="0"/>
      <w:marRight w:val="0"/>
      <w:marTop w:val="0"/>
      <w:marBottom w:val="0"/>
      <w:divBdr>
        <w:top w:val="none" w:sz="0" w:space="0" w:color="auto"/>
        <w:left w:val="none" w:sz="0" w:space="0" w:color="auto"/>
        <w:bottom w:val="none" w:sz="0" w:space="0" w:color="auto"/>
        <w:right w:val="none" w:sz="0" w:space="0" w:color="auto"/>
      </w:divBdr>
    </w:div>
    <w:div w:id="1418089245">
      <w:bodyDiv w:val="1"/>
      <w:marLeft w:val="0"/>
      <w:marRight w:val="0"/>
      <w:marTop w:val="0"/>
      <w:marBottom w:val="0"/>
      <w:divBdr>
        <w:top w:val="none" w:sz="0" w:space="0" w:color="auto"/>
        <w:left w:val="none" w:sz="0" w:space="0" w:color="auto"/>
        <w:bottom w:val="none" w:sz="0" w:space="0" w:color="auto"/>
        <w:right w:val="none" w:sz="0" w:space="0" w:color="auto"/>
      </w:divBdr>
    </w:div>
    <w:div w:id="1467701015">
      <w:bodyDiv w:val="1"/>
      <w:marLeft w:val="0"/>
      <w:marRight w:val="0"/>
      <w:marTop w:val="0"/>
      <w:marBottom w:val="0"/>
      <w:divBdr>
        <w:top w:val="none" w:sz="0" w:space="0" w:color="auto"/>
        <w:left w:val="none" w:sz="0" w:space="0" w:color="auto"/>
        <w:bottom w:val="none" w:sz="0" w:space="0" w:color="auto"/>
        <w:right w:val="none" w:sz="0" w:space="0" w:color="auto"/>
      </w:divBdr>
      <w:divsChild>
        <w:div w:id="10247447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9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4681">
      <w:bodyDiv w:val="1"/>
      <w:marLeft w:val="0"/>
      <w:marRight w:val="0"/>
      <w:marTop w:val="0"/>
      <w:marBottom w:val="0"/>
      <w:divBdr>
        <w:top w:val="none" w:sz="0" w:space="0" w:color="auto"/>
        <w:left w:val="none" w:sz="0" w:space="0" w:color="auto"/>
        <w:bottom w:val="none" w:sz="0" w:space="0" w:color="auto"/>
        <w:right w:val="none" w:sz="0" w:space="0" w:color="auto"/>
      </w:divBdr>
    </w:div>
    <w:div w:id="1649358917">
      <w:bodyDiv w:val="1"/>
      <w:marLeft w:val="0"/>
      <w:marRight w:val="0"/>
      <w:marTop w:val="0"/>
      <w:marBottom w:val="0"/>
      <w:divBdr>
        <w:top w:val="none" w:sz="0" w:space="0" w:color="auto"/>
        <w:left w:val="none" w:sz="0" w:space="0" w:color="auto"/>
        <w:bottom w:val="none" w:sz="0" w:space="0" w:color="auto"/>
        <w:right w:val="none" w:sz="0" w:space="0" w:color="auto"/>
      </w:divBdr>
      <w:divsChild>
        <w:div w:id="630475297">
          <w:blockQuote w:val="1"/>
          <w:marLeft w:val="720"/>
          <w:marRight w:val="720"/>
          <w:marTop w:val="100"/>
          <w:marBottom w:val="100"/>
          <w:divBdr>
            <w:top w:val="none" w:sz="0" w:space="0" w:color="auto"/>
            <w:left w:val="none" w:sz="0" w:space="0" w:color="auto"/>
            <w:bottom w:val="none" w:sz="0" w:space="0" w:color="auto"/>
            <w:right w:val="none" w:sz="0" w:space="0" w:color="auto"/>
          </w:divBdr>
        </w:div>
        <w:div w:id="52772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955810">
          <w:blockQuote w:val="1"/>
          <w:marLeft w:val="720"/>
          <w:marRight w:val="720"/>
          <w:marTop w:val="100"/>
          <w:marBottom w:val="100"/>
          <w:divBdr>
            <w:top w:val="none" w:sz="0" w:space="0" w:color="auto"/>
            <w:left w:val="none" w:sz="0" w:space="0" w:color="auto"/>
            <w:bottom w:val="none" w:sz="0" w:space="0" w:color="auto"/>
            <w:right w:val="none" w:sz="0" w:space="0" w:color="auto"/>
          </w:divBdr>
        </w:div>
        <w:div w:id="519777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6713718">
      <w:bodyDiv w:val="1"/>
      <w:marLeft w:val="0"/>
      <w:marRight w:val="0"/>
      <w:marTop w:val="0"/>
      <w:marBottom w:val="0"/>
      <w:divBdr>
        <w:top w:val="none" w:sz="0" w:space="0" w:color="auto"/>
        <w:left w:val="none" w:sz="0" w:space="0" w:color="auto"/>
        <w:bottom w:val="none" w:sz="0" w:space="0" w:color="auto"/>
        <w:right w:val="none" w:sz="0" w:space="0" w:color="auto"/>
      </w:divBdr>
      <w:divsChild>
        <w:div w:id="2023701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984069">
      <w:bodyDiv w:val="1"/>
      <w:marLeft w:val="0"/>
      <w:marRight w:val="0"/>
      <w:marTop w:val="0"/>
      <w:marBottom w:val="0"/>
      <w:divBdr>
        <w:top w:val="none" w:sz="0" w:space="0" w:color="auto"/>
        <w:left w:val="none" w:sz="0" w:space="0" w:color="auto"/>
        <w:bottom w:val="none" w:sz="0" w:space="0" w:color="auto"/>
        <w:right w:val="none" w:sz="0" w:space="0" w:color="auto"/>
      </w:divBdr>
    </w:div>
    <w:div w:id="2053652154">
      <w:bodyDiv w:val="1"/>
      <w:marLeft w:val="0"/>
      <w:marRight w:val="0"/>
      <w:marTop w:val="0"/>
      <w:marBottom w:val="0"/>
      <w:divBdr>
        <w:top w:val="none" w:sz="0" w:space="0" w:color="auto"/>
        <w:left w:val="none" w:sz="0" w:space="0" w:color="auto"/>
        <w:bottom w:val="none" w:sz="0" w:space="0" w:color="auto"/>
        <w:right w:val="none" w:sz="0" w:space="0" w:color="auto"/>
      </w:divBdr>
    </w:div>
    <w:div w:id="2115129768">
      <w:bodyDiv w:val="1"/>
      <w:marLeft w:val="0"/>
      <w:marRight w:val="0"/>
      <w:marTop w:val="0"/>
      <w:marBottom w:val="0"/>
      <w:divBdr>
        <w:top w:val="none" w:sz="0" w:space="0" w:color="auto"/>
        <w:left w:val="none" w:sz="0" w:space="0" w:color="auto"/>
        <w:bottom w:val="none" w:sz="0" w:space="0" w:color="auto"/>
        <w:right w:val="none" w:sz="0" w:space="0" w:color="auto"/>
      </w:divBdr>
      <w:divsChild>
        <w:div w:id="1417165112">
          <w:blockQuote w:val="1"/>
          <w:marLeft w:val="720"/>
          <w:marRight w:val="720"/>
          <w:marTop w:val="100"/>
          <w:marBottom w:val="100"/>
          <w:divBdr>
            <w:top w:val="none" w:sz="0" w:space="0" w:color="auto"/>
            <w:left w:val="none" w:sz="0" w:space="0" w:color="auto"/>
            <w:bottom w:val="none" w:sz="0" w:space="0" w:color="auto"/>
            <w:right w:val="none" w:sz="0" w:space="0" w:color="auto"/>
          </w:divBdr>
        </w:div>
        <w:div w:id="699817294">
          <w:blockQuote w:val="1"/>
          <w:marLeft w:val="720"/>
          <w:marRight w:val="720"/>
          <w:marTop w:val="100"/>
          <w:marBottom w:val="100"/>
          <w:divBdr>
            <w:top w:val="none" w:sz="0" w:space="0" w:color="auto"/>
            <w:left w:val="none" w:sz="0" w:space="0" w:color="auto"/>
            <w:bottom w:val="none" w:sz="0" w:space="0" w:color="auto"/>
            <w:right w:val="none" w:sz="0" w:space="0" w:color="auto"/>
          </w:divBdr>
        </w:div>
        <w:div w:id="45082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593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16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S1517-970220171016795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evistas.unlp.edu.ar/TrayectoriasUniversitarias/article/view/301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cianatroncamdp@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publicaciones.filo.uba.ar/sites/publicaciones.filo.uba.ar/files/NAyE%20V%20-La%20expansion%20biografica_interactivo.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13</Pages>
  <Words>6172</Words>
  <Characters>33949</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Luciana</cp:lastModifiedBy>
  <cp:revision>22</cp:revision>
  <dcterms:created xsi:type="dcterms:W3CDTF">2026-07-11T02:43:00Z</dcterms:created>
  <dcterms:modified xsi:type="dcterms:W3CDTF">2026-07-12T14:52:00Z</dcterms:modified>
</cp:coreProperties>
</file>