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49479" w14:textId="4FDEA142" w:rsidR="005F3B2E" w:rsidRPr="00BA642E" w:rsidRDefault="00B8129A" w:rsidP="001923DC">
      <w:pPr>
        <w:jc w:val="center"/>
        <w:rPr>
          <w:rFonts w:ascii="Times New Roman" w:hAnsi="Times New Roman" w:cs="Times New Roman"/>
        </w:rPr>
      </w:pPr>
      <w:r w:rsidRPr="00B8129A">
        <w:rPr>
          <w:rFonts w:ascii="Times New Roman" w:hAnsi="Times New Roman" w:cs="Times New Roman"/>
          <w:b/>
          <w:bCs/>
          <w:lang w:val="es-ES"/>
        </w:rPr>
        <w:t>Co-construcción del proceso actual de planificación en la Comuna de Cañadón Seco</w:t>
      </w:r>
    </w:p>
    <w:p w14:paraId="4E738780" w14:textId="7509E2AB" w:rsidR="005F3B2E" w:rsidRPr="00BA642E" w:rsidRDefault="00B8129A" w:rsidP="005F3B2E">
      <w:pPr>
        <w:spacing w:after="0" w:line="240" w:lineRule="auto"/>
        <w:jc w:val="right"/>
        <w:rPr>
          <w:rFonts w:ascii="Times New Roman" w:hAnsi="Times New Roman" w:cs="Times New Roman"/>
        </w:rPr>
      </w:pPr>
      <w:r>
        <w:rPr>
          <w:rFonts w:ascii="Times New Roman" w:hAnsi="Times New Roman" w:cs="Times New Roman"/>
        </w:rPr>
        <w:t>Flores, Cristina Gabriela</w:t>
      </w:r>
    </w:p>
    <w:p w14:paraId="7D0026CD" w14:textId="3F8CD305" w:rsidR="005F3B2E" w:rsidRDefault="00B8129A" w:rsidP="00B8129A">
      <w:pPr>
        <w:spacing w:after="0" w:line="240" w:lineRule="auto"/>
        <w:jc w:val="right"/>
        <w:rPr>
          <w:rFonts w:ascii="Times New Roman" w:hAnsi="Times New Roman" w:cs="Times New Roman"/>
        </w:rPr>
      </w:pPr>
      <w:r>
        <w:rPr>
          <w:rFonts w:ascii="Times New Roman" w:hAnsi="Times New Roman" w:cs="Times New Roman"/>
        </w:rPr>
        <w:t>Universidad Nacional de la Patagonia Austral</w:t>
      </w:r>
    </w:p>
    <w:p w14:paraId="3B0EC245" w14:textId="0712F7F8" w:rsidR="00B8129A" w:rsidRDefault="00000000" w:rsidP="00B8129A">
      <w:pPr>
        <w:spacing w:after="0" w:line="240" w:lineRule="auto"/>
        <w:jc w:val="right"/>
        <w:rPr>
          <w:rFonts w:ascii="Times New Roman" w:hAnsi="Times New Roman" w:cs="Times New Roman"/>
        </w:rPr>
      </w:pPr>
      <w:hyperlink r:id="rId7" w:history="1">
        <w:r w:rsidR="00695048" w:rsidRPr="006C7493">
          <w:rPr>
            <w:rStyle w:val="Hipervnculo"/>
            <w:rFonts w:ascii="Times New Roman" w:hAnsi="Times New Roman" w:cs="Times New Roman"/>
          </w:rPr>
          <w:t>crisgflores@gmail.com</w:t>
        </w:r>
      </w:hyperlink>
    </w:p>
    <w:p w14:paraId="56D6279F" w14:textId="77777777" w:rsidR="00695048" w:rsidRPr="00B8129A" w:rsidRDefault="00695048" w:rsidP="00B8129A">
      <w:pPr>
        <w:spacing w:after="0" w:line="240" w:lineRule="auto"/>
        <w:jc w:val="right"/>
        <w:rPr>
          <w:rFonts w:ascii="Times New Roman" w:hAnsi="Times New Roman" w:cs="Times New Roman"/>
        </w:rPr>
      </w:pPr>
    </w:p>
    <w:p w14:paraId="1275A9C7" w14:textId="7F6CD594" w:rsidR="005F3B2E" w:rsidRPr="00BA642E" w:rsidRDefault="00B8129A" w:rsidP="005F3B2E">
      <w:pPr>
        <w:spacing w:after="0" w:line="240" w:lineRule="auto"/>
        <w:jc w:val="right"/>
        <w:rPr>
          <w:rFonts w:ascii="Times New Roman" w:hAnsi="Times New Roman" w:cs="Times New Roman"/>
        </w:rPr>
      </w:pPr>
      <w:r>
        <w:rPr>
          <w:rFonts w:ascii="Times New Roman" w:hAnsi="Times New Roman" w:cs="Times New Roman"/>
        </w:rPr>
        <w:t>Andrade, Diego Fernando</w:t>
      </w:r>
    </w:p>
    <w:p w14:paraId="2D16084F" w14:textId="77777777" w:rsidR="00B8129A" w:rsidRDefault="00B8129A" w:rsidP="00B8129A">
      <w:pPr>
        <w:spacing w:after="0" w:line="240" w:lineRule="auto"/>
        <w:jc w:val="right"/>
        <w:rPr>
          <w:rFonts w:ascii="Times New Roman" w:hAnsi="Times New Roman" w:cs="Times New Roman"/>
        </w:rPr>
      </w:pPr>
      <w:r>
        <w:rPr>
          <w:rFonts w:ascii="Times New Roman" w:hAnsi="Times New Roman" w:cs="Times New Roman"/>
        </w:rPr>
        <w:t>Universidad Nacional de la Patagonia Austral</w:t>
      </w:r>
    </w:p>
    <w:p w14:paraId="414994A4" w14:textId="5A36BFAA" w:rsidR="00B8129A" w:rsidRDefault="00000000" w:rsidP="00B8129A">
      <w:pPr>
        <w:spacing w:after="0" w:line="240" w:lineRule="auto"/>
        <w:jc w:val="right"/>
        <w:rPr>
          <w:rFonts w:ascii="Times New Roman" w:hAnsi="Times New Roman" w:cs="Times New Roman"/>
        </w:rPr>
      </w:pPr>
      <w:hyperlink r:id="rId8" w:history="1">
        <w:r w:rsidR="00695048" w:rsidRPr="006C7493">
          <w:rPr>
            <w:rStyle w:val="Hipervnculo"/>
            <w:rFonts w:ascii="Times New Roman" w:hAnsi="Times New Roman" w:cs="Times New Roman"/>
          </w:rPr>
          <w:t>diezmegas@gmail.com</w:t>
        </w:r>
      </w:hyperlink>
    </w:p>
    <w:p w14:paraId="3A278C65" w14:textId="77777777" w:rsidR="00695048" w:rsidRDefault="00695048" w:rsidP="00B8129A">
      <w:pPr>
        <w:spacing w:after="0" w:line="240" w:lineRule="auto"/>
        <w:jc w:val="right"/>
        <w:rPr>
          <w:rFonts w:ascii="Times New Roman" w:hAnsi="Times New Roman" w:cs="Times New Roman"/>
        </w:rPr>
      </w:pPr>
    </w:p>
    <w:p w14:paraId="35A6682C" w14:textId="6D6BDA54" w:rsidR="00BA642E" w:rsidRDefault="000A4F01" w:rsidP="00695048">
      <w:pPr>
        <w:spacing w:after="0" w:line="240" w:lineRule="auto"/>
        <w:jc w:val="both"/>
        <w:rPr>
          <w:rFonts w:ascii="Times New Roman" w:hAnsi="Times New Roman" w:cs="Times New Roman"/>
          <w:b/>
          <w:bCs/>
          <w:lang w:val="en-US"/>
        </w:rPr>
      </w:pPr>
      <w:r w:rsidRPr="007B5B5F">
        <w:rPr>
          <w:rFonts w:ascii="Times New Roman" w:hAnsi="Times New Roman" w:cs="Times New Roman"/>
          <w:b/>
          <w:bCs/>
          <w:lang w:val="en-US"/>
        </w:rPr>
        <w:t>RESUMEN</w:t>
      </w:r>
    </w:p>
    <w:p w14:paraId="6561F443" w14:textId="15711320" w:rsidR="00B8129A" w:rsidRPr="00B8129A" w:rsidRDefault="00B8129A" w:rsidP="00695048">
      <w:pPr>
        <w:spacing w:after="0" w:line="240" w:lineRule="auto"/>
        <w:jc w:val="both"/>
        <w:rPr>
          <w:rFonts w:ascii="Times New Roman" w:hAnsi="Times New Roman" w:cs="Times New Roman"/>
          <w:lang w:val="es-AR"/>
        </w:rPr>
      </w:pPr>
      <w:r w:rsidRPr="00B8129A">
        <w:rPr>
          <w:rFonts w:ascii="Times New Roman" w:hAnsi="Times New Roman" w:cs="Times New Roman"/>
          <w:lang w:val="es-AR"/>
        </w:rPr>
        <w:t>El artículo analiza el proceso de construcción entre la Universidad y la Comuna de Cañadón Seco, Santa Cruz de líneas de acción para su implementación en el plan de gestión con el objeto de continuar con el desarrollo de la comunidad. Para ello se propone un espacio de intercambio entre los agentes de la comuna y el grupo de investigación de la universidad. En ocasiones el abordaje de un plan político muchas veces se encuentra encuadrado en bases diagnósticas y en la mirada hacia expresiones de deseos por lo que esta situación problemática se desactualiza y pierde vigencia política. Por otro lado, las cuestiones muchas veces se anclan paredes adentro del gobierno. Una de las metas es fortalecer la interacción entre áreas y la visualización de contenidos pertinentes para la planificación, estos son dos lineamientos que se establecen para la mejora en esta primera etapa. El objetivo de este trabajo es asistir y orientar en los procesos hasta el momento llevados adelante sobre el trazado de una política pública que abone lineamientos para el diseño de una planificación estratégica de crecimiento de la Comuna. Se aborda como situación problema el facilitar alternativas metodológicas consensuadas para el desarrollo de un plan que se adecue a las posibilidades y necesidades de dicho territorio. Esta nueva manera de pensar la política pública basada en procesos conjuntos se conecta con una nueva manera de concebir la política pública y el desarrollo, anclados en las propias dinámicas territoriales y potenciado con capacidades también situadas en el territorio. La metodología utilizada es el encuentro pautado en talleres. Este laboratorio viviente, promueve la identificación de la red de actores, sus funciones y destaca la relación interáreas de la Comuna. Como se trata de un proyecto en vigencia, los resultados obtenidos son parciales. En esta primera etapa se desarrolló un trabajo de identificación de las áreas de gobiernos, sus fortalezas y debilidades. Se trabajaron puntos críticos como la comunicación y la organización de los espacios de acciones, tanto del área como conjuntas. Sobre el avance de las cuestiones a incluir en la planificación, se trabajó desde una mirada más amplia e integradora con los alrededores y las vinculaciones con otras comunas y municipios. La universidad integrada a la comuna compartió su agenda de investigación a la agenda del subgobierno fortaleciendo los lazos e incluyéndose como un actor social de ese territorio. Una sede de investigación se encuentra en esa comuna y promueve activamente acciones vinculadas con el entorno.</w:t>
      </w:r>
    </w:p>
    <w:p w14:paraId="2994BAB3" w14:textId="57B85796" w:rsidR="00BA642E" w:rsidRPr="007B5B5F" w:rsidRDefault="00BA642E" w:rsidP="00695048">
      <w:pPr>
        <w:spacing w:after="0"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B8129A">
        <w:rPr>
          <w:rFonts w:ascii="Times New Roman" w:hAnsi="Times New Roman" w:cs="Times New Roman"/>
        </w:rPr>
        <w:t>universidad-gobierno local,</w:t>
      </w:r>
      <w:r w:rsidR="00C041AA">
        <w:rPr>
          <w:rFonts w:ascii="Times New Roman" w:hAnsi="Times New Roman" w:cs="Times New Roman"/>
        </w:rPr>
        <w:t xml:space="preserve"> co-producción de conocimiento</w:t>
      </w:r>
      <w:r w:rsidR="001B1D59">
        <w:rPr>
          <w:rFonts w:ascii="Times New Roman" w:hAnsi="Times New Roman" w:cs="Times New Roman"/>
        </w:rPr>
        <w:t xml:space="preserve">, </w:t>
      </w:r>
      <w:r w:rsidR="00C041AA">
        <w:rPr>
          <w:rFonts w:ascii="Times New Roman" w:hAnsi="Times New Roman" w:cs="Times New Roman"/>
        </w:rPr>
        <w:t>anclaje territorial</w:t>
      </w:r>
    </w:p>
    <w:p w14:paraId="7BB01EF8" w14:textId="77777777" w:rsidR="002E4AAB" w:rsidRDefault="002E4AAB" w:rsidP="00695048">
      <w:pPr>
        <w:spacing w:after="0" w:line="240" w:lineRule="auto"/>
        <w:rPr>
          <w:rFonts w:ascii="Times New Roman" w:hAnsi="Times New Roman" w:cs="Times New Roman"/>
          <w:b/>
          <w:bCs/>
        </w:rPr>
      </w:pPr>
    </w:p>
    <w:p w14:paraId="6A5547A1" w14:textId="4BB50C92" w:rsidR="00BA642E" w:rsidRPr="007B5B5F" w:rsidRDefault="000A4F01" w:rsidP="00695048">
      <w:pPr>
        <w:spacing w:after="0" w:line="240" w:lineRule="auto"/>
        <w:rPr>
          <w:rFonts w:ascii="Times New Roman" w:hAnsi="Times New Roman" w:cs="Times New Roman"/>
          <w:b/>
          <w:bCs/>
        </w:rPr>
      </w:pPr>
      <w:r w:rsidRPr="007B5B5F">
        <w:rPr>
          <w:rFonts w:ascii="Times New Roman" w:hAnsi="Times New Roman" w:cs="Times New Roman"/>
          <w:b/>
          <w:bCs/>
        </w:rPr>
        <w:lastRenderedPageBreak/>
        <w:t>INTRODUCCIÓN</w:t>
      </w:r>
    </w:p>
    <w:p w14:paraId="4AD390D9" w14:textId="7292803D" w:rsidR="005A1385" w:rsidRPr="005A1385" w:rsidRDefault="00D01CCA" w:rsidP="004E390D">
      <w:pPr>
        <w:spacing w:after="0" w:line="240" w:lineRule="auto"/>
        <w:jc w:val="both"/>
        <w:rPr>
          <w:rFonts w:ascii="Times New Roman" w:hAnsi="Times New Roman" w:cs="Times New Roman"/>
        </w:rPr>
      </w:pPr>
      <w:r>
        <w:rPr>
          <w:rFonts w:ascii="Times New Roman" w:hAnsi="Times New Roman" w:cs="Times New Roman"/>
        </w:rPr>
        <w:t>Este trabajo se encuentra enmarcado en un</w:t>
      </w:r>
      <w:r w:rsidR="004E390D">
        <w:rPr>
          <w:rFonts w:ascii="Times New Roman" w:hAnsi="Times New Roman" w:cs="Times New Roman"/>
        </w:rPr>
        <w:t>a línea de</w:t>
      </w:r>
      <w:r>
        <w:rPr>
          <w:rFonts w:ascii="Times New Roman" w:hAnsi="Times New Roman" w:cs="Times New Roman"/>
        </w:rPr>
        <w:t xml:space="preserve"> </w:t>
      </w:r>
      <w:r w:rsidR="004E390D">
        <w:rPr>
          <w:rFonts w:ascii="Times New Roman" w:hAnsi="Times New Roman" w:cs="Times New Roman"/>
        </w:rPr>
        <w:t>Convocatoria “Programa de Políticas Públicas Sociales” destinada a llevar los Proyectos de Investigación al siguiente paso, cuyo</w:t>
      </w:r>
      <w:r w:rsidR="004E390D" w:rsidRPr="004E390D">
        <w:rPr>
          <w:rFonts w:ascii="Times New Roman" w:hAnsi="Times New Roman" w:cs="Times New Roman"/>
        </w:rPr>
        <w:t xml:space="preserve"> </w:t>
      </w:r>
      <w:r w:rsidR="004E390D">
        <w:rPr>
          <w:rFonts w:ascii="Times New Roman" w:hAnsi="Times New Roman" w:cs="Times New Roman"/>
        </w:rPr>
        <w:t>“</w:t>
      </w:r>
      <w:r w:rsidR="004E390D" w:rsidRPr="004E390D">
        <w:rPr>
          <w:rFonts w:ascii="Times New Roman" w:hAnsi="Times New Roman" w:cs="Times New Roman"/>
        </w:rPr>
        <w:t>objetivo es identificar problemáticas que requieran abordaje investigativo y la producción del conocimiento para contribuir a la implementación, generación y formulación de propuestas superadoras de las actuales</w:t>
      </w:r>
      <w:r w:rsidR="004E390D">
        <w:rPr>
          <w:rFonts w:ascii="Times New Roman" w:hAnsi="Times New Roman" w:cs="Times New Roman"/>
        </w:rPr>
        <w:t>” y que tengan incidencia en las políticas públicas sociales regionales. Se establecen áreas de estudio que</w:t>
      </w:r>
      <w:r w:rsidR="00FA0FBA">
        <w:rPr>
          <w:rFonts w:ascii="Times New Roman" w:hAnsi="Times New Roman" w:cs="Times New Roman"/>
        </w:rPr>
        <w:t>,</w:t>
      </w:r>
      <w:r w:rsidR="004E390D">
        <w:rPr>
          <w:rFonts w:ascii="Times New Roman" w:hAnsi="Times New Roman" w:cs="Times New Roman"/>
        </w:rPr>
        <w:t xml:space="preserve"> en 2018, inicio del programa se encuadraban en:</w:t>
      </w:r>
      <w:r w:rsidR="004E390D" w:rsidRPr="004E390D">
        <w:rPr>
          <w:rFonts w:ascii="Arial" w:hAnsi="Arial" w:cs="Arial"/>
          <w:color w:val="323232"/>
          <w:kern w:val="0"/>
          <w:sz w:val="20"/>
          <w:szCs w:val="20"/>
        </w:rPr>
        <w:t xml:space="preserve"> </w:t>
      </w:r>
      <w:r w:rsidR="004E390D" w:rsidRPr="004E390D">
        <w:rPr>
          <w:rFonts w:ascii="Times New Roman" w:hAnsi="Times New Roman" w:cs="Times New Roman"/>
        </w:rPr>
        <w:t>Educación, Salud, Derechos Humanos, Seguridad, Justicia, Vivienda, Familia, Trabajo, Sectores vulnerables, Minorías y Desigualdad, y todas aquellas que resultan críticas en la actualidad por vincularse al desarrollo social y humano con intervención pública en el ámbito de la provincia de Santa Cruz.</w:t>
      </w:r>
      <w:r w:rsidR="004E390D">
        <w:rPr>
          <w:rFonts w:ascii="Times New Roman" w:hAnsi="Times New Roman" w:cs="Times New Roman"/>
        </w:rPr>
        <w:t xml:space="preserve"> Ya para el 2024, fecha de presentación de este proyecto, se toma al eje “Diagnóstico de problemáticas que afectan o alteran el bien común y el desarrollo de líneas alternativas de resolución y/o propuestas de políticas públicas de intervención” que</w:t>
      </w:r>
      <w:r w:rsidR="00FA0FBA">
        <w:rPr>
          <w:rFonts w:ascii="Times New Roman" w:hAnsi="Times New Roman" w:cs="Times New Roman"/>
        </w:rPr>
        <w:t>,</w:t>
      </w:r>
      <w:r w:rsidR="004E390D">
        <w:rPr>
          <w:rFonts w:ascii="Times New Roman" w:hAnsi="Times New Roman" w:cs="Times New Roman"/>
        </w:rPr>
        <w:t xml:space="preserve"> para este caso, se toma la última consigna, la de establecer propuesta de políticas públicas de intervención.</w:t>
      </w:r>
    </w:p>
    <w:p w14:paraId="547ED933" w14:textId="794E9ED1" w:rsidR="00554E37" w:rsidRDefault="00554E37" w:rsidP="00554E37">
      <w:pPr>
        <w:spacing w:after="0" w:line="240" w:lineRule="auto"/>
        <w:jc w:val="both"/>
        <w:rPr>
          <w:rFonts w:ascii="Times New Roman" w:hAnsi="Times New Roman" w:cs="Times New Roman"/>
        </w:rPr>
      </w:pPr>
      <w:r>
        <w:rPr>
          <w:rFonts w:ascii="Times New Roman" w:hAnsi="Times New Roman" w:cs="Times New Roman"/>
        </w:rPr>
        <w:t>Encuadramos el problema como el estudio descriptivo basado en los pilares del trabajo anterior, el del 2018 y decidimos estrechar los lazos con la Comisión de Fomento de Cañadón Seco de la Provincia de Santa Cruz, para atender una demanda que parte de la propia entidad para avanzar en la formulación de la preparación de los agentes de la Comuna. En el</w:t>
      </w:r>
      <w:r w:rsidRPr="00554E37">
        <w:rPr>
          <w:rFonts w:ascii="Times New Roman" w:hAnsi="Times New Roman" w:cs="Times New Roman"/>
        </w:rPr>
        <w:t xml:space="preserve"> contexto de </w:t>
      </w:r>
      <w:r>
        <w:rPr>
          <w:rFonts w:ascii="Times New Roman" w:hAnsi="Times New Roman" w:cs="Times New Roman"/>
        </w:rPr>
        <w:t>los nuevos desafíos</w:t>
      </w:r>
      <w:r w:rsidRPr="00554E37">
        <w:rPr>
          <w:rFonts w:ascii="Times New Roman" w:hAnsi="Times New Roman" w:cs="Times New Roman"/>
        </w:rPr>
        <w:t xml:space="preserve"> que </w:t>
      </w:r>
      <w:r>
        <w:rPr>
          <w:rFonts w:ascii="Times New Roman" w:hAnsi="Times New Roman" w:cs="Times New Roman"/>
        </w:rPr>
        <w:t>nos atraviesa</w:t>
      </w:r>
      <w:r w:rsidR="00D777A0">
        <w:rPr>
          <w:rFonts w:ascii="Times New Roman" w:hAnsi="Times New Roman" w:cs="Times New Roman"/>
        </w:rPr>
        <w:t>n</w:t>
      </w:r>
      <w:r>
        <w:rPr>
          <w:rFonts w:ascii="Times New Roman" w:hAnsi="Times New Roman" w:cs="Times New Roman"/>
        </w:rPr>
        <w:t xml:space="preserve"> como ciudadanos,</w:t>
      </w:r>
      <w:r w:rsidRPr="00554E37">
        <w:rPr>
          <w:rFonts w:ascii="Times New Roman" w:hAnsi="Times New Roman" w:cs="Times New Roman"/>
        </w:rPr>
        <w:t xml:space="preserve"> </w:t>
      </w:r>
      <w:r>
        <w:rPr>
          <w:rFonts w:ascii="Times New Roman" w:hAnsi="Times New Roman" w:cs="Times New Roman"/>
        </w:rPr>
        <w:t xml:space="preserve">nos vemos </w:t>
      </w:r>
      <w:r w:rsidRPr="00554E37">
        <w:rPr>
          <w:rFonts w:ascii="Times New Roman" w:hAnsi="Times New Roman" w:cs="Times New Roman"/>
        </w:rPr>
        <w:t>empuja</w:t>
      </w:r>
      <w:r>
        <w:rPr>
          <w:rFonts w:ascii="Times New Roman" w:hAnsi="Times New Roman" w:cs="Times New Roman"/>
        </w:rPr>
        <w:t>dos</w:t>
      </w:r>
      <w:r w:rsidRPr="00554E37">
        <w:rPr>
          <w:rFonts w:ascii="Times New Roman" w:hAnsi="Times New Roman" w:cs="Times New Roman"/>
        </w:rPr>
        <w:t xml:space="preserve"> hacia la preparación de un nuevo marco de la relación laboral y de necesidades y capacidades.</w:t>
      </w:r>
      <w:r>
        <w:rPr>
          <w:rFonts w:ascii="Times New Roman" w:hAnsi="Times New Roman" w:cs="Times New Roman"/>
        </w:rPr>
        <w:t xml:space="preserve"> </w:t>
      </w:r>
    </w:p>
    <w:p w14:paraId="3CD5FF6A" w14:textId="75C8DD96" w:rsidR="00554E37" w:rsidRDefault="00554E37" w:rsidP="00554E37">
      <w:pPr>
        <w:spacing w:after="0" w:line="240" w:lineRule="auto"/>
        <w:jc w:val="both"/>
        <w:rPr>
          <w:rFonts w:ascii="Times New Roman" w:hAnsi="Times New Roman" w:cs="Times New Roman"/>
        </w:rPr>
      </w:pPr>
      <w:r w:rsidRPr="00554E37">
        <w:rPr>
          <w:rFonts w:ascii="Times New Roman" w:hAnsi="Times New Roman" w:cs="Times New Roman"/>
        </w:rPr>
        <w:t xml:space="preserve">Para el logro de esta transferencia del conocimiento sobre estos nuevos </w:t>
      </w:r>
      <w:r>
        <w:rPr>
          <w:rFonts w:ascii="Times New Roman" w:hAnsi="Times New Roman" w:cs="Times New Roman"/>
        </w:rPr>
        <w:t>escenarios</w:t>
      </w:r>
      <w:r w:rsidRPr="00554E37">
        <w:rPr>
          <w:rFonts w:ascii="Times New Roman" w:hAnsi="Times New Roman" w:cs="Times New Roman"/>
        </w:rPr>
        <w:t xml:space="preserve">, este proyecto </w:t>
      </w:r>
      <w:r>
        <w:rPr>
          <w:rFonts w:ascii="Times New Roman" w:hAnsi="Times New Roman" w:cs="Times New Roman"/>
        </w:rPr>
        <w:t xml:space="preserve">aborda la demanda desde el fortalecimiento del diálogo entre la universidad y el gobierno subprovincial para construir la caja de herramientas que les permita abordar la planificación </w:t>
      </w:r>
      <w:r w:rsidRPr="00554E37">
        <w:rPr>
          <w:rFonts w:ascii="Times New Roman" w:hAnsi="Times New Roman" w:cs="Times New Roman"/>
        </w:rPr>
        <w:t>de acciones políticas fundadas en estrategias</w:t>
      </w:r>
      <w:r w:rsidR="005D68D4">
        <w:rPr>
          <w:rFonts w:ascii="Times New Roman" w:hAnsi="Times New Roman" w:cs="Times New Roman"/>
        </w:rPr>
        <w:t xml:space="preserve"> </w:t>
      </w:r>
      <w:r w:rsidRPr="00554E37">
        <w:rPr>
          <w:rFonts w:ascii="Times New Roman" w:hAnsi="Times New Roman" w:cs="Times New Roman"/>
        </w:rPr>
        <w:t>determinadas por objetivos de corto, mediano y largo alcance.</w:t>
      </w:r>
    </w:p>
    <w:p w14:paraId="1DAF86C5" w14:textId="1AB018C8" w:rsidR="005D68D4" w:rsidRDefault="005D68D4" w:rsidP="00554E37">
      <w:pPr>
        <w:spacing w:after="0" w:line="240" w:lineRule="auto"/>
        <w:jc w:val="both"/>
        <w:rPr>
          <w:rFonts w:ascii="Times New Roman" w:hAnsi="Times New Roman" w:cs="Times New Roman"/>
        </w:rPr>
      </w:pPr>
      <w:r>
        <w:rPr>
          <w:rFonts w:ascii="Times New Roman" w:hAnsi="Times New Roman" w:cs="Times New Roman"/>
        </w:rPr>
        <w:t xml:space="preserve">La situación problema que se presenta </w:t>
      </w:r>
      <w:r w:rsidR="002E4AAB">
        <w:rPr>
          <w:rFonts w:ascii="Times New Roman" w:hAnsi="Times New Roman" w:cs="Times New Roman"/>
        </w:rPr>
        <w:t>está</w:t>
      </w:r>
      <w:r>
        <w:rPr>
          <w:rFonts w:ascii="Times New Roman" w:hAnsi="Times New Roman" w:cs="Times New Roman"/>
        </w:rPr>
        <w:t xml:space="preserve"> enmarcada en cuatro pilares. El primero que se refiere a la construcción de la demanda (Flores, 2023)</w:t>
      </w:r>
      <w:r w:rsidR="002E4AAB">
        <w:rPr>
          <w:rFonts w:ascii="Times New Roman" w:hAnsi="Times New Roman" w:cs="Times New Roman"/>
        </w:rPr>
        <w:t xml:space="preserve">, es decir el logro de un lenguaje </w:t>
      </w:r>
      <w:r w:rsidR="00D777A0">
        <w:rPr>
          <w:rFonts w:ascii="Times New Roman" w:hAnsi="Times New Roman" w:cs="Times New Roman"/>
        </w:rPr>
        <w:t>que constituya un</w:t>
      </w:r>
      <w:r w:rsidR="002E4AAB">
        <w:rPr>
          <w:rFonts w:ascii="Times New Roman" w:hAnsi="Times New Roman" w:cs="Times New Roman"/>
        </w:rPr>
        <w:t xml:space="preserve"> denominador </w:t>
      </w:r>
      <w:r w:rsidR="00D777A0">
        <w:rPr>
          <w:rFonts w:ascii="Times New Roman" w:hAnsi="Times New Roman" w:cs="Times New Roman"/>
        </w:rPr>
        <w:t xml:space="preserve">común </w:t>
      </w:r>
      <w:r w:rsidR="002E4AAB">
        <w:rPr>
          <w:rFonts w:ascii="Times New Roman" w:hAnsi="Times New Roman" w:cs="Times New Roman"/>
        </w:rPr>
        <w:t>que permita acordar la propuesta ajustada a las necesidades de gobierno. En muchas ocasiones las demandas se desvían hacia construcciones de ideas que circulan en ambientes afines, pero que se alejan muchas veces del corazón de la necesidad que se plantea. El otro pilar es el público hacia el cuál está dirigida la demanda, esto es frecuente que se constituya en un espacio abierto hacia todo público y genera la pérdida de la especificidad. El tercer pilar, es el formato del espacio, utilizando en general la metodología expositiva (experto-no experto), produciendo una interrupción en el flujo del trabajo de campo. Y</w:t>
      </w:r>
      <w:r w:rsidR="00E22780">
        <w:rPr>
          <w:rFonts w:ascii="Times New Roman" w:hAnsi="Times New Roman" w:cs="Times New Roman"/>
        </w:rPr>
        <w:t>,</w:t>
      </w:r>
      <w:r w:rsidR="002E4AAB">
        <w:rPr>
          <w:rFonts w:ascii="Times New Roman" w:hAnsi="Times New Roman" w:cs="Times New Roman"/>
        </w:rPr>
        <w:t xml:space="preserve"> por último, el pilar más importante, es la gestión de la actitud del público que va a recepcionar el espacio de transferencia de conocimiento.</w:t>
      </w:r>
    </w:p>
    <w:p w14:paraId="099D7EC1" w14:textId="444753A9" w:rsidR="002E4AAB" w:rsidRPr="005A1385" w:rsidRDefault="002E4AAB" w:rsidP="0095547A">
      <w:pPr>
        <w:spacing w:after="0" w:line="240" w:lineRule="auto"/>
        <w:jc w:val="both"/>
        <w:rPr>
          <w:rFonts w:ascii="Times New Roman" w:hAnsi="Times New Roman" w:cs="Times New Roman"/>
        </w:rPr>
      </w:pPr>
      <w:r>
        <w:rPr>
          <w:rFonts w:ascii="Times New Roman" w:hAnsi="Times New Roman" w:cs="Times New Roman"/>
        </w:rPr>
        <w:t xml:space="preserve">Con estas cuatro </w:t>
      </w:r>
      <w:r w:rsidR="0095547A">
        <w:rPr>
          <w:rFonts w:ascii="Times New Roman" w:hAnsi="Times New Roman" w:cs="Times New Roman"/>
        </w:rPr>
        <w:t xml:space="preserve">dimensiones, el equipo optó por establecer como objetivo la aproximación al diseño de una </w:t>
      </w:r>
      <w:r w:rsidR="0095547A" w:rsidRPr="0095547A">
        <w:rPr>
          <w:rFonts w:ascii="Times New Roman" w:hAnsi="Times New Roman" w:cs="Times New Roman"/>
        </w:rPr>
        <w:t>agenda de acciones basada en la actualización del diagnóstico 2018 y la emergencia de</w:t>
      </w:r>
      <w:r w:rsidR="0095547A">
        <w:rPr>
          <w:rFonts w:ascii="Times New Roman" w:hAnsi="Times New Roman" w:cs="Times New Roman"/>
        </w:rPr>
        <w:t xml:space="preserve"> nuevas</w:t>
      </w:r>
      <w:r w:rsidR="0095547A" w:rsidRPr="0095547A">
        <w:rPr>
          <w:rFonts w:ascii="Times New Roman" w:hAnsi="Times New Roman" w:cs="Times New Roman"/>
        </w:rPr>
        <w:t xml:space="preserve"> problemáticas locales</w:t>
      </w:r>
      <w:r w:rsidR="0095547A">
        <w:rPr>
          <w:rFonts w:ascii="Times New Roman" w:hAnsi="Times New Roman" w:cs="Times New Roman"/>
        </w:rPr>
        <w:t>, i</w:t>
      </w:r>
      <w:r w:rsidR="0095547A" w:rsidRPr="0095547A">
        <w:rPr>
          <w:rFonts w:ascii="Times New Roman" w:hAnsi="Times New Roman" w:cs="Times New Roman"/>
        </w:rPr>
        <w:t>dentifica</w:t>
      </w:r>
      <w:r w:rsidR="0095547A">
        <w:rPr>
          <w:rFonts w:ascii="Times New Roman" w:hAnsi="Times New Roman" w:cs="Times New Roman"/>
        </w:rPr>
        <w:t>ndo</w:t>
      </w:r>
      <w:r w:rsidR="0095547A" w:rsidRPr="0095547A">
        <w:rPr>
          <w:rFonts w:ascii="Times New Roman" w:hAnsi="Times New Roman" w:cs="Times New Roman"/>
        </w:rPr>
        <w:t xml:space="preserve"> las necesidades</w:t>
      </w:r>
      <w:r w:rsidR="0095547A">
        <w:rPr>
          <w:rFonts w:ascii="Times New Roman" w:hAnsi="Times New Roman" w:cs="Times New Roman"/>
        </w:rPr>
        <w:t xml:space="preserve">, </w:t>
      </w:r>
      <w:r w:rsidR="0095547A" w:rsidRPr="0095547A">
        <w:rPr>
          <w:rFonts w:ascii="Times New Roman" w:hAnsi="Times New Roman" w:cs="Times New Roman"/>
        </w:rPr>
        <w:t>de acuerdo con la actividad productiva</w:t>
      </w:r>
      <w:r w:rsidR="0095547A">
        <w:rPr>
          <w:rFonts w:ascii="Times New Roman" w:hAnsi="Times New Roman" w:cs="Times New Roman"/>
        </w:rPr>
        <w:t xml:space="preserve"> </w:t>
      </w:r>
      <w:r w:rsidR="0095547A" w:rsidRPr="0095547A">
        <w:rPr>
          <w:rFonts w:ascii="Times New Roman" w:hAnsi="Times New Roman" w:cs="Times New Roman"/>
        </w:rPr>
        <w:t>de la localidad</w:t>
      </w:r>
      <w:r w:rsidR="0095547A">
        <w:rPr>
          <w:rFonts w:ascii="Times New Roman" w:hAnsi="Times New Roman" w:cs="Times New Roman"/>
        </w:rPr>
        <w:t xml:space="preserve"> en concordancia con las</w:t>
      </w:r>
      <w:r w:rsidR="0095547A" w:rsidRPr="0095547A">
        <w:rPr>
          <w:rFonts w:ascii="Times New Roman" w:hAnsi="Times New Roman" w:cs="Times New Roman"/>
        </w:rPr>
        <w:t xml:space="preserve"> agendas de la localidad de las jurisdicciones provinciales y nacionales.</w:t>
      </w:r>
    </w:p>
    <w:p w14:paraId="7ED57DFE" w14:textId="46D54E80" w:rsidR="00554E37" w:rsidRDefault="001E35C5" w:rsidP="00554E37">
      <w:pPr>
        <w:spacing w:after="0" w:line="240" w:lineRule="auto"/>
        <w:jc w:val="both"/>
        <w:rPr>
          <w:rFonts w:ascii="Times New Roman" w:hAnsi="Times New Roman" w:cs="Times New Roman"/>
        </w:rPr>
      </w:pPr>
      <w:r>
        <w:rPr>
          <w:rFonts w:ascii="Times New Roman" w:hAnsi="Times New Roman" w:cs="Times New Roman"/>
        </w:rPr>
        <w:lastRenderedPageBreak/>
        <w:t>Estudiando el material generado para la formulación del proyecto</w:t>
      </w:r>
      <w:r w:rsidR="00C24833">
        <w:rPr>
          <w:rFonts w:ascii="Times New Roman" w:hAnsi="Times New Roman" w:cs="Times New Roman"/>
        </w:rPr>
        <w:t xml:space="preserve"> de vinculación</w:t>
      </w:r>
      <w:r>
        <w:rPr>
          <w:rFonts w:ascii="Times New Roman" w:hAnsi="Times New Roman" w:cs="Times New Roman"/>
        </w:rPr>
        <w:t>, se decidió que el formato más adecuado para la organización era el intercambio dialógico para fortalecer la autopercepción de cada subgrupo de trabajo.</w:t>
      </w:r>
      <w:r w:rsidR="00C24833">
        <w:rPr>
          <w:rFonts w:ascii="Times New Roman" w:hAnsi="Times New Roman" w:cs="Times New Roman"/>
        </w:rPr>
        <w:t xml:space="preserve"> </w:t>
      </w:r>
    </w:p>
    <w:p w14:paraId="3AF845D5" w14:textId="402BFBB4" w:rsidR="00554E37" w:rsidRPr="00887001" w:rsidRDefault="001E35C5" w:rsidP="00695048">
      <w:pPr>
        <w:spacing w:after="0" w:line="240" w:lineRule="auto"/>
        <w:jc w:val="both"/>
        <w:rPr>
          <w:rFonts w:ascii="Times New Roman" w:hAnsi="Times New Roman" w:cs="Times New Roman"/>
        </w:rPr>
      </w:pPr>
      <w:r>
        <w:rPr>
          <w:rFonts w:ascii="Times New Roman" w:hAnsi="Times New Roman" w:cs="Times New Roman"/>
        </w:rPr>
        <w:t>Así el objeto de nuestro estudio, luego de varios encuentros intermedios, formales e informales, llevados a cabo con referentes de los sectores, confluyó en que la acción de vinculación estaría focalizada sobre los agentes funcionarios y de planta de la organización gubernamental. Y la propuesta se basaría en la formulación de herramientas que pudieran utilizar en sus propios espacio</w:t>
      </w:r>
      <w:r w:rsidR="00E22780">
        <w:rPr>
          <w:rFonts w:ascii="Times New Roman" w:hAnsi="Times New Roman" w:cs="Times New Roman"/>
        </w:rPr>
        <w:t>s</w:t>
      </w:r>
      <w:r>
        <w:rPr>
          <w:rFonts w:ascii="Times New Roman" w:hAnsi="Times New Roman" w:cs="Times New Roman"/>
        </w:rPr>
        <w:t xml:space="preserve"> de trabajo. </w:t>
      </w:r>
      <w:r w:rsidR="00E22780">
        <w:rPr>
          <w:rFonts w:ascii="Times New Roman" w:hAnsi="Times New Roman" w:cs="Times New Roman"/>
        </w:rPr>
        <w:t>Y entonces surgen interrogantes como ¿</w:t>
      </w:r>
      <w:r w:rsidR="007B2994">
        <w:rPr>
          <w:rFonts w:ascii="Times New Roman" w:hAnsi="Times New Roman" w:cs="Times New Roman"/>
        </w:rPr>
        <w:t>qué tipo de taller formulamos</w:t>
      </w:r>
      <w:r w:rsidR="00A755FE">
        <w:rPr>
          <w:rFonts w:ascii="Times New Roman" w:hAnsi="Times New Roman" w:cs="Times New Roman"/>
        </w:rPr>
        <w:t xml:space="preserve"> y cuál dinámica seleccionamos para ese grupo</w:t>
      </w:r>
      <w:r w:rsidR="00E22780">
        <w:rPr>
          <w:rFonts w:ascii="Times New Roman" w:hAnsi="Times New Roman" w:cs="Times New Roman"/>
        </w:rPr>
        <w:t>?</w:t>
      </w:r>
      <w:r w:rsidR="007B2994">
        <w:rPr>
          <w:rFonts w:ascii="Times New Roman" w:hAnsi="Times New Roman" w:cs="Times New Roman"/>
        </w:rPr>
        <w:t xml:space="preserve"> ¿qué </w:t>
      </w:r>
      <w:r w:rsidR="007B2994" w:rsidRPr="00887001">
        <w:rPr>
          <w:rFonts w:ascii="Times New Roman" w:hAnsi="Times New Roman" w:cs="Times New Roman"/>
        </w:rPr>
        <w:t>herramientas presentamos para su apropiación y puesta en práctica?</w:t>
      </w:r>
      <w:r w:rsidR="00C24833">
        <w:rPr>
          <w:rFonts w:ascii="Times New Roman" w:hAnsi="Times New Roman" w:cs="Times New Roman"/>
        </w:rPr>
        <w:t xml:space="preserve"> La convocatoria se destaca por ser una clara política de interacción entre la universidad y el sector gubernamental, destacando para este proyecto el giro regional e interjurisdiccional con miras al desarrollo estratégico local y </w:t>
      </w:r>
      <w:r w:rsidR="00C24833" w:rsidRPr="00506A87">
        <w:rPr>
          <w:rFonts w:ascii="Times New Roman" w:hAnsi="Times New Roman" w:cs="Times New Roman"/>
        </w:rPr>
        <w:t>regional (Núñez Jover</w:t>
      </w:r>
      <w:r w:rsidR="00506A87" w:rsidRPr="00506A87">
        <w:rPr>
          <w:rFonts w:ascii="Times New Roman" w:hAnsi="Times New Roman" w:cs="Times New Roman"/>
        </w:rPr>
        <w:t xml:space="preserve"> et al.,</w:t>
      </w:r>
      <w:r w:rsidR="00C24833" w:rsidRPr="00506A87">
        <w:rPr>
          <w:rFonts w:ascii="Times New Roman" w:hAnsi="Times New Roman" w:cs="Times New Roman"/>
        </w:rPr>
        <w:t xml:space="preserve"> 2020)</w:t>
      </w:r>
      <w:r w:rsidR="00506A87">
        <w:rPr>
          <w:rFonts w:ascii="Times New Roman" w:hAnsi="Times New Roman" w:cs="Times New Roman"/>
        </w:rPr>
        <w:t xml:space="preserve">, pero haciendo hincapié en el fortalecimiento de todas las áreas del gabinete de la comuna. </w:t>
      </w:r>
    </w:p>
    <w:p w14:paraId="12171876" w14:textId="538AA26F" w:rsidR="00331C37" w:rsidRPr="00326DF3" w:rsidRDefault="00331C37" w:rsidP="00331C37">
      <w:pPr>
        <w:spacing w:after="0" w:line="240" w:lineRule="auto"/>
        <w:rPr>
          <w:rFonts w:ascii="Times New Roman" w:hAnsi="Times New Roman" w:cs="Times New Roman"/>
          <w:b/>
          <w:bCs/>
        </w:rPr>
      </w:pPr>
      <w:r>
        <w:rPr>
          <w:rFonts w:ascii="Times New Roman" w:hAnsi="Times New Roman" w:cs="Times New Roman"/>
          <w:b/>
          <w:bCs/>
        </w:rPr>
        <w:t>La Universidad como actor territorial: la cuarta misión</w:t>
      </w:r>
    </w:p>
    <w:p w14:paraId="5261514A" w14:textId="1BD604BE" w:rsidR="009859F6" w:rsidRPr="00887001" w:rsidRDefault="009859F6" w:rsidP="00695048">
      <w:pPr>
        <w:spacing w:after="0" w:line="240" w:lineRule="auto"/>
        <w:jc w:val="both"/>
        <w:rPr>
          <w:rFonts w:ascii="Times New Roman" w:hAnsi="Times New Roman" w:cs="Times New Roman"/>
        </w:rPr>
      </w:pPr>
      <w:r w:rsidRPr="00887001">
        <w:rPr>
          <w:rFonts w:ascii="Times New Roman" w:hAnsi="Times New Roman" w:cs="Times New Roman"/>
        </w:rPr>
        <w:t>En el marco de la actual "sociedad organizacional", la administración pública enfrenta el desafío constante de adaptarse a nuevas dinámicas de gestión y demandas sociales (Pagani, 2010). En este escenario, la universidad pública emerge como un actor fundamental, desplazándose de su tradicional imagen de "torre de marfil" para constituirse en un agente político y social activamente comprometido con su entorno local (Naido</w:t>
      </w:r>
      <w:r w:rsidR="00B10612" w:rsidRPr="00887001">
        <w:rPr>
          <w:rFonts w:ascii="Times New Roman" w:hAnsi="Times New Roman" w:cs="Times New Roman"/>
        </w:rPr>
        <w:t>r</w:t>
      </w:r>
      <w:r w:rsidRPr="00887001">
        <w:rPr>
          <w:rFonts w:ascii="Times New Roman" w:hAnsi="Times New Roman" w:cs="Times New Roman"/>
        </w:rPr>
        <w:t>f et al, 2015; Romero et al,2015; Sarthou et al,</w:t>
      </w:r>
      <w:r w:rsidR="00B10612" w:rsidRPr="00887001">
        <w:rPr>
          <w:rFonts w:ascii="Times New Roman" w:hAnsi="Times New Roman" w:cs="Times New Roman"/>
        </w:rPr>
        <w:t xml:space="preserve"> 2022</w:t>
      </w:r>
      <w:r w:rsidRPr="00887001">
        <w:rPr>
          <w:rFonts w:ascii="Times New Roman" w:hAnsi="Times New Roman" w:cs="Times New Roman"/>
        </w:rPr>
        <w:t>).</w:t>
      </w:r>
      <w:r w:rsidR="007F4953" w:rsidRPr="00887001">
        <w:rPr>
          <w:rFonts w:ascii="Times New Roman" w:hAnsi="Times New Roman" w:cs="Times New Roman"/>
        </w:rPr>
        <w:t xml:space="preserve"> El proyecto de investigación pone en diálogo los saberes académicos con los actores de la gestión de la Comuna de Cañadón Seco e integra estrategias para la construcción conjunta de nuevos conocimientos que permitan reconocer sus propias prácticas, además de proponer la intervención enriquecida para generar</w:t>
      </w:r>
      <w:r w:rsidR="00C041AA" w:rsidRPr="00887001">
        <w:rPr>
          <w:rFonts w:ascii="Times New Roman" w:hAnsi="Times New Roman" w:cs="Times New Roman"/>
        </w:rPr>
        <w:t xml:space="preserve"> otras</w:t>
      </w:r>
      <w:r w:rsidR="007F4953" w:rsidRPr="00887001">
        <w:rPr>
          <w:rFonts w:ascii="Times New Roman" w:hAnsi="Times New Roman" w:cs="Times New Roman"/>
        </w:rPr>
        <w:t xml:space="preserve"> nuevas.</w:t>
      </w:r>
    </w:p>
    <w:p w14:paraId="79A171FE" w14:textId="57766C85" w:rsidR="009859F6" w:rsidRPr="00887001" w:rsidRDefault="009859F6" w:rsidP="008529FF">
      <w:pPr>
        <w:spacing w:after="0" w:line="240" w:lineRule="auto"/>
        <w:jc w:val="both"/>
        <w:rPr>
          <w:rFonts w:ascii="Times New Roman" w:hAnsi="Times New Roman" w:cs="Times New Roman"/>
        </w:rPr>
      </w:pPr>
      <w:r w:rsidRPr="00887001">
        <w:rPr>
          <w:rFonts w:ascii="Times New Roman" w:hAnsi="Times New Roman" w:cs="Times New Roman"/>
        </w:rPr>
        <w:t>La relación entre el sector científico-académico y el medio socio-productivo ha mutado significativamente en las últimas décadas, pasando de un modelo de "investigación por oferta" hacia uno centrado en la utilidad y relevancia social del conocimiento</w:t>
      </w:r>
      <w:r w:rsidR="00161C42" w:rsidRPr="00887001">
        <w:rPr>
          <w:rFonts w:ascii="Times New Roman" w:hAnsi="Times New Roman" w:cs="Times New Roman"/>
        </w:rPr>
        <w:t xml:space="preserve"> (Buschini y Di Bello, 2014; Romero et al, 2015;</w:t>
      </w:r>
      <w:r w:rsidR="00C041AA" w:rsidRPr="00887001">
        <w:rPr>
          <w:rFonts w:ascii="Times New Roman" w:hAnsi="Times New Roman" w:cs="Times New Roman"/>
        </w:rPr>
        <w:t xml:space="preserve"> </w:t>
      </w:r>
      <w:r w:rsidR="00161C42" w:rsidRPr="00887001">
        <w:rPr>
          <w:rFonts w:ascii="Times New Roman" w:hAnsi="Times New Roman" w:cs="Times New Roman"/>
        </w:rPr>
        <w:t xml:space="preserve">Sarthou et al, </w:t>
      </w:r>
      <w:r w:rsidR="007B17C7" w:rsidRPr="00887001">
        <w:rPr>
          <w:rFonts w:ascii="Times New Roman" w:hAnsi="Times New Roman" w:cs="Times New Roman"/>
        </w:rPr>
        <w:t>2022</w:t>
      </w:r>
      <w:r w:rsidR="00161C42" w:rsidRPr="00887001">
        <w:rPr>
          <w:rFonts w:ascii="Times New Roman" w:hAnsi="Times New Roman" w:cs="Times New Roman"/>
        </w:rPr>
        <w:t>)</w:t>
      </w:r>
      <w:r w:rsidRPr="00887001">
        <w:rPr>
          <w:rFonts w:ascii="Times New Roman" w:hAnsi="Times New Roman" w:cs="Times New Roman"/>
        </w:rPr>
        <w:t xml:space="preserve">. </w:t>
      </w:r>
      <w:r w:rsidR="00C041AA" w:rsidRPr="00887001">
        <w:rPr>
          <w:rFonts w:ascii="Times New Roman" w:hAnsi="Times New Roman" w:cs="Times New Roman"/>
        </w:rPr>
        <w:t xml:space="preserve">La tercera misión universitaria, en conjunto con </w:t>
      </w:r>
      <w:r w:rsidRPr="00887001">
        <w:rPr>
          <w:rFonts w:ascii="Times New Roman" w:hAnsi="Times New Roman" w:cs="Times New Roman"/>
        </w:rPr>
        <w:t>las capacidades universitarias</w:t>
      </w:r>
      <w:r w:rsidR="00C041AA" w:rsidRPr="00887001">
        <w:rPr>
          <w:rFonts w:ascii="Times New Roman" w:hAnsi="Times New Roman" w:cs="Times New Roman"/>
        </w:rPr>
        <w:t xml:space="preserve"> a partir de los proyectos de investigación, </w:t>
      </w:r>
      <w:r w:rsidR="00006BFF" w:rsidRPr="00887001">
        <w:rPr>
          <w:rFonts w:ascii="Times New Roman" w:hAnsi="Times New Roman" w:cs="Times New Roman"/>
        </w:rPr>
        <w:t xml:space="preserve">se </w:t>
      </w:r>
      <w:r w:rsidR="00C041AA" w:rsidRPr="00887001">
        <w:rPr>
          <w:rFonts w:ascii="Times New Roman" w:hAnsi="Times New Roman" w:cs="Times New Roman"/>
        </w:rPr>
        <w:t>orienta</w:t>
      </w:r>
      <w:r w:rsidR="00006BFF" w:rsidRPr="00887001">
        <w:rPr>
          <w:rFonts w:ascii="Times New Roman" w:hAnsi="Times New Roman" w:cs="Times New Roman"/>
        </w:rPr>
        <w:t xml:space="preserve"> a la realización de</w:t>
      </w:r>
      <w:r w:rsidR="00C041AA" w:rsidRPr="00887001">
        <w:rPr>
          <w:rFonts w:ascii="Times New Roman" w:hAnsi="Times New Roman" w:cs="Times New Roman"/>
        </w:rPr>
        <w:t xml:space="preserve"> actividades </w:t>
      </w:r>
      <w:r w:rsidR="00006BFF" w:rsidRPr="00887001">
        <w:rPr>
          <w:rFonts w:ascii="Times New Roman" w:hAnsi="Times New Roman" w:cs="Times New Roman"/>
        </w:rPr>
        <w:t>que den</w:t>
      </w:r>
      <w:r w:rsidR="00C041AA" w:rsidRPr="00887001">
        <w:rPr>
          <w:rFonts w:ascii="Times New Roman" w:hAnsi="Times New Roman" w:cs="Times New Roman"/>
        </w:rPr>
        <w:t xml:space="preserve"> respuesta</w:t>
      </w:r>
      <w:r w:rsidRPr="00887001">
        <w:rPr>
          <w:rFonts w:ascii="Times New Roman" w:hAnsi="Times New Roman" w:cs="Times New Roman"/>
        </w:rPr>
        <w:t xml:space="preserve"> a </w:t>
      </w:r>
      <w:r w:rsidR="00854AA5" w:rsidRPr="00887001">
        <w:rPr>
          <w:rFonts w:ascii="Times New Roman" w:hAnsi="Times New Roman" w:cs="Times New Roman"/>
        </w:rPr>
        <w:t>los</w:t>
      </w:r>
      <w:r w:rsidRPr="00887001">
        <w:rPr>
          <w:rFonts w:ascii="Times New Roman" w:hAnsi="Times New Roman" w:cs="Times New Roman"/>
        </w:rPr>
        <w:t xml:space="preserve"> problemas concretos en el territorio</w:t>
      </w:r>
      <w:r w:rsidR="00C041AA" w:rsidRPr="00887001">
        <w:rPr>
          <w:rFonts w:ascii="Times New Roman" w:hAnsi="Times New Roman" w:cs="Times New Roman"/>
        </w:rPr>
        <w:t xml:space="preserve"> (Di Bello et al, 2020)</w:t>
      </w:r>
      <w:r w:rsidR="00854AA5" w:rsidRPr="00887001">
        <w:rPr>
          <w:rFonts w:ascii="Times New Roman" w:hAnsi="Times New Roman" w:cs="Times New Roman"/>
        </w:rPr>
        <w:t>.</w:t>
      </w:r>
      <w:r w:rsidRPr="00887001">
        <w:rPr>
          <w:rFonts w:ascii="Times New Roman" w:hAnsi="Times New Roman" w:cs="Times New Roman"/>
        </w:rPr>
        <w:t xml:space="preserve"> </w:t>
      </w:r>
      <w:r w:rsidR="00854AA5" w:rsidRPr="00887001">
        <w:rPr>
          <w:rFonts w:ascii="Times New Roman" w:hAnsi="Times New Roman" w:cs="Times New Roman"/>
        </w:rPr>
        <w:t xml:space="preserve">Este espacio incorpora dimensiones que exceden la transferencia tecnológica como el compromiso social, la co-producción de conocimiento con actores no académicos y la participación en la construcción de políticas públicas </w:t>
      </w:r>
      <w:r w:rsidRPr="00887001">
        <w:rPr>
          <w:rFonts w:ascii="Times New Roman" w:hAnsi="Times New Roman" w:cs="Times New Roman"/>
        </w:rPr>
        <w:t xml:space="preserve">mediante la </w:t>
      </w:r>
      <w:r w:rsidR="00854AA5" w:rsidRPr="00887001">
        <w:rPr>
          <w:rFonts w:ascii="Times New Roman" w:hAnsi="Times New Roman" w:cs="Times New Roman"/>
        </w:rPr>
        <w:t>generación</w:t>
      </w:r>
      <w:r w:rsidRPr="00887001">
        <w:rPr>
          <w:rFonts w:ascii="Times New Roman" w:hAnsi="Times New Roman" w:cs="Times New Roman"/>
        </w:rPr>
        <w:t xml:space="preserve"> de redes de colaboración horizontales con actores gubernamentales y sociales</w:t>
      </w:r>
      <w:r w:rsidR="00161C42" w:rsidRPr="00887001">
        <w:rPr>
          <w:rFonts w:ascii="Times New Roman" w:hAnsi="Times New Roman" w:cs="Times New Roman"/>
        </w:rPr>
        <w:t xml:space="preserve"> (</w:t>
      </w:r>
      <w:r w:rsidR="00C041AA" w:rsidRPr="00887001">
        <w:rPr>
          <w:rFonts w:ascii="Times New Roman" w:hAnsi="Times New Roman" w:cs="Times New Roman"/>
        </w:rPr>
        <w:t>R</w:t>
      </w:r>
      <w:r w:rsidR="00161C42" w:rsidRPr="00887001">
        <w:rPr>
          <w:rFonts w:ascii="Times New Roman" w:hAnsi="Times New Roman" w:cs="Times New Roman"/>
        </w:rPr>
        <w:t>omero et al, 2015;</w:t>
      </w:r>
      <w:r w:rsidR="00854AA5" w:rsidRPr="00887001">
        <w:rPr>
          <w:rFonts w:ascii="Times New Roman" w:hAnsi="Times New Roman" w:cs="Times New Roman"/>
        </w:rPr>
        <w:t xml:space="preserve"> Cuschnir, 2021; Sarthou et al,2022</w:t>
      </w:r>
      <w:r w:rsidR="00161C42" w:rsidRPr="00887001">
        <w:rPr>
          <w:rFonts w:ascii="Times New Roman" w:hAnsi="Times New Roman" w:cs="Times New Roman"/>
        </w:rPr>
        <w:t>)</w:t>
      </w:r>
      <w:r w:rsidR="005F2010" w:rsidRPr="00887001">
        <w:rPr>
          <w:rFonts w:ascii="Times New Roman" w:hAnsi="Times New Roman" w:cs="Times New Roman"/>
        </w:rPr>
        <w:t xml:space="preserve">. </w:t>
      </w:r>
      <w:r w:rsidRPr="00887001">
        <w:rPr>
          <w:rFonts w:ascii="Times New Roman" w:hAnsi="Times New Roman" w:cs="Times New Roman"/>
        </w:rPr>
        <w:t xml:space="preserve">Bajo esta perspectiva, el presente trabajo se propone analizar el vínculo entre la universidad y </w:t>
      </w:r>
      <w:r w:rsidR="00607273" w:rsidRPr="00887001">
        <w:rPr>
          <w:rFonts w:ascii="Times New Roman" w:hAnsi="Times New Roman" w:cs="Times New Roman"/>
        </w:rPr>
        <w:t xml:space="preserve">un </w:t>
      </w:r>
      <w:r w:rsidRPr="00887001">
        <w:rPr>
          <w:rFonts w:ascii="Times New Roman" w:hAnsi="Times New Roman" w:cs="Times New Roman"/>
        </w:rPr>
        <w:t>gobierno local, tomando como caso de estudio la Comuna de Cañadón Seco</w:t>
      </w:r>
      <w:r w:rsidR="00897E2D" w:rsidRPr="00887001">
        <w:rPr>
          <w:rFonts w:ascii="Times New Roman" w:hAnsi="Times New Roman" w:cs="Times New Roman"/>
        </w:rPr>
        <w:t xml:space="preserve"> en </w:t>
      </w:r>
      <w:r w:rsidRPr="00887001">
        <w:rPr>
          <w:rFonts w:ascii="Times New Roman" w:hAnsi="Times New Roman" w:cs="Times New Roman"/>
        </w:rPr>
        <w:t>Santa Cruz. A través de este análisis, se busca reflexionar sobre el rol de las instituciones académicas como motoras de</w:t>
      </w:r>
      <w:r w:rsidR="00607273" w:rsidRPr="00887001">
        <w:rPr>
          <w:rFonts w:ascii="Times New Roman" w:hAnsi="Times New Roman" w:cs="Times New Roman"/>
        </w:rPr>
        <w:t xml:space="preserve"> mejoras </w:t>
      </w:r>
      <w:r w:rsidRPr="00887001">
        <w:rPr>
          <w:rFonts w:ascii="Times New Roman" w:hAnsi="Times New Roman" w:cs="Times New Roman"/>
        </w:rPr>
        <w:t>y el fortalecimiento de la gestión pública en el ámbito territorial</w:t>
      </w:r>
      <w:r w:rsidR="005130FE" w:rsidRPr="00887001">
        <w:rPr>
          <w:rFonts w:ascii="Times New Roman" w:hAnsi="Times New Roman" w:cs="Times New Roman"/>
        </w:rPr>
        <w:t xml:space="preserve"> (</w:t>
      </w:r>
      <w:r w:rsidR="00075F9D" w:rsidRPr="00887001">
        <w:rPr>
          <w:rFonts w:ascii="Times New Roman" w:hAnsi="Times New Roman" w:cs="Times New Roman"/>
        </w:rPr>
        <w:t>Cuschnir</w:t>
      </w:r>
      <w:r w:rsidR="005130FE" w:rsidRPr="00887001">
        <w:rPr>
          <w:rFonts w:ascii="Times New Roman" w:hAnsi="Times New Roman" w:cs="Times New Roman"/>
        </w:rPr>
        <w:t>,2021).</w:t>
      </w:r>
    </w:p>
    <w:p w14:paraId="0425B012" w14:textId="77896160" w:rsidR="008529FF" w:rsidRPr="008529FF" w:rsidRDefault="00854AA5" w:rsidP="008529FF">
      <w:pPr>
        <w:spacing w:after="0" w:line="240" w:lineRule="auto"/>
        <w:jc w:val="both"/>
      </w:pPr>
      <w:r w:rsidRPr="00887001">
        <w:rPr>
          <w:rFonts w:ascii="Times New Roman" w:eastAsia="Times New Roman" w:hAnsi="Times New Roman" w:cs="Times New Roman"/>
        </w:rPr>
        <w:t>Como</w:t>
      </w:r>
      <w:r w:rsidR="008529FF" w:rsidRPr="00887001">
        <w:rPr>
          <w:rFonts w:ascii="Times New Roman" w:eastAsia="Times New Roman" w:hAnsi="Times New Roman" w:cs="Times New Roman"/>
        </w:rPr>
        <w:t xml:space="preserve"> universidad del interior, la </w:t>
      </w:r>
      <w:r w:rsidR="00897E2D" w:rsidRPr="00887001">
        <w:rPr>
          <w:rFonts w:ascii="Times New Roman" w:eastAsia="Times New Roman" w:hAnsi="Times New Roman" w:cs="Times New Roman"/>
        </w:rPr>
        <w:t xml:space="preserve">Unidad Académica Caleta Olivia de la </w:t>
      </w:r>
      <w:r w:rsidR="008529FF" w:rsidRPr="00887001">
        <w:rPr>
          <w:rFonts w:ascii="Times New Roman" w:eastAsia="Times New Roman" w:hAnsi="Times New Roman" w:cs="Times New Roman"/>
        </w:rPr>
        <w:t>U</w:t>
      </w:r>
      <w:r w:rsidR="00897E2D" w:rsidRPr="00887001">
        <w:rPr>
          <w:rFonts w:ascii="Times New Roman" w:eastAsia="Times New Roman" w:hAnsi="Times New Roman" w:cs="Times New Roman"/>
        </w:rPr>
        <w:t xml:space="preserve">niversidad </w:t>
      </w:r>
      <w:r w:rsidR="008529FF" w:rsidRPr="00887001">
        <w:rPr>
          <w:rFonts w:ascii="Times New Roman" w:eastAsia="Times New Roman" w:hAnsi="Times New Roman" w:cs="Times New Roman"/>
        </w:rPr>
        <w:t>N</w:t>
      </w:r>
      <w:r w:rsidR="00897E2D" w:rsidRPr="00887001">
        <w:rPr>
          <w:rFonts w:ascii="Times New Roman" w:eastAsia="Times New Roman" w:hAnsi="Times New Roman" w:cs="Times New Roman"/>
        </w:rPr>
        <w:t xml:space="preserve">acional de la </w:t>
      </w:r>
      <w:r w:rsidR="008529FF" w:rsidRPr="00887001">
        <w:rPr>
          <w:rFonts w:ascii="Times New Roman" w:eastAsia="Times New Roman" w:hAnsi="Times New Roman" w:cs="Times New Roman"/>
        </w:rPr>
        <w:t>P</w:t>
      </w:r>
      <w:r w:rsidR="00897E2D" w:rsidRPr="00887001">
        <w:rPr>
          <w:rFonts w:ascii="Times New Roman" w:eastAsia="Times New Roman" w:hAnsi="Times New Roman" w:cs="Times New Roman"/>
        </w:rPr>
        <w:t xml:space="preserve">atagonia </w:t>
      </w:r>
      <w:r w:rsidR="008529FF" w:rsidRPr="00887001">
        <w:rPr>
          <w:rFonts w:ascii="Times New Roman" w:eastAsia="Times New Roman" w:hAnsi="Times New Roman" w:cs="Times New Roman"/>
        </w:rPr>
        <w:t>A</w:t>
      </w:r>
      <w:r w:rsidR="00897E2D" w:rsidRPr="00887001">
        <w:rPr>
          <w:rFonts w:ascii="Times New Roman" w:eastAsia="Times New Roman" w:hAnsi="Times New Roman" w:cs="Times New Roman"/>
        </w:rPr>
        <w:t>ustral</w:t>
      </w:r>
      <w:r w:rsidR="008529FF" w:rsidRPr="00887001">
        <w:rPr>
          <w:rFonts w:ascii="Times New Roman" w:eastAsia="Times New Roman" w:hAnsi="Times New Roman" w:cs="Times New Roman"/>
        </w:rPr>
        <w:t xml:space="preserve"> </w:t>
      </w:r>
      <w:r w:rsidR="00897E2D" w:rsidRPr="00887001">
        <w:rPr>
          <w:rFonts w:ascii="Times New Roman" w:eastAsia="Times New Roman" w:hAnsi="Times New Roman" w:cs="Times New Roman"/>
        </w:rPr>
        <w:t xml:space="preserve">(UNPA </w:t>
      </w:r>
      <w:r w:rsidR="008529FF" w:rsidRPr="00887001">
        <w:rPr>
          <w:rFonts w:ascii="Times New Roman" w:eastAsia="Times New Roman" w:hAnsi="Times New Roman" w:cs="Times New Roman"/>
        </w:rPr>
        <w:t>UACO</w:t>
      </w:r>
      <w:r w:rsidR="00897E2D" w:rsidRPr="00887001">
        <w:rPr>
          <w:rFonts w:ascii="Times New Roman" w:eastAsia="Times New Roman" w:hAnsi="Times New Roman" w:cs="Times New Roman"/>
        </w:rPr>
        <w:t>)</w:t>
      </w:r>
      <w:r w:rsidR="008529FF" w:rsidRPr="00887001">
        <w:rPr>
          <w:rFonts w:ascii="Times New Roman" w:eastAsia="Times New Roman" w:hAnsi="Times New Roman" w:cs="Times New Roman"/>
        </w:rPr>
        <w:t xml:space="preserve"> enfrenta los desafíos propios de las instituciones de educación superior que operan en contextos de periferia y con recursos académicos más acotados que los de las grandes universidades metropolitanas. Sarthou </w:t>
      </w:r>
      <w:r w:rsidR="008529FF" w:rsidRPr="00887001">
        <w:rPr>
          <w:rFonts w:ascii="Times New Roman" w:eastAsia="Times New Roman" w:hAnsi="Times New Roman" w:cs="Times New Roman"/>
        </w:rPr>
        <w:lastRenderedPageBreak/>
        <w:t>et al. (2022) señalan que estas "universidades intermedias" de origen regional tienen desafíos específicos a la</w:t>
      </w:r>
      <w:r w:rsidR="008529FF" w:rsidRPr="008529FF">
        <w:rPr>
          <w:rFonts w:ascii="Times New Roman" w:eastAsia="Times New Roman" w:hAnsi="Times New Roman" w:cs="Times New Roman"/>
        </w:rPr>
        <w:t xml:space="preserve"> hora de diseñar políticas de orientación de la investigación, precisamente porque su cercanía con el entorno les otorga mayor relevancia a las articulaciones territoriales, pero al mismo tiempo cuentan con una masa crítica menor para sostenerlas. Esta tensión entre la vocación territorial y las limitaciones de recursos es un horizonte permanente de la acción institucional de la UNPA UACO.</w:t>
      </w:r>
    </w:p>
    <w:p w14:paraId="34E05C62" w14:textId="479F5496" w:rsidR="008529FF" w:rsidRPr="008529FF" w:rsidRDefault="008529FF" w:rsidP="008529FF">
      <w:pPr>
        <w:spacing w:after="0" w:line="240" w:lineRule="auto"/>
        <w:jc w:val="both"/>
      </w:pPr>
      <w:r w:rsidRPr="008529FF">
        <w:rPr>
          <w:rFonts w:ascii="Times New Roman" w:eastAsia="Times New Roman" w:hAnsi="Times New Roman" w:cs="Times New Roman"/>
        </w:rPr>
        <w:t xml:space="preserve">La sede de investigación que la UNPA UACO tiene en la localidad de Cañadón Seco constituye un ejemplo de inserción territorial activa que supera los formatos convencionales de la extensión universitaria. Su presencia en el territorio no es meramente simbólica o administrativa; es una plataforma desde la cual el grupo de investigación desarrolla actividades que incluyen la investigación básica y aplicada, la articulación con actores locales y el acompañamiento a procesos de desarrollo comunitario. Esta modalidad de presencia institucional en una localidad que no es la sede principal de la unidad académica se acerca a la concepción del "nodo" que </w:t>
      </w:r>
      <w:r w:rsidRPr="00402939">
        <w:rPr>
          <w:rFonts w:ascii="Times New Roman" w:eastAsia="Times New Roman" w:hAnsi="Times New Roman" w:cs="Times New Roman"/>
        </w:rPr>
        <w:t>describen Di Bello et al. (2020): un punto de articulación entre las capacidades universitarias y las demandas y dinámic</w:t>
      </w:r>
      <w:r w:rsidRPr="008529FF">
        <w:rPr>
          <w:rFonts w:ascii="Times New Roman" w:eastAsia="Times New Roman" w:hAnsi="Times New Roman" w:cs="Times New Roman"/>
        </w:rPr>
        <w:t>as del territorio.</w:t>
      </w:r>
      <w:r w:rsidR="00607273">
        <w:rPr>
          <w:rFonts w:ascii="Times New Roman" w:eastAsia="Times New Roman" w:hAnsi="Times New Roman" w:cs="Times New Roman"/>
        </w:rPr>
        <w:t xml:space="preserve"> La cercanía y los docentes-investigadores que </w:t>
      </w:r>
      <w:r w:rsidR="00D925B1">
        <w:rPr>
          <w:rFonts w:ascii="Times New Roman" w:eastAsia="Times New Roman" w:hAnsi="Times New Roman" w:cs="Times New Roman"/>
        </w:rPr>
        <w:t>desarrollan las tareas</w:t>
      </w:r>
      <w:r w:rsidR="00607273">
        <w:rPr>
          <w:rFonts w:ascii="Times New Roman" w:eastAsia="Times New Roman" w:hAnsi="Times New Roman" w:cs="Times New Roman"/>
        </w:rPr>
        <w:t xml:space="preserve"> en el </w:t>
      </w:r>
      <w:r w:rsidR="002F450E">
        <w:rPr>
          <w:rFonts w:ascii="Times New Roman" w:eastAsia="Times New Roman" w:hAnsi="Times New Roman" w:cs="Times New Roman"/>
        </w:rPr>
        <w:t>Centro de Investigación, Desarrollo y Transferencia (</w:t>
      </w:r>
      <w:r w:rsidR="00607273">
        <w:rPr>
          <w:rFonts w:ascii="Times New Roman" w:eastAsia="Times New Roman" w:hAnsi="Times New Roman" w:cs="Times New Roman"/>
        </w:rPr>
        <w:t>CIDT</w:t>
      </w:r>
      <w:r w:rsidR="002F450E">
        <w:rPr>
          <w:rFonts w:ascii="Times New Roman" w:eastAsia="Times New Roman" w:hAnsi="Times New Roman" w:cs="Times New Roman"/>
        </w:rPr>
        <w:t>)</w:t>
      </w:r>
      <w:r w:rsidR="00607273">
        <w:rPr>
          <w:rFonts w:ascii="Times New Roman" w:eastAsia="Times New Roman" w:hAnsi="Times New Roman" w:cs="Times New Roman"/>
        </w:rPr>
        <w:t xml:space="preserve"> de Cañadón Seco y </w:t>
      </w:r>
      <w:r w:rsidR="00D925B1">
        <w:rPr>
          <w:rFonts w:ascii="Times New Roman" w:eastAsia="Times New Roman" w:hAnsi="Times New Roman" w:cs="Times New Roman"/>
        </w:rPr>
        <w:t>además viven</w:t>
      </w:r>
      <w:r w:rsidR="00607273">
        <w:rPr>
          <w:rFonts w:ascii="Times New Roman" w:eastAsia="Times New Roman" w:hAnsi="Times New Roman" w:cs="Times New Roman"/>
        </w:rPr>
        <w:t xml:space="preserve"> en la localidad, p</w:t>
      </w:r>
      <w:r w:rsidR="00D925B1">
        <w:rPr>
          <w:rFonts w:ascii="Times New Roman" w:eastAsia="Times New Roman" w:hAnsi="Times New Roman" w:cs="Times New Roman"/>
        </w:rPr>
        <w:t>ueden</w:t>
      </w:r>
      <w:r w:rsidR="00607273">
        <w:rPr>
          <w:rFonts w:ascii="Times New Roman" w:eastAsia="Times New Roman" w:hAnsi="Times New Roman" w:cs="Times New Roman"/>
        </w:rPr>
        <w:t xml:space="preserve"> estar más cerca de las demandas, y operar desde la construcción de esa demanda, tanto en el tiempo como en el espacio</w:t>
      </w:r>
      <w:r w:rsidR="00D925B1">
        <w:rPr>
          <w:rFonts w:ascii="Times New Roman" w:eastAsia="Times New Roman" w:hAnsi="Times New Roman" w:cs="Times New Roman"/>
        </w:rPr>
        <w:t xml:space="preserve"> como en la formulación más aproximada a estas</w:t>
      </w:r>
      <w:r w:rsidR="00607273">
        <w:rPr>
          <w:rFonts w:ascii="Times New Roman" w:eastAsia="Times New Roman" w:hAnsi="Times New Roman" w:cs="Times New Roman"/>
        </w:rPr>
        <w:t>.</w:t>
      </w:r>
    </w:p>
    <w:p w14:paraId="1E44FE22" w14:textId="44BD4156" w:rsidR="008529FF" w:rsidRDefault="008529FF" w:rsidP="008529FF">
      <w:pPr>
        <w:spacing w:after="0" w:line="240" w:lineRule="auto"/>
        <w:jc w:val="both"/>
        <w:rPr>
          <w:rFonts w:ascii="Times New Roman" w:eastAsia="Times New Roman" w:hAnsi="Times New Roman" w:cs="Times New Roman"/>
        </w:rPr>
      </w:pPr>
      <w:r w:rsidRPr="008529FF">
        <w:rPr>
          <w:rFonts w:ascii="Times New Roman" w:eastAsia="Times New Roman" w:hAnsi="Times New Roman" w:cs="Times New Roman"/>
        </w:rPr>
        <w:t xml:space="preserve">La decisión de incluir la agenda del gobierno local de Cañadón Seco en la agenda de investigación de la UNPA UACO no fue casual ni unilateral: emergió de un proceso de diálogo gradual </w:t>
      </w:r>
      <w:r w:rsidR="00607273">
        <w:rPr>
          <w:rFonts w:ascii="Times New Roman" w:eastAsia="Times New Roman" w:hAnsi="Times New Roman" w:cs="Times New Roman"/>
        </w:rPr>
        <w:t xml:space="preserve">iniciado en el 2018 </w:t>
      </w:r>
      <w:r w:rsidRPr="008529FF">
        <w:rPr>
          <w:rFonts w:ascii="Times New Roman" w:eastAsia="Times New Roman" w:hAnsi="Times New Roman" w:cs="Times New Roman"/>
        </w:rPr>
        <w:t xml:space="preserve">entre el equipo de investigación y los funcionarios de la Comuna, </w:t>
      </w:r>
      <w:r w:rsidR="00607273">
        <w:rPr>
          <w:rFonts w:ascii="Times New Roman" w:eastAsia="Times New Roman" w:hAnsi="Times New Roman" w:cs="Times New Roman"/>
        </w:rPr>
        <w:t xml:space="preserve">lo </w:t>
      </w:r>
      <w:r w:rsidRPr="008529FF">
        <w:rPr>
          <w:rFonts w:ascii="Times New Roman" w:eastAsia="Times New Roman" w:hAnsi="Times New Roman" w:cs="Times New Roman"/>
        </w:rPr>
        <w:t xml:space="preserve">que fue generando </w:t>
      </w:r>
      <w:r w:rsidR="00607273">
        <w:rPr>
          <w:rFonts w:ascii="Times New Roman" w:eastAsia="Times New Roman" w:hAnsi="Times New Roman" w:cs="Times New Roman"/>
        </w:rPr>
        <w:t xml:space="preserve">una </w:t>
      </w:r>
      <w:r w:rsidRPr="008529FF">
        <w:rPr>
          <w:rFonts w:ascii="Times New Roman" w:eastAsia="Times New Roman" w:hAnsi="Times New Roman" w:cs="Times New Roman"/>
        </w:rPr>
        <w:t xml:space="preserve">confianza mutua y construyendo las condiciones para el trabajo conjunto. Este proceso previo de </w:t>
      </w:r>
      <w:r w:rsidR="00607273">
        <w:rPr>
          <w:rFonts w:ascii="Times New Roman" w:eastAsia="Times New Roman" w:hAnsi="Times New Roman" w:cs="Times New Roman"/>
        </w:rPr>
        <w:t>fortalecimiento</w:t>
      </w:r>
      <w:r w:rsidRPr="008529FF">
        <w:rPr>
          <w:rFonts w:ascii="Times New Roman" w:eastAsia="Times New Roman" w:hAnsi="Times New Roman" w:cs="Times New Roman"/>
        </w:rPr>
        <w:t xml:space="preserve"> de vínculos</w:t>
      </w:r>
      <w:r w:rsidR="00402939">
        <w:rPr>
          <w:rFonts w:ascii="Times New Roman" w:eastAsia="Times New Roman" w:hAnsi="Times New Roman" w:cs="Times New Roman"/>
        </w:rPr>
        <w:t xml:space="preserve">, </w:t>
      </w:r>
      <w:r w:rsidRPr="008529FF">
        <w:rPr>
          <w:rFonts w:ascii="Times New Roman" w:eastAsia="Times New Roman" w:hAnsi="Times New Roman" w:cs="Times New Roman"/>
        </w:rPr>
        <w:t xml:space="preserve">que en términos de la sociología de las organizaciones podría denominarse "capital relacional" </w:t>
      </w:r>
      <w:r w:rsidR="009C03FF" w:rsidRPr="008529FF">
        <w:rPr>
          <w:rFonts w:ascii="Times New Roman" w:eastAsia="Times New Roman" w:hAnsi="Times New Roman" w:cs="Times New Roman"/>
        </w:rPr>
        <w:t>institucional</w:t>
      </w:r>
      <w:r w:rsidR="009C03FF">
        <w:rPr>
          <w:rFonts w:ascii="Times New Roman" w:eastAsia="Times New Roman" w:hAnsi="Times New Roman" w:cs="Times New Roman"/>
        </w:rPr>
        <w:t xml:space="preserve"> </w:t>
      </w:r>
      <w:r w:rsidR="009C03FF" w:rsidRPr="008529FF">
        <w:rPr>
          <w:rFonts w:ascii="Times New Roman" w:eastAsia="Times New Roman" w:hAnsi="Times New Roman" w:cs="Times New Roman"/>
        </w:rPr>
        <w:t>resulta</w:t>
      </w:r>
      <w:r w:rsidRPr="008529FF">
        <w:rPr>
          <w:rFonts w:ascii="Times New Roman" w:eastAsia="Times New Roman" w:hAnsi="Times New Roman" w:cs="Times New Roman"/>
        </w:rPr>
        <w:t xml:space="preserve"> un ingrediente indispensable para que el tipo de colaboración que aquí se describe sea viable. La universidad integrada a la comarca compartió su agenda de investigación con la agenda del subgobierno, fortaleciendo los lazos e incluyéndose como un actor social de ese territorio.</w:t>
      </w:r>
    </w:p>
    <w:p w14:paraId="2BCC1C5C" w14:textId="07DDFC65" w:rsidR="00887001" w:rsidRDefault="00887001" w:rsidP="00887001">
      <w:pPr>
        <w:spacing w:after="0" w:line="240" w:lineRule="auto"/>
        <w:jc w:val="both"/>
        <w:rPr>
          <w:rFonts w:ascii="Times New Roman" w:hAnsi="Times New Roman" w:cs="Times New Roman"/>
        </w:rPr>
      </w:pPr>
      <w:r>
        <w:rPr>
          <w:rFonts w:ascii="Times New Roman" w:hAnsi="Times New Roman" w:cs="Times New Roman"/>
        </w:rPr>
        <w:t xml:space="preserve">El </w:t>
      </w:r>
      <w:r w:rsidRPr="005461A3">
        <w:rPr>
          <w:rFonts w:ascii="Times New Roman" w:hAnsi="Times New Roman" w:cs="Times New Roman"/>
        </w:rPr>
        <w:t>criterio</w:t>
      </w:r>
      <w:r>
        <w:rPr>
          <w:rFonts w:ascii="Times New Roman" w:hAnsi="Times New Roman" w:cs="Times New Roman"/>
        </w:rPr>
        <w:t xml:space="preserve"> que adoptamos</w:t>
      </w:r>
      <w:r w:rsidRPr="005461A3">
        <w:rPr>
          <w:rFonts w:ascii="Times New Roman" w:hAnsi="Times New Roman" w:cs="Times New Roman"/>
        </w:rPr>
        <w:t xml:space="preserve"> es la relevancia social que valida</w:t>
      </w:r>
      <w:r w:rsidRPr="00326DF3">
        <w:rPr>
          <w:rFonts w:ascii="Times New Roman" w:hAnsi="Times New Roman" w:cs="Times New Roman"/>
        </w:rPr>
        <w:t xml:space="preserve"> el conocimiento producido en la universidad a través de su impacto, aplicabilidad y diálogo con las demandas de la comunidad en la que se inserta.</w:t>
      </w:r>
    </w:p>
    <w:p w14:paraId="0FE29AD7" w14:textId="166AA7CC" w:rsidR="00482C41" w:rsidRPr="00326DF3" w:rsidRDefault="00887001" w:rsidP="00482C41">
      <w:pPr>
        <w:spacing w:after="0" w:line="240" w:lineRule="auto"/>
        <w:jc w:val="both"/>
        <w:rPr>
          <w:rFonts w:ascii="Times New Roman" w:hAnsi="Times New Roman" w:cs="Times New Roman"/>
        </w:rPr>
      </w:pPr>
      <w:r>
        <w:rPr>
          <w:rFonts w:ascii="Times New Roman" w:hAnsi="Times New Roman" w:cs="Times New Roman"/>
        </w:rPr>
        <w:t>Esa</w:t>
      </w:r>
      <w:r w:rsidR="005130FE" w:rsidRPr="008529FF">
        <w:rPr>
          <w:rFonts w:ascii="Times New Roman" w:hAnsi="Times New Roman" w:cs="Times New Roman"/>
        </w:rPr>
        <w:t xml:space="preserve"> relevancia social en la vinculación universitaria se define como un concepto político </w:t>
      </w:r>
      <w:commentRangeStart w:id="0"/>
      <w:r w:rsidR="005130FE" w:rsidRPr="008529FF">
        <w:rPr>
          <w:rFonts w:ascii="Times New Roman" w:hAnsi="Times New Roman" w:cs="Times New Roman"/>
        </w:rPr>
        <w:t xml:space="preserve">que califica a los proyectos de investigación en función de los objetivos a los que se dirigen y los sujetos u objetos a los cuales se aplican. Esta noción implica que la producción </w:t>
      </w:r>
      <w:r w:rsidR="005130FE" w:rsidRPr="007B17C7">
        <w:rPr>
          <w:rFonts w:ascii="Times New Roman" w:hAnsi="Times New Roman" w:cs="Times New Roman"/>
        </w:rPr>
        <w:t xml:space="preserve">de </w:t>
      </w:r>
      <w:r w:rsidR="005130FE" w:rsidRPr="00371A5B">
        <w:rPr>
          <w:rFonts w:ascii="Times New Roman" w:hAnsi="Times New Roman" w:cs="Times New Roman"/>
        </w:rPr>
        <w:t>conocimiento no solo se mide por su</w:t>
      </w:r>
      <w:r w:rsidR="005130FE" w:rsidRPr="007B17C7">
        <w:rPr>
          <w:rFonts w:ascii="Times New Roman" w:hAnsi="Times New Roman" w:cs="Times New Roman"/>
        </w:rPr>
        <w:t xml:space="preserve"> excelencia académica, sino </w:t>
      </w:r>
      <w:r w:rsidR="00D925B1">
        <w:rPr>
          <w:rFonts w:ascii="Times New Roman" w:hAnsi="Times New Roman" w:cs="Times New Roman"/>
        </w:rPr>
        <w:t xml:space="preserve">que también, </w:t>
      </w:r>
      <w:r w:rsidR="005130FE" w:rsidRPr="007B17C7">
        <w:rPr>
          <w:rFonts w:ascii="Times New Roman" w:hAnsi="Times New Roman" w:cs="Times New Roman"/>
        </w:rPr>
        <w:t>por su capacidad de responder a las necesidades y valores de la sociedad.</w:t>
      </w:r>
      <w:r w:rsidR="007B17C7" w:rsidRPr="007B17C7">
        <w:rPr>
          <w:rFonts w:ascii="Times New Roman" w:hAnsi="Times New Roman" w:cs="Times New Roman"/>
        </w:rPr>
        <w:t xml:space="preserve"> </w:t>
      </w:r>
      <w:r w:rsidR="007B17C7">
        <w:rPr>
          <w:rFonts w:ascii="Times New Roman" w:hAnsi="Times New Roman" w:cs="Times New Roman"/>
        </w:rPr>
        <w:t>(</w:t>
      </w:r>
      <w:r w:rsidR="007B17C7" w:rsidRPr="005461A3">
        <w:rPr>
          <w:rFonts w:ascii="Times New Roman" w:hAnsi="Times New Roman" w:cs="Times New Roman"/>
        </w:rPr>
        <w:t>Naidorf et al, 2015)</w:t>
      </w:r>
      <w:r w:rsidR="005F2010" w:rsidRPr="005461A3">
        <w:rPr>
          <w:rFonts w:ascii="Times New Roman" w:hAnsi="Times New Roman" w:cs="Times New Roman"/>
        </w:rPr>
        <w:t xml:space="preserve">. </w:t>
      </w:r>
      <w:r w:rsidR="005F2010">
        <w:rPr>
          <w:rFonts w:ascii="Times New Roman" w:hAnsi="Times New Roman" w:cs="Times New Roman"/>
        </w:rPr>
        <w:t xml:space="preserve">Para poder llevar adelante este trabajo en conjunto con la Comuna, el grupo de investigación se </w:t>
      </w:r>
      <w:commentRangeEnd w:id="0"/>
      <w:r w:rsidR="00D925B1">
        <w:rPr>
          <w:rStyle w:val="Refdecomentario"/>
        </w:rPr>
        <w:commentReference w:id="0"/>
      </w:r>
      <w:r w:rsidR="005F2010">
        <w:rPr>
          <w:rFonts w:ascii="Times New Roman" w:hAnsi="Times New Roman" w:cs="Times New Roman"/>
        </w:rPr>
        <w:t xml:space="preserve">propuso establecer cuatro ejes que constituyan los pilares de esta acción. Estos estuvieron presentes en todo el desarrollo, respetando las dinámicas propias de los agentes de la comuna. En </w:t>
      </w:r>
      <w:r w:rsidR="005F2010" w:rsidRPr="002F450E">
        <w:rPr>
          <w:rFonts w:ascii="Times New Roman" w:hAnsi="Times New Roman" w:cs="Times New Roman"/>
        </w:rPr>
        <w:t xml:space="preserve">primer lugar, </w:t>
      </w:r>
      <w:r w:rsidR="005F2010">
        <w:rPr>
          <w:rFonts w:ascii="Times New Roman" w:hAnsi="Times New Roman" w:cs="Times New Roman"/>
        </w:rPr>
        <w:t xml:space="preserve">se tuvo en cuenta la </w:t>
      </w:r>
      <w:r w:rsidR="00463D8B">
        <w:rPr>
          <w:rFonts w:ascii="Times New Roman" w:hAnsi="Times New Roman" w:cs="Times New Roman"/>
        </w:rPr>
        <w:t>A</w:t>
      </w:r>
      <w:r w:rsidR="005130FE" w:rsidRPr="009521C8">
        <w:rPr>
          <w:rFonts w:ascii="Times New Roman" w:hAnsi="Times New Roman" w:cs="Times New Roman"/>
        </w:rPr>
        <w:t xml:space="preserve">decuación </w:t>
      </w:r>
      <w:r w:rsidR="00463D8B">
        <w:rPr>
          <w:rFonts w:ascii="Times New Roman" w:hAnsi="Times New Roman" w:cs="Times New Roman"/>
        </w:rPr>
        <w:t>E</w:t>
      </w:r>
      <w:r w:rsidR="005130FE" w:rsidRPr="009521C8">
        <w:rPr>
          <w:rFonts w:ascii="Times New Roman" w:hAnsi="Times New Roman" w:cs="Times New Roman"/>
        </w:rPr>
        <w:t xml:space="preserve">stratégica y </w:t>
      </w:r>
      <w:r w:rsidR="00463D8B">
        <w:rPr>
          <w:rFonts w:ascii="Times New Roman" w:hAnsi="Times New Roman" w:cs="Times New Roman"/>
        </w:rPr>
        <w:t>P</w:t>
      </w:r>
      <w:r w:rsidR="005130FE" w:rsidRPr="009521C8">
        <w:rPr>
          <w:rFonts w:ascii="Times New Roman" w:hAnsi="Times New Roman" w:cs="Times New Roman"/>
        </w:rPr>
        <w:t>olítica</w:t>
      </w:r>
      <w:r w:rsidR="00AA75EF">
        <w:rPr>
          <w:rFonts w:ascii="Times New Roman" w:hAnsi="Times New Roman" w:cs="Times New Roman"/>
        </w:rPr>
        <w:t>, dinámica que proponen Nairdof et al. (2015</w:t>
      </w:r>
      <w:r w:rsidR="00A204DA">
        <w:rPr>
          <w:rFonts w:ascii="Times New Roman" w:hAnsi="Times New Roman" w:cs="Times New Roman"/>
        </w:rPr>
        <w:t>:25</w:t>
      </w:r>
      <w:r w:rsidR="00AA75EF">
        <w:rPr>
          <w:rFonts w:ascii="Times New Roman" w:hAnsi="Times New Roman" w:cs="Times New Roman"/>
        </w:rPr>
        <w:t>)</w:t>
      </w:r>
      <w:r w:rsidR="005130FE" w:rsidRPr="009521C8">
        <w:rPr>
          <w:rFonts w:ascii="Times New Roman" w:hAnsi="Times New Roman" w:cs="Times New Roman"/>
        </w:rPr>
        <w:t xml:space="preserve">: </w:t>
      </w:r>
      <w:r w:rsidR="005F2010">
        <w:rPr>
          <w:rFonts w:ascii="Times New Roman" w:hAnsi="Times New Roman" w:cs="Times New Roman"/>
        </w:rPr>
        <w:t>l</w:t>
      </w:r>
      <w:r w:rsidR="005130FE" w:rsidRPr="009521C8">
        <w:rPr>
          <w:rFonts w:ascii="Times New Roman" w:hAnsi="Times New Roman" w:cs="Times New Roman"/>
        </w:rPr>
        <w:t xml:space="preserve">a relevancia social refiere a la alineación de los objetivos de un proyecto con las políticas públicas, objetivos estratégicos del Estado, o con las metas y valores de sectores de la sociedad </w:t>
      </w:r>
      <w:r w:rsidR="005130FE" w:rsidRPr="009521C8">
        <w:rPr>
          <w:rFonts w:ascii="Times New Roman" w:hAnsi="Times New Roman" w:cs="Times New Roman"/>
        </w:rPr>
        <w:lastRenderedPageBreak/>
        <w:t xml:space="preserve">civil. Se diferencia de la "pertinencia", que evalúa </w:t>
      </w:r>
      <w:r w:rsidR="00A46A28">
        <w:rPr>
          <w:rFonts w:ascii="Times New Roman" w:hAnsi="Times New Roman" w:cs="Times New Roman"/>
        </w:rPr>
        <w:t>“</w:t>
      </w:r>
      <w:r w:rsidR="005130FE" w:rsidRPr="009521C8">
        <w:rPr>
          <w:rFonts w:ascii="Times New Roman" w:hAnsi="Times New Roman" w:cs="Times New Roman"/>
        </w:rPr>
        <w:t>la capacidad técnica del proyecto para resolver un problema específico y su adecuación al contexto local de aplicación</w:t>
      </w:r>
      <w:r w:rsidR="00A46A28">
        <w:rPr>
          <w:rFonts w:ascii="Times New Roman" w:hAnsi="Times New Roman" w:cs="Times New Roman"/>
        </w:rPr>
        <w:t>”</w:t>
      </w:r>
      <w:r w:rsidR="005130FE" w:rsidRPr="009521C8">
        <w:rPr>
          <w:rFonts w:ascii="Times New Roman" w:hAnsi="Times New Roman" w:cs="Times New Roman"/>
        </w:rPr>
        <w:t>.</w:t>
      </w:r>
      <w:r w:rsidR="005F2010">
        <w:rPr>
          <w:rFonts w:ascii="Times New Roman" w:hAnsi="Times New Roman" w:cs="Times New Roman"/>
        </w:rPr>
        <w:t xml:space="preserve"> Por otro lado, se buscó trabajar la </w:t>
      </w:r>
      <w:r w:rsidR="005130FE" w:rsidRPr="009521C8">
        <w:rPr>
          <w:rFonts w:ascii="Times New Roman" w:hAnsi="Times New Roman" w:cs="Times New Roman"/>
        </w:rPr>
        <w:t xml:space="preserve">Construcción de </w:t>
      </w:r>
      <w:r w:rsidR="005F2010">
        <w:rPr>
          <w:rFonts w:ascii="Times New Roman" w:hAnsi="Times New Roman" w:cs="Times New Roman"/>
        </w:rPr>
        <w:t>U</w:t>
      </w:r>
      <w:r w:rsidR="005130FE" w:rsidRPr="009521C8">
        <w:rPr>
          <w:rFonts w:ascii="Times New Roman" w:hAnsi="Times New Roman" w:cs="Times New Roman"/>
        </w:rPr>
        <w:t xml:space="preserve">tilidad </w:t>
      </w:r>
      <w:r w:rsidR="005F2010">
        <w:rPr>
          <w:rFonts w:ascii="Times New Roman" w:hAnsi="Times New Roman" w:cs="Times New Roman"/>
        </w:rPr>
        <w:t>S</w:t>
      </w:r>
      <w:r w:rsidR="005130FE" w:rsidRPr="009521C8">
        <w:rPr>
          <w:rFonts w:ascii="Times New Roman" w:hAnsi="Times New Roman" w:cs="Times New Roman"/>
        </w:rPr>
        <w:t>ocial</w:t>
      </w:r>
      <w:r w:rsidR="00A46A28">
        <w:rPr>
          <w:rFonts w:ascii="Times New Roman" w:hAnsi="Times New Roman" w:cs="Times New Roman"/>
        </w:rPr>
        <w:t xml:space="preserve"> (Córdoba et al., 2021) que señala que</w:t>
      </w:r>
      <w:r w:rsidR="005130FE" w:rsidRPr="009521C8">
        <w:rPr>
          <w:rFonts w:ascii="Times New Roman" w:hAnsi="Times New Roman" w:cs="Times New Roman"/>
        </w:rPr>
        <w:t xml:space="preserve"> </w:t>
      </w:r>
      <w:r w:rsidR="00A46A28">
        <w:rPr>
          <w:rFonts w:ascii="Times New Roman" w:hAnsi="Times New Roman" w:cs="Times New Roman"/>
        </w:rPr>
        <w:t>“</w:t>
      </w:r>
      <w:r w:rsidR="005F2010" w:rsidRPr="00371A5B">
        <w:rPr>
          <w:rFonts w:ascii="Times New Roman" w:hAnsi="Times New Roman" w:cs="Times New Roman"/>
        </w:rPr>
        <w:t>l</w:t>
      </w:r>
      <w:r w:rsidR="005130FE" w:rsidRPr="00371A5B">
        <w:rPr>
          <w:rFonts w:ascii="Times New Roman" w:hAnsi="Times New Roman" w:cs="Times New Roman"/>
        </w:rPr>
        <w:t xml:space="preserve">a relevancia no es </w:t>
      </w:r>
      <w:commentRangeStart w:id="1"/>
      <w:r w:rsidR="005130FE" w:rsidRPr="00371A5B">
        <w:rPr>
          <w:rFonts w:ascii="Times New Roman" w:hAnsi="Times New Roman" w:cs="Times New Roman"/>
        </w:rPr>
        <w:t>una categoría unívoca</w:t>
      </w:r>
      <w:commentRangeEnd w:id="1"/>
      <w:r w:rsidR="00A46A28" w:rsidRPr="00371A5B">
        <w:rPr>
          <w:rStyle w:val="Refdecomentario"/>
        </w:rPr>
        <w:commentReference w:id="1"/>
      </w:r>
      <w:r w:rsidR="005130FE" w:rsidRPr="00371A5B">
        <w:rPr>
          <w:rFonts w:ascii="Times New Roman" w:hAnsi="Times New Roman" w:cs="Times New Roman"/>
        </w:rPr>
        <w:t>,</w:t>
      </w:r>
      <w:r w:rsidR="005130FE" w:rsidRPr="009521C8">
        <w:rPr>
          <w:rFonts w:ascii="Times New Roman" w:hAnsi="Times New Roman" w:cs="Times New Roman"/>
        </w:rPr>
        <w:t xml:space="preserve"> sino un sentido de utilidad que se construye en el proceso de interacción entre investigadores y actores no científicos</w:t>
      </w:r>
      <w:r w:rsidR="00A46A28">
        <w:rPr>
          <w:rFonts w:ascii="Times New Roman" w:hAnsi="Times New Roman" w:cs="Times New Roman"/>
        </w:rPr>
        <w:t>”</w:t>
      </w:r>
      <w:r w:rsidR="005130FE" w:rsidRPr="009521C8">
        <w:rPr>
          <w:rFonts w:ascii="Times New Roman" w:hAnsi="Times New Roman" w:cs="Times New Roman"/>
        </w:rPr>
        <w:t xml:space="preserve">. Esto incluye la </w:t>
      </w:r>
      <w:r w:rsidR="00A204DA">
        <w:rPr>
          <w:rFonts w:ascii="Times New Roman" w:hAnsi="Times New Roman" w:cs="Times New Roman"/>
        </w:rPr>
        <w:t>“</w:t>
      </w:r>
      <w:r w:rsidR="005130FE" w:rsidRPr="009521C8">
        <w:rPr>
          <w:rFonts w:ascii="Times New Roman" w:hAnsi="Times New Roman" w:cs="Times New Roman"/>
        </w:rPr>
        <w:t>utilidad subjetiva</w:t>
      </w:r>
      <w:r w:rsidR="00A204DA">
        <w:rPr>
          <w:rFonts w:ascii="Times New Roman" w:hAnsi="Times New Roman" w:cs="Times New Roman"/>
        </w:rPr>
        <w:t>”</w:t>
      </w:r>
      <w:r w:rsidR="005130FE" w:rsidRPr="009521C8">
        <w:rPr>
          <w:rFonts w:ascii="Times New Roman" w:hAnsi="Times New Roman" w:cs="Times New Roman"/>
        </w:rPr>
        <w:t xml:space="preserve">, </w:t>
      </w:r>
      <w:r w:rsidR="005130FE" w:rsidRPr="005461A3">
        <w:rPr>
          <w:rFonts w:ascii="Times New Roman" w:hAnsi="Times New Roman" w:cs="Times New Roman"/>
        </w:rPr>
        <w:t>que es la expectativa del investigador sobre cómo su trabajo servirá a otros agentes sociales</w:t>
      </w:r>
      <w:r w:rsidR="005F2010" w:rsidRPr="005461A3">
        <w:rPr>
          <w:rFonts w:ascii="Times New Roman" w:hAnsi="Times New Roman" w:cs="Times New Roman"/>
        </w:rPr>
        <w:t xml:space="preserve"> </w:t>
      </w:r>
      <w:r w:rsidR="007B17C7" w:rsidRPr="005461A3">
        <w:rPr>
          <w:rFonts w:ascii="Times New Roman" w:hAnsi="Times New Roman" w:cs="Times New Roman"/>
        </w:rPr>
        <w:t>(Cus</w:t>
      </w:r>
      <w:r w:rsidR="009521C8" w:rsidRPr="005461A3">
        <w:rPr>
          <w:rFonts w:ascii="Times New Roman" w:hAnsi="Times New Roman" w:cs="Times New Roman"/>
        </w:rPr>
        <w:t>c</w:t>
      </w:r>
      <w:r w:rsidR="007B17C7" w:rsidRPr="005461A3">
        <w:rPr>
          <w:rFonts w:ascii="Times New Roman" w:hAnsi="Times New Roman" w:cs="Times New Roman"/>
        </w:rPr>
        <w:t>hnir, 2021</w:t>
      </w:r>
      <w:r w:rsidR="009521C8" w:rsidRPr="005461A3">
        <w:rPr>
          <w:rFonts w:ascii="Times New Roman" w:hAnsi="Times New Roman" w:cs="Times New Roman"/>
        </w:rPr>
        <w:t>:385</w:t>
      </w:r>
      <w:r w:rsidR="007B17C7" w:rsidRPr="005461A3">
        <w:rPr>
          <w:rFonts w:ascii="Times New Roman" w:hAnsi="Times New Roman" w:cs="Times New Roman"/>
        </w:rPr>
        <w:t>)</w:t>
      </w:r>
      <w:r w:rsidR="005F2010" w:rsidRPr="005461A3">
        <w:rPr>
          <w:rFonts w:ascii="Times New Roman" w:hAnsi="Times New Roman" w:cs="Times New Roman"/>
        </w:rPr>
        <w:t>.</w:t>
      </w:r>
      <w:r w:rsidR="005F2010">
        <w:rPr>
          <w:rFonts w:ascii="Times New Roman" w:hAnsi="Times New Roman" w:cs="Times New Roman"/>
        </w:rPr>
        <w:t xml:space="preserve"> En tercer lugar, el </w:t>
      </w:r>
      <w:r w:rsidR="005130FE" w:rsidRPr="009521C8">
        <w:rPr>
          <w:rFonts w:ascii="Times New Roman" w:hAnsi="Times New Roman" w:cs="Times New Roman"/>
        </w:rPr>
        <w:t xml:space="preserve">Compromiso con el </w:t>
      </w:r>
      <w:r w:rsidR="005F2010">
        <w:rPr>
          <w:rFonts w:ascii="Times New Roman" w:hAnsi="Times New Roman" w:cs="Times New Roman"/>
        </w:rPr>
        <w:t>E</w:t>
      </w:r>
      <w:r w:rsidR="005130FE" w:rsidRPr="009521C8">
        <w:rPr>
          <w:rFonts w:ascii="Times New Roman" w:hAnsi="Times New Roman" w:cs="Times New Roman"/>
        </w:rPr>
        <w:t xml:space="preserve">ntorno </w:t>
      </w:r>
      <w:r w:rsidR="005F2010">
        <w:rPr>
          <w:rFonts w:ascii="Times New Roman" w:hAnsi="Times New Roman" w:cs="Times New Roman"/>
        </w:rPr>
        <w:t>L</w:t>
      </w:r>
      <w:r w:rsidR="005130FE" w:rsidRPr="009521C8">
        <w:rPr>
          <w:rFonts w:ascii="Times New Roman" w:hAnsi="Times New Roman" w:cs="Times New Roman"/>
        </w:rPr>
        <w:t xml:space="preserve">ocal: </w:t>
      </w:r>
      <w:r w:rsidR="005271FC">
        <w:rPr>
          <w:rFonts w:ascii="Times New Roman" w:hAnsi="Times New Roman" w:cs="Times New Roman"/>
        </w:rPr>
        <w:t>e</w:t>
      </w:r>
      <w:r w:rsidR="005130FE" w:rsidRPr="009521C8">
        <w:rPr>
          <w:rFonts w:ascii="Times New Roman" w:hAnsi="Times New Roman" w:cs="Times New Roman"/>
        </w:rPr>
        <w:t xml:space="preserve">n la práctica de la vinculación, la relevancia social se manifiesta en la </w:t>
      </w:r>
      <w:r w:rsidR="005130FE" w:rsidRPr="00326DF3">
        <w:rPr>
          <w:rFonts w:ascii="Times New Roman" w:hAnsi="Times New Roman" w:cs="Times New Roman"/>
        </w:rPr>
        <w:t xml:space="preserve">orientación de las capacidades universitarias hacia la resolución de problemáticas situadas en el territorio inmediato. Implica pasar de una "investigación por oferta" (donde el investigador decide su tema libremente) a una "investigación por demanda", guiada por </w:t>
      </w:r>
      <w:r w:rsidR="005130FE" w:rsidRPr="005461A3">
        <w:rPr>
          <w:rFonts w:ascii="Times New Roman" w:hAnsi="Times New Roman" w:cs="Times New Roman"/>
        </w:rPr>
        <w:t>las soluciones que se pueden brindar a las necesidades locales y regionale</w:t>
      </w:r>
      <w:r w:rsidR="005271FC" w:rsidRPr="005461A3">
        <w:rPr>
          <w:rFonts w:ascii="Times New Roman" w:hAnsi="Times New Roman" w:cs="Times New Roman"/>
        </w:rPr>
        <w:t>s (Romero et al, 2015</w:t>
      </w:r>
      <w:r w:rsidR="00A204DA">
        <w:rPr>
          <w:rFonts w:ascii="Times New Roman" w:hAnsi="Times New Roman" w:cs="Times New Roman"/>
        </w:rPr>
        <w:t>:5</w:t>
      </w:r>
      <w:r w:rsidR="005271FC" w:rsidRPr="005461A3">
        <w:rPr>
          <w:rFonts w:ascii="Times New Roman" w:hAnsi="Times New Roman" w:cs="Times New Roman"/>
        </w:rPr>
        <w:t>; Sarthou et al, 2022</w:t>
      </w:r>
      <w:r w:rsidR="003A3506">
        <w:rPr>
          <w:rFonts w:ascii="Times New Roman" w:hAnsi="Times New Roman" w:cs="Times New Roman"/>
        </w:rPr>
        <w:t>:6,18,23</w:t>
      </w:r>
      <w:r w:rsidR="005271FC" w:rsidRPr="005461A3">
        <w:rPr>
          <w:rFonts w:ascii="Times New Roman" w:hAnsi="Times New Roman" w:cs="Times New Roman"/>
        </w:rPr>
        <w:t xml:space="preserve">). Por último, la </w:t>
      </w:r>
      <w:r w:rsidR="005130FE" w:rsidRPr="005461A3">
        <w:rPr>
          <w:rFonts w:ascii="Times New Roman" w:hAnsi="Times New Roman" w:cs="Times New Roman"/>
        </w:rPr>
        <w:t xml:space="preserve">Ampliación de los </w:t>
      </w:r>
      <w:r w:rsidR="005271FC" w:rsidRPr="005461A3">
        <w:rPr>
          <w:rFonts w:ascii="Times New Roman" w:hAnsi="Times New Roman" w:cs="Times New Roman"/>
        </w:rPr>
        <w:t>A</w:t>
      </w:r>
      <w:r w:rsidR="005130FE" w:rsidRPr="005461A3">
        <w:rPr>
          <w:rFonts w:ascii="Times New Roman" w:hAnsi="Times New Roman" w:cs="Times New Roman"/>
        </w:rPr>
        <w:t xml:space="preserve">ctores </w:t>
      </w:r>
      <w:r w:rsidR="005271FC" w:rsidRPr="005461A3">
        <w:rPr>
          <w:rFonts w:ascii="Times New Roman" w:hAnsi="Times New Roman" w:cs="Times New Roman"/>
        </w:rPr>
        <w:t>V</w:t>
      </w:r>
      <w:r w:rsidR="005130FE" w:rsidRPr="005461A3">
        <w:rPr>
          <w:rFonts w:ascii="Times New Roman" w:hAnsi="Times New Roman" w:cs="Times New Roman"/>
        </w:rPr>
        <w:t xml:space="preserve">inculados: </w:t>
      </w:r>
      <w:r w:rsidR="005271FC" w:rsidRPr="005461A3">
        <w:rPr>
          <w:rFonts w:ascii="Times New Roman" w:hAnsi="Times New Roman" w:cs="Times New Roman"/>
        </w:rPr>
        <w:t>o</w:t>
      </w:r>
      <w:r w:rsidR="005130FE" w:rsidRPr="005461A3">
        <w:rPr>
          <w:rFonts w:ascii="Times New Roman" w:hAnsi="Times New Roman" w:cs="Times New Roman"/>
        </w:rPr>
        <w:t>riginalmente centrada en el sector productivo, la relevancia social hoy abarca el vínculo con una gama más amplia de actores, incluyendo al Estado, organizaciones del tercer sector y movimientos sociales</w:t>
      </w:r>
      <w:r w:rsidR="009521C8" w:rsidRPr="005461A3">
        <w:rPr>
          <w:rFonts w:ascii="Times New Roman" w:hAnsi="Times New Roman" w:cs="Times New Roman"/>
        </w:rPr>
        <w:t xml:space="preserve"> (Buschini y Di Bello, 2014</w:t>
      </w:r>
      <w:r w:rsidR="003A3506">
        <w:rPr>
          <w:rFonts w:ascii="Times New Roman" w:hAnsi="Times New Roman" w:cs="Times New Roman"/>
        </w:rPr>
        <w:t>:140)</w:t>
      </w:r>
      <w:r w:rsidR="00482C41" w:rsidRPr="00482C41">
        <w:rPr>
          <w:rFonts w:ascii="Times New Roman" w:hAnsi="Times New Roman" w:cs="Times New Roman"/>
        </w:rPr>
        <w:t xml:space="preserve"> </w:t>
      </w:r>
      <w:r w:rsidR="00482C41">
        <w:rPr>
          <w:rFonts w:ascii="Times New Roman" w:hAnsi="Times New Roman" w:cs="Times New Roman"/>
        </w:rPr>
        <w:t>La vinculación universidad-sociedad, tal como lo expresa Mato (2018:49) es el eje orientador de la docencia para mejorar la propia calidad académica, esta vinculación permite articular con la sociedad, la docencia, la investigación y la gestión universitaria.</w:t>
      </w:r>
    </w:p>
    <w:p w14:paraId="2FD138AD" w14:textId="2485EA8E" w:rsidR="005F3B2E" w:rsidRDefault="005F3B2E" w:rsidP="00695048">
      <w:pPr>
        <w:spacing w:after="0" w:line="240" w:lineRule="auto"/>
        <w:rPr>
          <w:rFonts w:ascii="Times New Roman" w:hAnsi="Times New Roman" w:cs="Times New Roman"/>
          <w:b/>
          <w:bCs/>
        </w:rPr>
      </w:pPr>
      <w:r w:rsidRPr="00326DF3">
        <w:rPr>
          <w:rFonts w:ascii="Times New Roman" w:hAnsi="Times New Roman" w:cs="Times New Roman"/>
          <w:b/>
          <w:bCs/>
        </w:rPr>
        <w:t>D</w:t>
      </w:r>
      <w:r w:rsidR="000A4F01" w:rsidRPr="000A4F01">
        <w:rPr>
          <w:rFonts w:ascii="Times New Roman" w:hAnsi="Times New Roman" w:cs="Times New Roman"/>
          <w:b/>
          <w:bCs/>
        </w:rPr>
        <w:t>ESARROLLO</w:t>
      </w:r>
    </w:p>
    <w:p w14:paraId="242FA99D" w14:textId="0B7B9511" w:rsidR="00331C37" w:rsidRPr="00331C37" w:rsidRDefault="00331C37" w:rsidP="00695048">
      <w:pPr>
        <w:spacing w:after="0" w:line="240" w:lineRule="auto"/>
        <w:jc w:val="both"/>
        <w:rPr>
          <w:rFonts w:ascii="Times New Roman" w:hAnsi="Times New Roman" w:cs="Times New Roman"/>
          <w:b/>
          <w:bCs/>
        </w:rPr>
      </w:pPr>
      <w:r w:rsidRPr="00331C37">
        <w:rPr>
          <w:rFonts w:ascii="Times New Roman" w:hAnsi="Times New Roman" w:cs="Times New Roman"/>
          <w:b/>
          <w:bCs/>
        </w:rPr>
        <w:t>Marco conceptual</w:t>
      </w:r>
    </w:p>
    <w:p w14:paraId="64F5610B" w14:textId="560E5CC7" w:rsidR="00E72ADB" w:rsidRPr="00C8533D" w:rsidRDefault="00574AE7" w:rsidP="00695048">
      <w:pPr>
        <w:spacing w:after="0" w:line="240" w:lineRule="auto"/>
        <w:jc w:val="both"/>
        <w:rPr>
          <w:rFonts w:ascii="Times New Roman" w:hAnsi="Times New Roman" w:cs="Times New Roman"/>
        </w:rPr>
      </w:pPr>
      <w:r w:rsidRPr="00326DF3">
        <w:rPr>
          <w:rFonts w:ascii="Times New Roman" w:hAnsi="Times New Roman" w:cs="Times New Roman"/>
        </w:rPr>
        <w:t>L</w:t>
      </w:r>
      <w:r w:rsidR="00E72ADB" w:rsidRPr="00326DF3">
        <w:rPr>
          <w:rFonts w:ascii="Times New Roman" w:hAnsi="Times New Roman" w:cs="Times New Roman"/>
        </w:rPr>
        <w:t xml:space="preserve">a vinculación </w:t>
      </w:r>
      <w:r w:rsidR="00C43B42">
        <w:rPr>
          <w:rFonts w:ascii="Times New Roman" w:hAnsi="Times New Roman" w:cs="Times New Roman"/>
        </w:rPr>
        <w:t>como</w:t>
      </w:r>
      <w:r w:rsidR="00E72ADB" w:rsidRPr="00326DF3">
        <w:rPr>
          <w:rFonts w:ascii="Times New Roman" w:hAnsi="Times New Roman" w:cs="Times New Roman"/>
        </w:rPr>
        <w:t xml:space="preserve"> un procedimiento técnico</w:t>
      </w:r>
      <w:r w:rsidR="00C43B42">
        <w:rPr>
          <w:rFonts w:ascii="Times New Roman" w:hAnsi="Times New Roman" w:cs="Times New Roman"/>
        </w:rPr>
        <w:t xml:space="preserve"> aparece como un concepto limitado a técnicas. La vinculación en sí tiene</w:t>
      </w:r>
      <w:r w:rsidR="00F4793F">
        <w:rPr>
          <w:rFonts w:ascii="Times New Roman" w:hAnsi="Times New Roman" w:cs="Times New Roman"/>
        </w:rPr>
        <w:t xml:space="preserve"> un </w:t>
      </w:r>
      <w:r w:rsidR="00E72ADB" w:rsidRPr="00326DF3">
        <w:rPr>
          <w:rFonts w:ascii="Times New Roman" w:hAnsi="Times New Roman" w:cs="Times New Roman"/>
        </w:rPr>
        <w:t xml:space="preserve">proceso mediado </w:t>
      </w:r>
      <w:r w:rsidR="00E72ADB" w:rsidRPr="00C8533D">
        <w:rPr>
          <w:rFonts w:ascii="Times New Roman" w:hAnsi="Times New Roman" w:cs="Times New Roman"/>
        </w:rPr>
        <w:t>por la cultura organizacional que determina si la relación con el medio será una mera prestación de servicios o un compromiso político y social genuino con el desarrollo local.</w:t>
      </w:r>
      <w:r w:rsidR="00F9721B" w:rsidRPr="00C8533D">
        <w:rPr>
          <w:rFonts w:ascii="Times New Roman" w:hAnsi="Times New Roman" w:cs="Times New Roman"/>
        </w:rPr>
        <w:t xml:space="preserve"> En otro sentido, la vinculación contribuye a mejorar la formación de un profesional, poniéndolo en contacto con problemas reales, a desarrollar el pensamiento crítico, el trabajo en equipo y potencia capacidades interdisciplinarias (Mato, 2018:43). </w:t>
      </w:r>
    </w:p>
    <w:p w14:paraId="74FB1B63" w14:textId="5322EC89" w:rsidR="00F4793F" w:rsidRDefault="00E72ADB" w:rsidP="00695048">
      <w:pPr>
        <w:spacing w:after="0" w:line="240" w:lineRule="auto"/>
        <w:jc w:val="both"/>
        <w:rPr>
          <w:rFonts w:ascii="Times New Roman" w:hAnsi="Times New Roman" w:cs="Times New Roman"/>
        </w:rPr>
      </w:pPr>
      <w:r w:rsidRPr="00C8533D">
        <w:rPr>
          <w:rFonts w:ascii="Times New Roman" w:hAnsi="Times New Roman" w:cs="Times New Roman"/>
        </w:rPr>
        <w:t>En el marco de la vinculación universitaria</w:t>
      </w:r>
      <w:r w:rsidR="00B57102" w:rsidRPr="00C8533D">
        <w:rPr>
          <w:rFonts w:ascii="Times New Roman" w:hAnsi="Times New Roman" w:cs="Times New Roman"/>
        </w:rPr>
        <w:t>,</w:t>
      </w:r>
      <w:r w:rsidR="00F4793F" w:rsidRPr="00C8533D">
        <w:rPr>
          <w:rFonts w:ascii="Times New Roman" w:hAnsi="Times New Roman" w:cs="Times New Roman"/>
        </w:rPr>
        <w:t xml:space="preserve"> el agregado de</w:t>
      </w:r>
      <w:r w:rsidR="00C8533D" w:rsidRPr="00C8533D">
        <w:rPr>
          <w:rFonts w:ascii="Times New Roman" w:hAnsi="Times New Roman" w:cs="Times New Roman"/>
        </w:rPr>
        <w:t>l</w:t>
      </w:r>
      <w:r w:rsidR="00F4793F" w:rsidRPr="00C8533D">
        <w:rPr>
          <w:rFonts w:ascii="Times New Roman" w:hAnsi="Times New Roman" w:cs="Times New Roman"/>
        </w:rPr>
        <w:t xml:space="preserve"> anclaje territorial</w:t>
      </w:r>
      <w:r w:rsidRPr="00C8533D">
        <w:rPr>
          <w:rFonts w:ascii="Times New Roman" w:hAnsi="Times New Roman" w:cs="Times New Roman"/>
        </w:rPr>
        <w:t xml:space="preserve">, </w:t>
      </w:r>
      <w:r w:rsidR="00F4793F" w:rsidRPr="00C8533D">
        <w:rPr>
          <w:rFonts w:ascii="Times New Roman" w:hAnsi="Times New Roman" w:cs="Times New Roman"/>
        </w:rPr>
        <w:t xml:space="preserve">resignifica los mecanismos de vinculación llevándolos a una interacción de calidad, densidad y sostenimiento de los vínculos reales (Di Meglio, 2023). En este sentido, se supera la cuestión institucional, para generar un espacio más fluido, donde se intercambian ideas y preocupaciones, hasta lograr un lenguaje común y la construcción de </w:t>
      </w:r>
      <w:r w:rsidR="001048A2" w:rsidRPr="00C8533D">
        <w:rPr>
          <w:rFonts w:ascii="Times New Roman" w:hAnsi="Times New Roman" w:cs="Times New Roman"/>
        </w:rPr>
        <w:t xml:space="preserve">potenciales acciones. </w:t>
      </w:r>
      <w:r w:rsidR="00C1688F" w:rsidRPr="00C8533D">
        <w:rPr>
          <w:rFonts w:ascii="Times New Roman" w:hAnsi="Times New Roman" w:cs="Times New Roman"/>
        </w:rPr>
        <w:t>Como expresa Dogan et al, (2024)</w:t>
      </w:r>
      <w:r w:rsidR="00F261E3" w:rsidRPr="00C8533D">
        <w:rPr>
          <w:rFonts w:ascii="Times New Roman" w:hAnsi="Times New Roman" w:cs="Times New Roman"/>
        </w:rPr>
        <w:t xml:space="preserve"> la interacción entre distintos tipos de saberes, académicos, situados, sistematizados y prácticos, son todos reconocidos en este proceso, dejando de lado el proceso incompleto de transferencia uni</w:t>
      </w:r>
      <w:r w:rsidR="00F261E3">
        <w:rPr>
          <w:rFonts w:ascii="Times New Roman" w:hAnsi="Times New Roman" w:cs="Times New Roman"/>
        </w:rPr>
        <w:t>direccional.</w:t>
      </w:r>
      <w:r w:rsidR="00D03259">
        <w:rPr>
          <w:rFonts w:ascii="Times New Roman" w:hAnsi="Times New Roman" w:cs="Times New Roman"/>
        </w:rPr>
        <w:t xml:space="preserve"> </w:t>
      </w:r>
      <w:r w:rsidR="002F450E" w:rsidRPr="00461530">
        <w:rPr>
          <w:rFonts w:ascii="Times New Roman" w:hAnsi="Times New Roman" w:cs="Times New Roman"/>
        </w:rPr>
        <w:t xml:space="preserve">Esto implica un cambio en las prácticas de vinculación dejando atrás el </w:t>
      </w:r>
      <w:r w:rsidR="00474B04" w:rsidRPr="00461530">
        <w:rPr>
          <w:rFonts w:ascii="Times New Roman" w:hAnsi="Times New Roman" w:cs="Times New Roman"/>
        </w:rPr>
        <w:t>modo</w:t>
      </w:r>
      <w:r w:rsidR="00D03259" w:rsidRPr="00461530">
        <w:rPr>
          <w:rFonts w:ascii="Times New Roman" w:hAnsi="Times New Roman" w:cs="Times New Roman"/>
        </w:rPr>
        <w:t xml:space="preserve"> 1</w:t>
      </w:r>
      <w:r w:rsidR="002F450E" w:rsidRPr="00461530">
        <w:rPr>
          <w:rFonts w:ascii="Times New Roman" w:hAnsi="Times New Roman" w:cs="Times New Roman"/>
        </w:rPr>
        <w:t xml:space="preserve"> de producción de conocimiento, </w:t>
      </w:r>
      <w:r w:rsidR="00474B04" w:rsidRPr="00461530">
        <w:rPr>
          <w:rFonts w:ascii="Times New Roman" w:hAnsi="Times New Roman" w:cs="Times New Roman"/>
        </w:rPr>
        <w:t>donde los científicos toman las decisiones sobre qué y cómo se debe estudiar, de manera disciplinar, homogénea y jerárquica. Este proceso deja por fuera la voz de los interesados y actores de la problemática. Superando este modelo, el</w:t>
      </w:r>
      <w:r w:rsidR="00D03259" w:rsidRPr="00461530">
        <w:rPr>
          <w:rFonts w:ascii="Times New Roman" w:hAnsi="Times New Roman" w:cs="Times New Roman"/>
        </w:rPr>
        <w:t xml:space="preserve"> </w:t>
      </w:r>
      <w:r w:rsidR="00314A9A">
        <w:rPr>
          <w:rFonts w:ascii="Times New Roman" w:hAnsi="Times New Roman" w:cs="Times New Roman"/>
        </w:rPr>
        <w:t>M</w:t>
      </w:r>
      <w:r w:rsidR="00474B04" w:rsidRPr="00461530">
        <w:rPr>
          <w:rFonts w:ascii="Times New Roman" w:hAnsi="Times New Roman" w:cs="Times New Roman"/>
        </w:rPr>
        <w:t>odo</w:t>
      </w:r>
      <w:r w:rsidR="00D03259" w:rsidRPr="00461530">
        <w:rPr>
          <w:rFonts w:ascii="Times New Roman" w:hAnsi="Times New Roman" w:cs="Times New Roman"/>
        </w:rPr>
        <w:t xml:space="preserve"> 2 </w:t>
      </w:r>
      <w:r w:rsidR="00474B04" w:rsidRPr="00461530">
        <w:rPr>
          <w:rFonts w:ascii="Times New Roman" w:hAnsi="Times New Roman" w:cs="Times New Roman"/>
        </w:rPr>
        <w:t xml:space="preserve">propuesto por </w:t>
      </w:r>
      <w:r w:rsidR="00D03259" w:rsidRPr="00461530">
        <w:rPr>
          <w:rFonts w:ascii="Times New Roman" w:hAnsi="Times New Roman" w:cs="Times New Roman"/>
        </w:rPr>
        <w:t>Gibbons et al (199</w:t>
      </w:r>
      <w:r w:rsidR="00461530">
        <w:rPr>
          <w:rFonts w:ascii="Times New Roman" w:hAnsi="Times New Roman" w:cs="Times New Roman"/>
        </w:rPr>
        <w:t>7</w:t>
      </w:r>
      <w:r w:rsidR="00D03259" w:rsidRPr="00461530">
        <w:rPr>
          <w:rFonts w:ascii="Times New Roman" w:hAnsi="Times New Roman" w:cs="Times New Roman"/>
        </w:rPr>
        <w:t>)</w:t>
      </w:r>
      <w:r w:rsidR="00474B04" w:rsidRPr="00461530">
        <w:rPr>
          <w:rFonts w:ascii="Times New Roman" w:hAnsi="Times New Roman" w:cs="Times New Roman"/>
        </w:rPr>
        <w:t>, avanza en caracterizar a esta práctica dotándol</w:t>
      </w:r>
      <w:r w:rsidR="00C8533D">
        <w:rPr>
          <w:rFonts w:ascii="Times New Roman" w:hAnsi="Times New Roman" w:cs="Times New Roman"/>
        </w:rPr>
        <w:t>a</w:t>
      </w:r>
      <w:r w:rsidR="00474B04" w:rsidRPr="00461530">
        <w:rPr>
          <w:rFonts w:ascii="Times New Roman" w:hAnsi="Times New Roman" w:cs="Times New Roman"/>
        </w:rPr>
        <w:t xml:space="preserve"> de otros atributos, como la producción</w:t>
      </w:r>
      <w:r w:rsidR="00474B04">
        <w:rPr>
          <w:rFonts w:ascii="Times New Roman" w:hAnsi="Times New Roman" w:cs="Times New Roman"/>
        </w:rPr>
        <w:t xml:space="preserve"> de conocimiento en un contexto gobernado por intereses, tanto académicos que trabajan de manera transdisciplinar como no académicos</w:t>
      </w:r>
      <w:r w:rsidR="009F13DE">
        <w:rPr>
          <w:rFonts w:ascii="Times New Roman" w:hAnsi="Times New Roman" w:cs="Times New Roman"/>
        </w:rPr>
        <w:t>. El contexto es transitorio y con la incorporación de nuevos actores, está en permanente negociación. (199</w:t>
      </w:r>
      <w:r w:rsidR="00461530">
        <w:rPr>
          <w:rFonts w:ascii="Times New Roman" w:hAnsi="Times New Roman" w:cs="Times New Roman"/>
        </w:rPr>
        <w:t>7</w:t>
      </w:r>
      <w:r w:rsidR="009F13DE">
        <w:rPr>
          <w:rFonts w:ascii="Times New Roman" w:hAnsi="Times New Roman" w:cs="Times New Roman"/>
        </w:rPr>
        <w:t>: 13-15).</w:t>
      </w:r>
    </w:p>
    <w:p w14:paraId="55E90844" w14:textId="1AE41143" w:rsidR="009C306B" w:rsidRPr="00692A23" w:rsidRDefault="00FE660E" w:rsidP="00695048">
      <w:pPr>
        <w:spacing w:after="0" w:line="240" w:lineRule="auto"/>
        <w:jc w:val="both"/>
        <w:rPr>
          <w:rFonts w:ascii="Times New Roman" w:hAnsi="Times New Roman" w:cs="Times New Roman"/>
        </w:rPr>
      </w:pPr>
      <w:r>
        <w:rPr>
          <w:rFonts w:ascii="Times New Roman" w:hAnsi="Times New Roman" w:cs="Times New Roman"/>
        </w:rPr>
        <w:lastRenderedPageBreak/>
        <w:t xml:space="preserve">Para llevar adelante </w:t>
      </w:r>
      <w:r w:rsidRPr="00326DF3">
        <w:rPr>
          <w:rFonts w:ascii="Times New Roman" w:hAnsi="Times New Roman" w:cs="Times New Roman"/>
        </w:rPr>
        <w:t>la coproducción de saberes</w:t>
      </w:r>
      <w:r>
        <w:rPr>
          <w:rFonts w:ascii="Times New Roman" w:hAnsi="Times New Roman" w:cs="Times New Roman"/>
        </w:rPr>
        <w:t xml:space="preserve"> en el </w:t>
      </w:r>
      <w:r w:rsidR="00E62289">
        <w:rPr>
          <w:rFonts w:ascii="Times New Roman" w:hAnsi="Times New Roman" w:cs="Times New Roman"/>
        </w:rPr>
        <w:t>M</w:t>
      </w:r>
      <w:r>
        <w:rPr>
          <w:rFonts w:ascii="Times New Roman" w:hAnsi="Times New Roman" w:cs="Times New Roman"/>
        </w:rPr>
        <w:t>odo 2</w:t>
      </w:r>
      <w:r w:rsidRPr="00326DF3">
        <w:rPr>
          <w:rFonts w:ascii="Times New Roman" w:hAnsi="Times New Roman" w:cs="Times New Roman"/>
        </w:rPr>
        <w:t xml:space="preserve">, actuando como espacios de interacción horizontal donde convergen el conocimiento </w:t>
      </w:r>
      <w:r w:rsidRPr="00692A23">
        <w:rPr>
          <w:rFonts w:ascii="Times New Roman" w:hAnsi="Times New Roman" w:cs="Times New Roman"/>
        </w:rPr>
        <w:t>académico y el saber situado de los actores locales (Cuschnir, 2021), l</w:t>
      </w:r>
      <w:r w:rsidR="00E72ADB" w:rsidRPr="00692A23">
        <w:rPr>
          <w:rFonts w:ascii="Times New Roman" w:hAnsi="Times New Roman" w:cs="Times New Roman"/>
        </w:rPr>
        <w:t>os talleres se consolidan como una herramienta metodológica fundamental para</w:t>
      </w:r>
      <w:r w:rsidR="00692A23" w:rsidRPr="00692A23">
        <w:rPr>
          <w:rFonts w:ascii="Times New Roman" w:hAnsi="Times New Roman" w:cs="Times New Roman"/>
        </w:rPr>
        <w:t xml:space="preserve"> dar paso a la expresión dialógica y socialmente construida</w:t>
      </w:r>
      <w:r w:rsidR="009C306B" w:rsidRPr="00692A23">
        <w:rPr>
          <w:rFonts w:ascii="Times New Roman" w:hAnsi="Times New Roman" w:cs="Times New Roman"/>
        </w:rPr>
        <w:t>. Por otro lado, como señalan Estebanez et al. (2022</w:t>
      </w:r>
      <w:r w:rsidR="00E747B2" w:rsidRPr="00692A23">
        <w:rPr>
          <w:rFonts w:ascii="Times New Roman" w:hAnsi="Times New Roman" w:cs="Times New Roman"/>
        </w:rPr>
        <w:t>:6</w:t>
      </w:r>
      <w:r w:rsidR="009C306B" w:rsidRPr="00692A23">
        <w:rPr>
          <w:rFonts w:ascii="Times New Roman" w:hAnsi="Times New Roman" w:cs="Times New Roman"/>
        </w:rPr>
        <w:t>), esta interacción nos obliga a despojarnos de modelos estilizados para poder reconocer las demandas del entorno, que tienen características particulares, tanto productivas, sociales</w:t>
      </w:r>
      <w:r w:rsidR="00692A23" w:rsidRPr="00692A23">
        <w:rPr>
          <w:rFonts w:ascii="Times New Roman" w:hAnsi="Times New Roman" w:cs="Times New Roman"/>
        </w:rPr>
        <w:t>,</w:t>
      </w:r>
      <w:r w:rsidR="009C306B" w:rsidRPr="00692A23">
        <w:rPr>
          <w:rFonts w:ascii="Times New Roman" w:hAnsi="Times New Roman" w:cs="Times New Roman"/>
        </w:rPr>
        <w:t xml:space="preserve"> culturales y </w:t>
      </w:r>
      <w:r w:rsidR="00692A23" w:rsidRPr="00692A23">
        <w:rPr>
          <w:rFonts w:ascii="Times New Roman" w:hAnsi="Times New Roman" w:cs="Times New Roman"/>
        </w:rPr>
        <w:t xml:space="preserve">de </w:t>
      </w:r>
      <w:r w:rsidR="009C306B" w:rsidRPr="00692A23">
        <w:rPr>
          <w:rFonts w:ascii="Times New Roman" w:hAnsi="Times New Roman" w:cs="Times New Roman"/>
        </w:rPr>
        <w:t>percepciones</w:t>
      </w:r>
      <w:r w:rsidR="00692A23" w:rsidRPr="00692A23">
        <w:rPr>
          <w:rFonts w:ascii="Times New Roman" w:hAnsi="Times New Roman" w:cs="Times New Roman"/>
        </w:rPr>
        <w:t xml:space="preserve">, que </w:t>
      </w:r>
      <w:r w:rsidR="009C306B" w:rsidRPr="00692A23">
        <w:rPr>
          <w:rFonts w:ascii="Times New Roman" w:hAnsi="Times New Roman" w:cs="Times New Roman"/>
        </w:rPr>
        <w:t>la interacción interinstitucional, en particular miramos a la universidad, propone la permanente reconstrucción de estos espacios complejos, en una dinámica de aprendizaje continuo.</w:t>
      </w:r>
    </w:p>
    <w:p w14:paraId="0B71EF5F" w14:textId="1F3E8FEF" w:rsidR="008F0DDE" w:rsidRPr="00692A23" w:rsidRDefault="008F0DDE" w:rsidP="00695048">
      <w:pPr>
        <w:spacing w:after="0" w:line="240" w:lineRule="auto"/>
        <w:jc w:val="both"/>
        <w:rPr>
          <w:rFonts w:ascii="Times New Roman" w:hAnsi="Times New Roman" w:cs="Times New Roman"/>
        </w:rPr>
      </w:pPr>
      <w:r w:rsidRPr="00692A23">
        <w:rPr>
          <w:rFonts w:ascii="Times New Roman" w:hAnsi="Times New Roman" w:cs="Times New Roman"/>
        </w:rPr>
        <w:t>Los talleres permiten desplegar un espacio a modo de laboratorio viviente (Living Lab</w:t>
      </w:r>
      <w:r w:rsidR="005446EB" w:rsidRPr="00692A23">
        <w:rPr>
          <w:rFonts w:ascii="Times New Roman" w:hAnsi="Times New Roman" w:cs="Times New Roman"/>
        </w:rPr>
        <w:t>, concepto desarrollado por el Massachussets Institute of Technology, MIT</w:t>
      </w:r>
      <w:r w:rsidRPr="00692A23">
        <w:rPr>
          <w:rFonts w:ascii="Times New Roman" w:hAnsi="Times New Roman" w:cs="Times New Roman"/>
        </w:rPr>
        <w:t>) donde la co-creación se transforma en un entorno real de experimentación, diseño y evaluación de soluciones que toma como base el conocimiento generado desde la propia práctica.</w:t>
      </w:r>
      <w:r w:rsidR="00B23BAA" w:rsidRPr="00692A23">
        <w:rPr>
          <w:rFonts w:ascii="Times New Roman" w:hAnsi="Times New Roman" w:cs="Times New Roman"/>
        </w:rPr>
        <w:t xml:space="preserve"> Esta metodología de investigación centrada en el usuario (Ramón et al., 2016)</w:t>
      </w:r>
      <w:r w:rsidR="005446EB" w:rsidRPr="00692A23">
        <w:rPr>
          <w:rFonts w:ascii="Times New Roman" w:hAnsi="Times New Roman" w:cs="Times New Roman"/>
        </w:rPr>
        <w:t xml:space="preserve">, donde se </w:t>
      </w:r>
      <w:r w:rsidR="00B23BAA" w:rsidRPr="00692A23">
        <w:rPr>
          <w:rFonts w:ascii="Times New Roman" w:hAnsi="Times New Roman" w:cs="Times New Roman"/>
        </w:rPr>
        <w:t>gestiona l</w:t>
      </w:r>
      <w:r w:rsidRPr="00692A23">
        <w:rPr>
          <w:rFonts w:ascii="Times New Roman" w:hAnsi="Times New Roman" w:cs="Times New Roman"/>
        </w:rPr>
        <w:t xml:space="preserve">a interacción horizontal </w:t>
      </w:r>
      <w:r w:rsidR="00B23BAA" w:rsidRPr="00692A23">
        <w:rPr>
          <w:rFonts w:ascii="Times New Roman" w:hAnsi="Times New Roman" w:cs="Times New Roman"/>
        </w:rPr>
        <w:t xml:space="preserve">y </w:t>
      </w:r>
      <w:r w:rsidRPr="00692A23">
        <w:rPr>
          <w:rFonts w:ascii="Times New Roman" w:hAnsi="Times New Roman" w:cs="Times New Roman"/>
        </w:rPr>
        <w:t>tracciona la expresión</w:t>
      </w:r>
      <w:r w:rsidR="00B23BAA" w:rsidRPr="00692A23">
        <w:rPr>
          <w:rFonts w:ascii="Times New Roman" w:hAnsi="Times New Roman" w:cs="Times New Roman"/>
        </w:rPr>
        <w:t xml:space="preserve">, </w:t>
      </w:r>
      <w:r w:rsidRPr="00692A23">
        <w:rPr>
          <w:rFonts w:ascii="Times New Roman" w:hAnsi="Times New Roman" w:cs="Times New Roman"/>
        </w:rPr>
        <w:t>facilita</w:t>
      </w:r>
      <w:r w:rsidR="00B23BAA" w:rsidRPr="00692A23">
        <w:rPr>
          <w:rFonts w:ascii="Times New Roman" w:hAnsi="Times New Roman" w:cs="Times New Roman"/>
        </w:rPr>
        <w:t>ndo</w:t>
      </w:r>
      <w:r w:rsidRPr="00692A23">
        <w:rPr>
          <w:rFonts w:ascii="Times New Roman" w:hAnsi="Times New Roman" w:cs="Times New Roman"/>
        </w:rPr>
        <w:t xml:space="preserve"> la participación de los actores presentes</w:t>
      </w:r>
      <w:r w:rsidR="005446EB" w:rsidRPr="00692A23">
        <w:rPr>
          <w:rFonts w:ascii="Times New Roman" w:hAnsi="Times New Roman" w:cs="Times New Roman"/>
        </w:rPr>
        <w:t>.</w:t>
      </w:r>
      <w:r w:rsidR="00682586" w:rsidRPr="00692A23">
        <w:rPr>
          <w:rFonts w:ascii="Times New Roman" w:hAnsi="Times New Roman" w:cs="Times New Roman"/>
        </w:rPr>
        <w:t xml:space="preserve"> Las comunidades juegan un papel central y son motor de los retos y para la formulación de soluciones</w:t>
      </w:r>
      <w:r w:rsidR="006F083D" w:rsidRPr="00692A23">
        <w:rPr>
          <w:rFonts w:ascii="Times New Roman" w:hAnsi="Times New Roman" w:cs="Times New Roman"/>
        </w:rPr>
        <w:t xml:space="preserve">. El protagonismo permite a los participantes no académicos, tomar las herramientas propuestas y llevarlas al plano de su experiencia, asumiendo roles activos y proponiendo acciones/soluciones adaptadas al contexto (Leminen y Westerlund, 2019: 1 y 8). </w:t>
      </w:r>
      <w:r w:rsidR="003E0C6E" w:rsidRPr="00692A23">
        <w:rPr>
          <w:rFonts w:ascii="Times New Roman" w:hAnsi="Times New Roman" w:cs="Times New Roman"/>
        </w:rPr>
        <w:t>Hemos experimentado que el trabajo que se desarrolla para la comunicación científica en formato “experto-lego” genera un ambiente de retracción hacia la participación, anteponiendo un</w:t>
      </w:r>
      <w:r w:rsidR="00DE0E1E" w:rsidRPr="00692A23">
        <w:rPr>
          <w:rFonts w:ascii="Times New Roman" w:hAnsi="Times New Roman" w:cs="Times New Roman"/>
        </w:rPr>
        <w:t>a</w:t>
      </w:r>
      <w:r w:rsidR="003E0C6E" w:rsidRPr="00692A23">
        <w:rPr>
          <w:rFonts w:ascii="Times New Roman" w:hAnsi="Times New Roman" w:cs="Times New Roman"/>
        </w:rPr>
        <w:t xml:space="preserve"> jerarquía que </w:t>
      </w:r>
      <w:r w:rsidR="00667EC1" w:rsidRPr="00692A23">
        <w:rPr>
          <w:rFonts w:ascii="Times New Roman" w:hAnsi="Times New Roman" w:cs="Times New Roman"/>
        </w:rPr>
        <w:t>obstaculiza</w:t>
      </w:r>
      <w:r w:rsidR="00DE0E1E" w:rsidRPr="00692A23">
        <w:rPr>
          <w:rFonts w:ascii="Times New Roman" w:hAnsi="Times New Roman" w:cs="Times New Roman"/>
        </w:rPr>
        <w:t xml:space="preserve"> la circulación abierta del conocimiento.</w:t>
      </w:r>
      <w:r w:rsidR="00667EC1" w:rsidRPr="00692A23">
        <w:rPr>
          <w:rFonts w:ascii="Times New Roman" w:hAnsi="Times New Roman" w:cs="Times New Roman"/>
        </w:rPr>
        <w:t xml:space="preserve"> La universidad es mediadora en un doble sentido. Por un lado, es una manera de acercarse a los problemas territoriales. En otra dirección, la circulación de conocim</w:t>
      </w:r>
      <w:r w:rsidR="00314A9A" w:rsidRPr="00692A23">
        <w:rPr>
          <w:rFonts w:ascii="Times New Roman" w:hAnsi="Times New Roman" w:cs="Times New Roman"/>
        </w:rPr>
        <w:t>i</w:t>
      </w:r>
      <w:r w:rsidR="00667EC1" w:rsidRPr="00692A23">
        <w:rPr>
          <w:rFonts w:ascii="Times New Roman" w:hAnsi="Times New Roman" w:cs="Times New Roman"/>
        </w:rPr>
        <w:t xml:space="preserve">ento </w:t>
      </w:r>
      <w:r w:rsidR="00314A9A" w:rsidRPr="00692A23">
        <w:rPr>
          <w:rFonts w:ascii="Times New Roman" w:hAnsi="Times New Roman" w:cs="Times New Roman"/>
        </w:rPr>
        <w:t>s</w:t>
      </w:r>
      <w:r w:rsidR="00667EC1" w:rsidRPr="00692A23">
        <w:rPr>
          <w:rFonts w:ascii="Times New Roman" w:hAnsi="Times New Roman" w:cs="Times New Roman"/>
        </w:rPr>
        <w:t xml:space="preserve">e da porque el grupo de investigación es difusor de la epistemología, metodología y marcos cognitivos nuevos, contemporáneos y pertinentes (Di Meglio y Harispe, </w:t>
      </w:r>
      <w:r w:rsidR="009B1A3F" w:rsidRPr="00692A23">
        <w:rPr>
          <w:rFonts w:ascii="Times New Roman" w:hAnsi="Times New Roman" w:cs="Times New Roman"/>
        </w:rPr>
        <w:t>2014:205</w:t>
      </w:r>
      <w:r w:rsidR="00667EC1" w:rsidRPr="00692A23">
        <w:rPr>
          <w:rFonts w:ascii="Times New Roman" w:hAnsi="Times New Roman" w:cs="Times New Roman"/>
        </w:rPr>
        <w:t>), abriendo puertas para otras intervenciones y/o continuar las trayectorias ya andadas.</w:t>
      </w:r>
    </w:p>
    <w:p w14:paraId="333D1EAB" w14:textId="511EA50C" w:rsidR="00F9721B" w:rsidRPr="00326DF3" w:rsidRDefault="0067670B" w:rsidP="00695048">
      <w:pPr>
        <w:spacing w:after="0" w:line="240" w:lineRule="auto"/>
        <w:jc w:val="both"/>
        <w:rPr>
          <w:rFonts w:ascii="Times New Roman" w:hAnsi="Times New Roman" w:cs="Times New Roman"/>
        </w:rPr>
      </w:pPr>
      <w:r w:rsidRPr="00692A23">
        <w:rPr>
          <w:rFonts w:ascii="Times New Roman" w:hAnsi="Times New Roman" w:cs="Times New Roman"/>
        </w:rPr>
        <w:t xml:space="preserve">Como desafío de la </w:t>
      </w:r>
      <w:r w:rsidR="007956D2" w:rsidRPr="00692A23">
        <w:rPr>
          <w:rFonts w:ascii="Times New Roman" w:hAnsi="Times New Roman" w:cs="Times New Roman"/>
        </w:rPr>
        <w:t xml:space="preserve">demanda de la sociedad para acceder a los conocimientos producidos por la academia, la tercera misión de la universidad propone a través de las líneas de extensión, esta propuesta se activa como mecanismo para desarrollar procesos de </w:t>
      </w:r>
      <w:r w:rsidRPr="00692A23">
        <w:rPr>
          <w:rFonts w:ascii="Times New Roman" w:hAnsi="Times New Roman" w:cs="Times New Roman"/>
        </w:rPr>
        <w:t>circulación de conocimiento</w:t>
      </w:r>
      <w:r w:rsidR="007956D2" w:rsidRPr="00692A23">
        <w:rPr>
          <w:rFonts w:ascii="Times New Roman" w:hAnsi="Times New Roman" w:cs="Times New Roman"/>
        </w:rPr>
        <w:t xml:space="preserve"> y apropiación de los saberes para ser aplicados a las prácticas de los agentes de la Comuna (Cortassa Amadío et al., 2025:4)</w:t>
      </w:r>
      <w:r w:rsidR="00053F4E" w:rsidRPr="00692A23">
        <w:rPr>
          <w:rFonts w:ascii="Times New Roman" w:hAnsi="Times New Roman" w:cs="Times New Roman"/>
        </w:rPr>
        <w:t>. Como lo señalan los autores, este es un proceso a mediano</w:t>
      </w:r>
      <w:r w:rsidR="003D7738" w:rsidRPr="00692A23">
        <w:rPr>
          <w:rFonts w:ascii="Times New Roman" w:hAnsi="Times New Roman" w:cs="Times New Roman"/>
        </w:rPr>
        <w:t xml:space="preserve"> y</w:t>
      </w:r>
      <w:r w:rsidR="00053F4E" w:rsidRPr="00692A23">
        <w:rPr>
          <w:rFonts w:ascii="Times New Roman" w:hAnsi="Times New Roman" w:cs="Times New Roman"/>
        </w:rPr>
        <w:t xml:space="preserve"> largo plazo, que se construye a partir de interacciones en ambas dimensiones, entre los actores de la universidad y de la Comuna. Este conocimiento local, situado</w:t>
      </w:r>
      <w:r w:rsidR="003D7738" w:rsidRPr="00692A23">
        <w:rPr>
          <w:rFonts w:ascii="Times New Roman" w:hAnsi="Times New Roman" w:cs="Times New Roman"/>
        </w:rPr>
        <w:t xml:space="preserve">, prospera en un ambiente en el que las transacciones comunicacionales se dan de manera que van perdiendo solemnidad y van adquiriendo horizontalidad. </w:t>
      </w:r>
      <w:r w:rsidR="00010A18" w:rsidRPr="00692A23">
        <w:rPr>
          <w:rFonts w:ascii="Times New Roman" w:hAnsi="Times New Roman" w:cs="Times New Roman"/>
        </w:rPr>
        <w:t>Comprender la demanda, las necesidades precisa</w:t>
      </w:r>
      <w:r w:rsidR="00470A1A" w:rsidRPr="00692A23">
        <w:rPr>
          <w:rFonts w:ascii="Times New Roman" w:hAnsi="Times New Roman" w:cs="Times New Roman"/>
        </w:rPr>
        <w:t>n</w:t>
      </w:r>
      <w:r w:rsidR="00010A18" w:rsidRPr="00692A23">
        <w:rPr>
          <w:rFonts w:ascii="Times New Roman" w:hAnsi="Times New Roman" w:cs="Times New Roman"/>
        </w:rPr>
        <w:t xml:space="preserve"> de la construcción de un conocimiento que asume ideas </w:t>
      </w:r>
      <w:r w:rsidR="0098083E" w:rsidRPr="00692A23">
        <w:rPr>
          <w:rFonts w:ascii="Times New Roman" w:hAnsi="Times New Roman" w:cs="Times New Roman"/>
        </w:rPr>
        <w:t xml:space="preserve">de cada parte, se </w:t>
      </w:r>
      <w:r w:rsidR="003D7738" w:rsidRPr="00692A23">
        <w:rPr>
          <w:rFonts w:ascii="Times New Roman" w:hAnsi="Times New Roman" w:cs="Times New Roman"/>
        </w:rPr>
        <w:t>hibrida</w:t>
      </w:r>
      <w:r w:rsidR="0098083E" w:rsidRPr="00692A23">
        <w:rPr>
          <w:rFonts w:ascii="Times New Roman" w:hAnsi="Times New Roman" w:cs="Times New Roman"/>
        </w:rPr>
        <w:t xml:space="preserve"> y “</w:t>
      </w:r>
      <w:r w:rsidR="0098083E">
        <w:rPr>
          <w:rFonts w:ascii="Times New Roman" w:hAnsi="Times New Roman" w:cs="Times New Roman"/>
        </w:rPr>
        <w:t>actúan localmente mezclando la ciencia y la sociedad”</w:t>
      </w:r>
      <w:r w:rsidR="003D7738">
        <w:rPr>
          <w:rFonts w:ascii="Times New Roman" w:hAnsi="Times New Roman" w:cs="Times New Roman"/>
        </w:rPr>
        <w:t xml:space="preserve"> (Vessuri, </w:t>
      </w:r>
      <w:r w:rsidR="005672BD">
        <w:rPr>
          <w:rFonts w:ascii="Times New Roman" w:hAnsi="Times New Roman" w:cs="Times New Roman"/>
        </w:rPr>
        <w:t>2004</w:t>
      </w:r>
      <w:r w:rsidR="003D7738">
        <w:rPr>
          <w:rFonts w:ascii="Times New Roman" w:hAnsi="Times New Roman" w:cs="Times New Roman"/>
        </w:rPr>
        <w:t>:175-176</w:t>
      </w:r>
      <w:r w:rsidR="0098083E">
        <w:rPr>
          <w:rFonts w:ascii="Times New Roman" w:hAnsi="Times New Roman" w:cs="Times New Roman"/>
        </w:rPr>
        <w:t>, 184</w:t>
      </w:r>
      <w:r w:rsidR="003D7738">
        <w:rPr>
          <w:rFonts w:ascii="Times New Roman" w:hAnsi="Times New Roman" w:cs="Times New Roman"/>
        </w:rPr>
        <w:t>)</w:t>
      </w:r>
      <w:r w:rsidR="00013449">
        <w:rPr>
          <w:rFonts w:ascii="Times New Roman" w:hAnsi="Times New Roman" w:cs="Times New Roman"/>
        </w:rPr>
        <w:t>.</w:t>
      </w:r>
    </w:p>
    <w:p w14:paraId="51A5C3DB" w14:textId="22AE782E" w:rsidR="000A4F01" w:rsidRPr="000A4F01" w:rsidRDefault="000A4F01" w:rsidP="00695048">
      <w:pPr>
        <w:spacing w:after="0" w:line="240" w:lineRule="auto"/>
        <w:jc w:val="both"/>
        <w:rPr>
          <w:rFonts w:ascii="Times New Roman" w:hAnsi="Times New Roman" w:cs="Times New Roman"/>
          <w:b/>
          <w:bCs/>
        </w:rPr>
      </w:pPr>
      <w:r w:rsidRPr="000A4F01">
        <w:rPr>
          <w:rFonts w:ascii="Times New Roman" w:hAnsi="Times New Roman" w:cs="Times New Roman"/>
          <w:b/>
          <w:bCs/>
        </w:rPr>
        <w:t>Meto</w:t>
      </w:r>
      <w:r>
        <w:rPr>
          <w:rFonts w:ascii="Times New Roman" w:hAnsi="Times New Roman" w:cs="Times New Roman"/>
          <w:b/>
          <w:bCs/>
        </w:rPr>
        <w:t>do</w:t>
      </w:r>
      <w:r w:rsidRPr="000A4F01">
        <w:rPr>
          <w:rFonts w:ascii="Times New Roman" w:hAnsi="Times New Roman" w:cs="Times New Roman"/>
          <w:b/>
          <w:bCs/>
        </w:rPr>
        <w:t>logía</w:t>
      </w:r>
      <w:r w:rsidR="00454224">
        <w:rPr>
          <w:rFonts w:ascii="Times New Roman" w:hAnsi="Times New Roman" w:cs="Times New Roman"/>
          <w:b/>
          <w:bCs/>
        </w:rPr>
        <w:t>: los talleres como laboratorio viviente</w:t>
      </w:r>
    </w:p>
    <w:p w14:paraId="71C934DA" w14:textId="16F82CB4" w:rsidR="00326DF3" w:rsidRDefault="00D97A99" w:rsidP="00695048">
      <w:pPr>
        <w:spacing w:after="0" w:line="240" w:lineRule="auto"/>
        <w:jc w:val="both"/>
        <w:rPr>
          <w:rFonts w:ascii="Times New Roman" w:hAnsi="Times New Roman" w:cs="Times New Roman"/>
        </w:rPr>
      </w:pPr>
      <w:r>
        <w:rPr>
          <w:rFonts w:ascii="Times New Roman" w:hAnsi="Times New Roman" w:cs="Times New Roman"/>
        </w:rPr>
        <w:t>Se d</w:t>
      </w:r>
      <w:r w:rsidR="00671DF6" w:rsidRPr="00887001">
        <w:rPr>
          <w:rFonts w:ascii="Times New Roman" w:hAnsi="Times New Roman" w:cs="Times New Roman"/>
        </w:rPr>
        <w:t>etalla</w:t>
      </w:r>
      <w:r>
        <w:rPr>
          <w:rFonts w:ascii="Times New Roman" w:hAnsi="Times New Roman" w:cs="Times New Roman"/>
        </w:rPr>
        <w:t>n</w:t>
      </w:r>
      <w:r w:rsidR="00671DF6" w:rsidRPr="00887001">
        <w:rPr>
          <w:rFonts w:ascii="Times New Roman" w:hAnsi="Times New Roman" w:cs="Times New Roman"/>
        </w:rPr>
        <w:t xml:space="preserve"> los conceptos </w:t>
      </w:r>
      <w:r w:rsidR="003132CA" w:rsidRPr="00887001">
        <w:rPr>
          <w:rFonts w:ascii="Times New Roman" w:hAnsi="Times New Roman" w:cs="Times New Roman"/>
        </w:rPr>
        <w:t>abordados</w:t>
      </w:r>
      <w:r w:rsidR="00671DF6" w:rsidRPr="00887001">
        <w:rPr>
          <w:rFonts w:ascii="Times New Roman" w:hAnsi="Times New Roman" w:cs="Times New Roman"/>
        </w:rPr>
        <w:t xml:space="preserve"> y las herramientas utilizadas. Se avanzó </w:t>
      </w:r>
      <w:r>
        <w:rPr>
          <w:rFonts w:ascii="Times New Roman" w:hAnsi="Times New Roman" w:cs="Times New Roman"/>
        </w:rPr>
        <w:t>desde</w:t>
      </w:r>
      <w:r w:rsidR="00671DF6" w:rsidRPr="00887001">
        <w:rPr>
          <w:rFonts w:ascii="Times New Roman" w:hAnsi="Times New Roman" w:cs="Times New Roman"/>
        </w:rPr>
        <w:t xml:space="preserve"> un enfoque cualitativo que tuviera presente la percepción de los participantes. Los talleres </w:t>
      </w:r>
      <w:r w:rsidR="003132CA" w:rsidRPr="00887001">
        <w:rPr>
          <w:rFonts w:ascii="Times New Roman" w:hAnsi="Times New Roman" w:cs="Times New Roman"/>
        </w:rPr>
        <w:t>se trabajaron</w:t>
      </w:r>
      <w:r w:rsidR="00671DF6" w:rsidRPr="00887001">
        <w:rPr>
          <w:rFonts w:ascii="Times New Roman" w:hAnsi="Times New Roman" w:cs="Times New Roman"/>
        </w:rPr>
        <w:t xml:space="preserve"> de manera horizontal estableciendo disparadores a partir de diapositivas </w:t>
      </w:r>
      <w:r w:rsidR="00671DF6" w:rsidRPr="00887001">
        <w:rPr>
          <w:rFonts w:ascii="Times New Roman" w:hAnsi="Times New Roman" w:cs="Times New Roman"/>
        </w:rPr>
        <w:lastRenderedPageBreak/>
        <w:t xml:space="preserve">vinculados al territorio y a la relación con la universidad. </w:t>
      </w:r>
      <w:r>
        <w:rPr>
          <w:rFonts w:ascii="Times New Roman" w:hAnsi="Times New Roman" w:cs="Times New Roman"/>
        </w:rPr>
        <w:t>Estos espacios</w:t>
      </w:r>
      <w:r w:rsidR="00671DF6">
        <w:rPr>
          <w:rFonts w:ascii="Times New Roman" w:hAnsi="Times New Roman" w:cs="Times New Roman"/>
        </w:rPr>
        <w:t xml:space="preserve"> se basaron en experiencias anteriores de vinculación con la Comuna y acciones que fueron llevadas a cabo desde el 2018, como por ejemplo un Taller de Planificación Estratégica, localización del CIDT con actividades formuladas para la comunidad en general, capacitaciones, actividades de ciencia y tecnología orientadas a las escuelas y </w:t>
      </w:r>
      <w:r w:rsidR="003132CA">
        <w:rPr>
          <w:rFonts w:ascii="Times New Roman" w:hAnsi="Times New Roman" w:cs="Times New Roman"/>
        </w:rPr>
        <w:t>p</w:t>
      </w:r>
      <w:r w:rsidR="00671DF6">
        <w:rPr>
          <w:rFonts w:ascii="Times New Roman" w:hAnsi="Times New Roman" w:cs="Times New Roman"/>
        </w:rPr>
        <w:t xml:space="preserve">resentaciones de las </w:t>
      </w:r>
      <w:r w:rsidR="003132CA">
        <w:rPr>
          <w:rFonts w:ascii="Times New Roman" w:hAnsi="Times New Roman" w:cs="Times New Roman"/>
        </w:rPr>
        <w:t>i</w:t>
      </w:r>
      <w:r w:rsidR="00671DF6">
        <w:rPr>
          <w:rFonts w:ascii="Times New Roman" w:hAnsi="Times New Roman" w:cs="Times New Roman"/>
        </w:rPr>
        <w:t xml:space="preserve">nvestigaciones que allí se desarrollan. Este proyecto se complementa con esas acciones anteriores y </w:t>
      </w:r>
      <w:r w:rsidR="006C0DA9">
        <w:rPr>
          <w:rFonts w:ascii="Times New Roman" w:hAnsi="Times New Roman" w:cs="Times New Roman"/>
        </w:rPr>
        <w:t>profundiza el Taller antes formulado.</w:t>
      </w:r>
      <w:r w:rsidR="00FF568D">
        <w:rPr>
          <w:rFonts w:ascii="Times New Roman" w:hAnsi="Times New Roman" w:cs="Times New Roman"/>
        </w:rPr>
        <w:t xml:space="preserve"> Estas acciones promovieron la construcción del diálogo y la confianza, dos componentes básicos para la vinculación.</w:t>
      </w:r>
      <w:r w:rsidR="00B254AC">
        <w:rPr>
          <w:rFonts w:ascii="Times New Roman" w:hAnsi="Times New Roman" w:cs="Times New Roman"/>
        </w:rPr>
        <w:t xml:space="preserve"> Se potenció el trabajo con las nuevas autoridades, aunque el gabinete se mantuvo estable con algunas incorporaciones que estuvieron de acuerdo con las necesidades del entorno provincial y socio-productivo.</w:t>
      </w:r>
    </w:p>
    <w:p w14:paraId="63FE3EFD" w14:textId="013E0264" w:rsidR="00E72ADB" w:rsidRDefault="00574AE7" w:rsidP="00695048">
      <w:pPr>
        <w:spacing w:after="0" w:line="240" w:lineRule="auto"/>
        <w:jc w:val="both"/>
        <w:rPr>
          <w:rFonts w:ascii="Times New Roman" w:hAnsi="Times New Roman" w:cs="Times New Roman"/>
        </w:rPr>
      </w:pPr>
      <w:r>
        <w:rPr>
          <w:rFonts w:ascii="Times New Roman" w:hAnsi="Times New Roman" w:cs="Times New Roman"/>
        </w:rPr>
        <w:t>L</w:t>
      </w:r>
      <w:r w:rsidR="00FF568D">
        <w:rPr>
          <w:rFonts w:ascii="Times New Roman" w:hAnsi="Times New Roman" w:cs="Times New Roman"/>
        </w:rPr>
        <w:t xml:space="preserve">as </w:t>
      </w:r>
      <w:r w:rsidR="00E72ADB" w:rsidRPr="005130FE">
        <w:rPr>
          <w:rFonts w:ascii="Times New Roman" w:hAnsi="Times New Roman" w:cs="Times New Roman"/>
        </w:rPr>
        <w:t>principales</w:t>
      </w:r>
      <w:r w:rsidR="00FF568D">
        <w:rPr>
          <w:rFonts w:ascii="Times New Roman" w:hAnsi="Times New Roman" w:cs="Times New Roman"/>
        </w:rPr>
        <w:t xml:space="preserve"> herramientas puestas en juego están enmarcadas en los siguientes conceptos,</w:t>
      </w:r>
      <w:r w:rsidR="00E72ADB" w:rsidRPr="005130FE">
        <w:rPr>
          <w:rFonts w:ascii="Times New Roman" w:hAnsi="Times New Roman" w:cs="Times New Roman"/>
        </w:rPr>
        <w:t xml:space="preserve"> que juegan</w:t>
      </w:r>
      <w:r w:rsidR="00FF568D">
        <w:rPr>
          <w:rFonts w:ascii="Times New Roman" w:hAnsi="Times New Roman" w:cs="Times New Roman"/>
        </w:rPr>
        <w:t xml:space="preserve"> un papel preponderante para habilitar la horizontalidad en</w:t>
      </w:r>
      <w:r w:rsidR="00E72ADB" w:rsidRPr="005130FE">
        <w:rPr>
          <w:rFonts w:ascii="Times New Roman" w:hAnsi="Times New Roman" w:cs="Times New Roman"/>
        </w:rPr>
        <w:t xml:space="preserve"> los tallere</w:t>
      </w:r>
      <w:r w:rsidR="000F0932">
        <w:rPr>
          <w:rFonts w:ascii="Times New Roman" w:hAnsi="Times New Roman" w:cs="Times New Roman"/>
        </w:rPr>
        <w:t>s</w:t>
      </w:r>
      <w:r w:rsidR="009C03FF">
        <w:rPr>
          <w:rFonts w:ascii="Times New Roman" w:hAnsi="Times New Roman" w:cs="Times New Roman"/>
        </w:rPr>
        <w:t>. También se realizaron entrevistas, encuestas y consultas a los agentes de la Comisión de Fomento, de manera individual.</w:t>
      </w:r>
    </w:p>
    <w:p w14:paraId="516BDDD7" w14:textId="6EEE2C81" w:rsidR="009C03FF" w:rsidRPr="00692A23" w:rsidRDefault="009C03FF" w:rsidP="00695048">
      <w:pPr>
        <w:spacing w:after="0" w:line="240" w:lineRule="auto"/>
        <w:jc w:val="both"/>
        <w:rPr>
          <w:rFonts w:ascii="Times New Roman" w:hAnsi="Times New Roman" w:cs="Times New Roman"/>
        </w:rPr>
      </w:pPr>
      <w:r>
        <w:rPr>
          <w:rFonts w:ascii="Times New Roman" w:hAnsi="Times New Roman" w:cs="Times New Roman"/>
        </w:rPr>
        <w:t xml:space="preserve">Los talleres: se realizaron dos, uno orientado a la gestión de la organización y otro a la comunicación interna. Se empleo la </w:t>
      </w:r>
      <w:r w:rsidR="00692A23">
        <w:rPr>
          <w:rFonts w:ascii="Times New Roman" w:hAnsi="Times New Roman" w:cs="Times New Roman"/>
        </w:rPr>
        <w:t>herramienta</w:t>
      </w:r>
      <w:r>
        <w:rPr>
          <w:rFonts w:ascii="Times New Roman" w:hAnsi="Times New Roman" w:cs="Times New Roman"/>
        </w:rPr>
        <w:t xml:space="preserve"> de afiches para expresar la</w:t>
      </w:r>
      <w:r w:rsidR="00692A23">
        <w:rPr>
          <w:rFonts w:ascii="Times New Roman" w:hAnsi="Times New Roman" w:cs="Times New Roman"/>
        </w:rPr>
        <w:t>s</w:t>
      </w:r>
      <w:r>
        <w:rPr>
          <w:rFonts w:ascii="Times New Roman" w:hAnsi="Times New Roman" w:cs="Times New Roman"/>
        </w:rPr>
        <w:t xml:space="preserve"> percepci</w:t>
      </w:r>
      <w:r w:rsidR="00692A23">
        <w:rPr>
          <w:rFonts w:ascii="Times New Roman" w:hAnsi="Times New Roman" w:cs="Times New Roman"/>
        </w:rPr>
        <w:t xml:space="preserve">ones </w:t>
      </w:r>
      <w:r>
        <w:rPr>
          <w:rFonts w:ascii="Times New Roman" w:hAnsi="Times New Roman" w:cs="Times New Roman"/>
        </w:rPr>
        <w:t xml:space="preserve">de su propia </w:t>
      </w:r>
      <w:r w:rsidRPr="00692A23">
        <w:rPr>
          <w:rFonts w:ascii="Times New Roman" w:hAnsi="Times New Roman" w:cs="Times New Roman"/>
        </w:rPr>
        <w:t>dirección y se aplicó una matriz FODA para que evalúen su espacio de trabajo. Esto se realizó en conjunto con sus compañeros de la Dirección</w:t>
      </w:r>
      <w:r w:rsidR="00B254AC" w:rsidRPr="00692A23">
        <w:rPr>
          <w:rFonts w:ascii="Times New Roman" w:hAnsi="Times New Roman" w:cs="Times New Roman"/>
        </w:rPr>
        <w:t xml:space="preserve"> y desde la mirada crítica</w:t>
      </w:r>
      <w:r w:rsidRPr="00692A23">
        <w:rPr>
          <w:rFonts w:ascii="Times New Roman" w:hAnsi="Times New Roman" w:cs="Times New Roman"/>
        </w:rPr>
        <w:t>. Los productos, uno y el más importante es que superó</w:t>
      </w:r>
      <w:r w:rsidR="00B254AC" w:rsidRPr="00692A23">
        <w:rPr>
          <w:rFonts w:ascii="Times New Roman" w:hAnsi="Times New Roman" w:cs="Times New Roman"/>
        </w:rPr>
        <w:t xml:space="preserve"> </w:t>
      </w:r>
      <w:r w:rsidR="00692A23" w:rsidRPr="00692A23">
        <w:rPr>
          <w:rFonts w:ascii="Times New Roman" w:hAnsi="Times New Roman" w:cs="Times New Roman"/>
        </w:rPr>
        <w:t>las</w:t>
      </w:r>
      <w:r w:rsidR="00B254AC" w:rsidRPr="00692A23">
        <w:rPr>
          <w:rFonts w:ascii="Times New Roman" w:hAnsi="Times New Roman" w:cs="Times New Roman"/>
        </w:rPr>
        <w:t xml:space="preserve"> expectativas porque pudieron dimensionar hacia adelante, acciones que se precisaban integrar para resolver algunas problemáticas.</w:t>
      </w:r>
    </w:p>
    <w:p w14:paraId="2BC35703" w14:textId="1959D550" w:rsidR="00E72ADB" w:rsidRPr="00692A23" w:rsidRDefault="00E72ADB" w:rsidP="00A7132F">
      <w:pPr>
        <w:spacing w:after="0" w:line="240" w:lineRule="auto"/>
        <w:jc w:val="both"/>
        <w:rPr>
          <w:rFonts w:ascii="Times New Roman" w:hAnsi="Times New Roman" w:cs="Times New Roman"/>
        </w:rPr>
      </w:pPr>
      <w:r w:rsidRPr="00692A23">
        <w:rPr>
          <w:rFonts w:ascii="Times New Roman" w:hAnsi="Times New Roman" w:cs="Times New Roman"/>
        </w:rPr>
        <w:t>Metodología de construcción conjunta</w:t>
      </w:r>
      <w:r w:rsidRPr="00692A23">
        <w:rPr>
          <w:rFonts w:ascii="Times New Roman" w:hAnsi="Times New Roman" w:cs="Times New Roman"/>
          <w:b/>
          <w:bCs/>
        </w:rPr>
        <w:t>:</w:t>
      </w:r>
      <w:r w:rsidRPr="00692A23">
        <w:rPr>
          <w:rFonts w:ascii="Times New Roman" w:hAnsi="Times New Roman" w:cs="Times New Roman"/>
        </w:rPr>
        <w:t xml:space="preserve"> </w:t>
      </w:r>
      <w:r w:rsidR="007A7B2E" w:rsidRPr="00692A23">
        <w:rPr>
          <w:rFonts w:ascii="Times New Roman" w:hAnsi="Times New Roman" w:cs="Times New Roman"/>
        </w:rPr>
        <w:t>e</w:t>
      </w:r>
      <w:r w:rsidRPr="00692A23">
        <w:rPr>
          <w:rFonts w:ascii="Times New Roman" w:hAnsi="Times New Roman" w:cs="Times New Roman"/>
        </w:rPr>
        <w:t>n casos como el de la Comuna de Cañadón Seco, los talleres son la base del proceso de planificación estratégica. Funcionan bajo la modalidad de "laboratorio viviente"</w:t>
      </w:r>
      <w:r w:rsidR="00887001" w:rsidRPr="00692A23">
        <w:rPr>
          <w:rFonts w:ascii="Times New Roman" w:hAnsi="Times New Roman" w:cs="Times New Roman"/>
        </w:rPr>
        <w:t xml:space="preserve"> (Leminen, y Westerlund, 2019)</w:t>
      </w:r>
      <w:r w:rsidRPr="00692A23">
        <w:rPr>
          <w:rFonts w:ascii="Times New Roman" w:hAnsi="Times New Roman" w:cs="Times New Roman"/>
        </w:rPr>
        <w:t>, permitiendo identificar redes de actores, delimitar funciones y fortalecer la interacción entre diversas áreas de gobierno y la universidad.</w:t>
      </w:r>
      <w:r w:rsidR="00B254AC" w:rsidRPr="00692A23">
        <w:rPr>
          <w:rFonts w:ascii="Times New Roman" w:hAnsi="Times New Roman" w:cs="Times New Roman"/>
        </w:rPr>
        <w:t xml:space="preserve"> El laboratorio viviente se planteó con el equipo de trabajo, dada la confianza entre </w:t>
      </w:r>
      <w:r w:rsidR="00887001" w:rsidRPr="00692A23">
        <w:rPr>
          <w:rFonts w:ascii="Times New Roman" w:hAnsi="Times New Roman" w:cs="Times New Roman"/>
        </w:rPr>
        <w:t>los actores de ambas partes, pero también fortaleciendo la relación entre los sectores, visualizando tanto las interacciones positivas como las que debieran afianzarse para el logro de una mejor gestión de gobierno.</w:t>
      </w:r>
    </w:p>
    <w:p w14:paraId="7FEDE587" w14:textId="2CF8A3D1" w:rsidR="00E72ADB" w:rsidRPr="00692A23" w:rsidRDefault="004523C4" w:rsidP="00A7132F">
      <w:pPr>
        <w:spacing w:after="0" w:line="240" w:lineRule="auto"/>
        <w:jc w:val="both"/>
        <w:rPr>
          <w:rFonts w:ascii="Times New Roman" w:hAnsi="Times New Roman" w:cs="Times New Roman"/>
        </w:rPr>
      </w:pPr>
      <w:r w:rsidRPr="00692A23">
        <w:rPr>
          <w:rFonts w:ascii="Times New Roman" w:hAnsi="Times New Roman" w:cs="Times New Roman"/>
        </w:rPr>
        <w:t>Se generó un e</w:t>
      </w:r>
      <w:r w:rsidR="00E72ADB" w:rsidRPr="00692A23">
        <w:rPr>
          <w:rFonts w:ascii="Times New Roman" w:hAnsi="Times New Roman" w:cs="Times New Roman"/>
        </w:rPr>
        <w:t>spacio de diálogo y "ecología de saberes"</w:t>
      </w:r>
      <w:r w:rsidR="007A7B2E" w:rsidRPr="00692A23">
        <w:rPr>
          <w:rFonts w:ascii="Times New Roman" w:hAnsi="Times New Roman" w:cs="Times New Roman"/>
        </w:rPr>
        <w:t xml:space="preserve"> (Khanas et al., 2025:814) que</w:t>
      </w:r>
      <w:r w:rsidR="00E72ADB" w:rsidRPr="00692A23">
        <w:rPr>
          <w:rFonts w:ascii="Times New Roman" w:hAnsi="Times New Roman" w:cs="Times New Roman"/>
        </w:rPr>
        <w:t xml:space="preserve"> </w:t>
      </w:r>
      <w:r w:rsidR="007A7B2E" w:rsidRPr="00692A23">
        <w:rPr>
          <w:rFonts w:ascii="Times New Roman" w:hAnsi="Times New Roman" w:cs="Times New Roman"/>
        </w:rPr>
        <w:t>l</w:t>
      </w:r>
      <w:r w:rsidR="00E72ADB" w:rsidRPr="00692A23">
        <w:rPr>
          <w:rFonts w:ascii="Times New Roman" w:hAnsi="Times New Roman" w:cs="Times New Roman"/>
        </w:rPr>
        <w:t>os talleres facilita</w:t>
      </w:r>
      <w:r w:rsidR="007A7B2E" w:rsidRPr="00692A23">
        <w:rPr>
          <w:rFonts w:ascii="Times New Roman" w:hAnsi="Times New Roman" w:cs="Times New Roman"/>
        </w:rPr>
        <w:t>ron para</w:t>
      </w:r>
      <w:r w:rsidR="00E72ADB" w:rsidRPr="00692A23">
        <w:rPr>
          <w:rFonts w:ascii="Times New Roman" w:hAnsi="Times New Roman" w:cs="Times New Roman"/>
        </w:rPr>
        <w:t xml:space="preserve"> el encuentro entre saberes prácticos (basados en la experiencia y el oficio) y saberes teóricos. Este diálogo permite que los investigadores aprendan de la práctica cotidiana de los agentes sociales, mientras que estos últimos ponen en valor sus propios conocimientos para producir nuevos saberes significativos para su entorno.</w:t>
      </w:r>
    </w:p>
    <w:p w14:paraId="085BC98C" w14:textId="53A0F29E" w:rsidR="001872A6" w:rsidRPr="00075F9D" w:rsidRDefault="00E72ADB" w:rsidP="00A7132F">
      <w:pPr>
        <w:spacing w:after="0" w:line="240" w:lineRule="auto"/>
        <w:jc w:val="both"/>
        <w:rPr>
          <w:rFonts w:ascii="Times New Roman" w:hAnsi="Times New Roman" w:cs="Times New Roman"/>
        </w:rPr>
      </w:pPr>
      <w:r w:rsidRPr="00692A23">
        <w:rPr>
          <w:rFonts w:ascii="Times New Roman" w:hAnsi="Times New Roman" w:cs="Times New Roman"/>
        </w:rPr>
        <w:t xml:space="preserve">Fomento de la apropiación </w:t>
      </w:r>
      <w:r w:rsidR="00D97A99" w:rsidRPr="00692A23">
        <w:rPr>
          <w:rFonts w:ascii="Times New Roman" w:hAnsi="Times New Roman" w:cs="Times New Roman"/>
        </w:rPr>
        <w:t>de herramientas de análisis crítico de la gestión con los referentes de cada área del gabinete de la Comisión</w:t>
      </w:r>
      <w:r w:rsidRPr="00692A23">
        <w:rPr>
          <w:rFonts w:ascii="Times New Roman" w:hAnsi="Times New Roman" w:cs="Times New Roman"/>
        </w:rPr>
        <w:t xml:space="preserve">: </w:t>
      </w:r>
      <w:r w:rsidR="00D97A99" w:rsidRPr="00692A23">
        <w:rPr>
          <w:rFonts w:ascii="Times New Roman" w:hAnsi="Times New Roman" w:cs="Times New Roman"/>
        </w:rPr>
        <w:t>se trabajó con</w:t>
      </w:r>
      <w:r w:rsidRPr="00692A23">
        <w:rPr>
          <w:rFonts w:ascii="Times New Roman" w:hAnsi="Times New Roman" w:cs="Times New Roman"/>
        </w:rPr>
        <w:t xml:space="preserve"> </w:t>
      </w:r>
      <w:r w:rsidR="006A45AE" w:rsidRPr="00692A23">
        <w:rPr>
          <w:rFonts w:ascii="Times New Roman" w:hAnsi="Times New Roman" w:cs="Times New Roman"/>
        </w:rPr>
        <w:t>preguntas</w:t>
      </w:r>
      <w:r w:rsidRPr="00692A23">
        <w:rPr>
          <w:rFonts w:ascii="Times New Roman" w:hAnsi="Times New Roman" w:cs="Times New Roman"/>
        </w:rPr>
        <w:t xml:space="preserve"> clave para que </w:t>
      </w:r>
      <w:r w:rsidR="00D97A99" w:rsidRPr="00692A23">
        <w:rPr>
          <w:rFonts w:ascii="Times New Roman" w:hAnsi="Times New Roman" w:cs="Times New Roman"/>
        </w:rPr>
        <w:t>los participantes</w:t>
      </w:r>
      <w:r w:rsidRPr="00692A23">
        <w:rPr>
          <w:rFonts w:ascii="Times New Roman" w:hAnsi="Times New Roman" w:cs="Times New Roman"/>
        </w:rPr>
        <w:t xml:space="preserve"> </w:t>
      </w:r>
      <w:r w:rsidR="00D97A99" w:rsidRPr="00692A23">
        <w:rPr>
          <w:rFonts w:ascii="Times New Roman" w:hAnsi="Times New Roman" w:cs="Times New Roman"/>
        </w:rPr>
        <w:t>analicen</w:t>
      </w:r>
      <w:r w:rsidRPr="00692A23">
        <w:rPr>
          <w:rFonts w:ascii="Times New Roman" w:hAnsi="Times New Roman" w:cs="Times New Roman"/>
        </w:rPr>
        <w:t xml:space="preserve"> </w:t>
      </w:r>
      <w:r w:rsidR="00D97A99" w:rsidRPr="00692A23">
        <w:rPr>
          <w:rFonts w:ascii="Times New Roman" w:hAnsi="Times New Roman" w:cs="Times New Roman"/>
        </w:rPr>
        <w:t>su propia práctica de gestión</w:t>
      </w:r>
      <w:r w:rsidRPr="00692A23">
        <w:rPr>
          <w:rFonts w:ascii="Times New Roman" w:hAnsi="Times New Roman" w:cs="Times New Roman"/>
        </w:rPr>
        <w:t>.</w:t>
      </w:r>
      <w:r w:rsidR="007B3E6A" w:rsidRPr="00692A23">
        <w:rPr>
          <w:rFonts w:ascii="Times New Roman" w:hAnsi="Times New Roman" w:cs="Times New Roman"/>
        </w:rPr>
        <w:t xml:space="preserve"> El grupo de investigación trabajó sobre la base de facilitar estrategias de análisis individual</w:t>
      </w:r>
      <w:r w:rsidR="007B3E6A">
        <w:rPr>
          <w:rFonts w:ascii="Times New Roman" w:hAnsi="Times New Roman" w:cs="Times New Roman"/>
        </w:rPr>
        <w:t xml:space="preserve"> y grupal de la gestión, a partir de la apropiación de herramientas que provienen del ámbito científico y que pueden ser utilizadas por los agentes. Esto supuso la adecuación de los instrumentos para facilitar su incorporación y utilización, incorporándolos a la matriz cultural organizacional</w:t>
      </w:r>
      <w:r w:rsidR="007B3E6A" w:rsidRPr="00075F9D">
        <w:rPr>
          <w:rFonts w:ascii="Times New Roman" w:hAnsi="Times New Roman" w:cs="Times New Roman"/>
        </w:rPr>
        <w:t xml:space="preserve">. (Estebanez, </w:t>
      </w:r>
      <w:r w:rsidR="00810A0B" w:rsidRPr="00075F9D">
        <w:rPr>
          <w:rFonts w:ascii="Times New Roman" w:hAnsi="Times New Roman" w:cs="Times New Roman"/>
        </w:rPr>
        <w:t>2017</w:t>
      </w:r>
      <w:r w:rsidR="007B3E6A" w:rsidRPr="00075F9D">
        <w:rPr>
          <w:rFonts w:ascii="Times New Roman" w:hAnsi="Times New Roman" w:cs="Times New Roman"/>
        </w:rPr>
        <w:t>:66-67</w:t>
      </w:r>
      <w:r w:rsidR="00044C5A" w:rsidRPr="00075F9D">
        <w:rPr>
          <w:rFonts w:ascii="Times New Roman" w:hAnsi="Times New Roman" w:cs="Times New Roman"/>
        </w:rPr>
        <w:t>,</w:t>
      </w:r>
      <w:r w:rsidR="007B3E6A" w:rsidRPr="00075F9D">
        <w:rPr>
          <w:rFonts w:ascii="Times New Roman" w:hAnsi="Times New Roman" w:cs="Times New Roman"/>
        </w:rPr>
        <w:t>70)</w:t>
      </w:r>
      <w:r w:rsidR="001872A6" w:rsidRPr="00075F9D">
        <w:rPr>
          <w:rFonts w:ascii="Times New Roman" w:hAnsi="Times New Roman" w:cs="Times New Roman"/>
          <w:b/>
          <w:bCs/>
        </w:rPr>
        <w:t xml:space="preserve"> </w:t>
      </w:r>
    </w:p>
    <w:p w14:paraId="539F2064" w14:textId="06FCB02A" w:rsidR="00E72ADB" w:rsidRPr="00331C37" w:rsidRDefault="00E72ADB" w:rsidP="00331C37">
      <w:pPr>
        <w:spacing w:after="0" w:line="240" w:lineRule="auto"/>
        <w:jc w:val="both"/>
        <w:rPr>
          <w:rFonts w:ascii="Times New Roman" w:hAnsi="Times New Roman" w:cs="Times New Roman"/>
        </w:rPr>
      </w:pPr>
      <w:r w:rsidRPr="00075F9D">
        <w:rPr>
          <w:rFonts w:ascii="Times New Roman" w:hAnsi="Times New Roman" w:cs="Times New Roman"/>
        </w:rPr>
        <w:t xml:space="preserve">Canales para la circulación de conocimientos y políticas: </w:t>
      </w:r>
      <w:r w:rsidR="00E535C2">
        <w:rPr>
          <w:rFonts w:ascii="Times New Roman" w:hAnsi="Times New Roman" w:cs="Times New Roman"/>
        </w:rPr>
        <w:t>e</w:t>
      </w:r>
      <w:r w:rsidRPr="00075F9D">
        <w:rPr>
          <w:rFonts w:ascii="Times New Roman" w:hAnsi="Times New Roman" w:cs="Times New Roman"/>
        </w:rPr>
        <w:t>n procesos de cooperación entre ciudades, los talleres actúan como "conductos de políticas trans</w:t>
      </w:r>
      <w:r w:rsidR="00E535C2">
        <w:rPr>
          <w:rFonts w:ascii="Times New Roman" w:hAnsi="Times New Roman" w:cs="Times New Roman"/>
        </w:rPr>
        <w:t>-</w:t>
      </w:r>
      <w:r w:rsidRPr="00075F9D">
        <w:rPr>
          <w:rFonts w:ascii="Times New Roman" w:hAnsi="Times New Roman" w:cs="Times New Roman"/>
        </w:rPr>
        <w:t xml:space="preserve">urbanas". Facilitan </w:t>
      </w:r>
      <w:r w:rsidRPr="00075F9D">
        <w:rPr>
          <w:rFonts w:ascii="Times New Roman" w:hAnsi="Times New Roman" w:cs="Times New Roman"/>
        </w:rPr>
        <w:lastRenderedPageBreak/>
        <w:t>el intercambio cara a cara, permitiendo que modelos o "buenas prácticas" sean reinterpretados y adaptados al contexto local en lugar de ser meramente imitados</w:t>
      </w:r>
      <w:r w:rsidR="002D1EA0" w:rsidRPr="00075F9D">
        <w:rPr>
          <w:rFonts w:ascii="Times New Roman" w:hAnsi="Times New Roman" w:cs="Times New Roman"/>
        </w:rPr>
        <w:t xml:space="preserve"> (Jajamovich et al., 2020)</w:t>
      </w:r>
      <w:r w:rsidRPr="00075F9D">
        <w:rPr>
          <w:rFonts w:ascii="Times New Roman" w:hAnsi="Times New Roman" w:cs="Times New Roman"/>
        </w:rPr>
        <w:t>.</w:t>
      </w:r>
      <w:r w:rsidR="004D39E6" w:rsidRPr="00075F9D">
        <w:rPr>
          <w:rFonts w:ascii="Times New Roman" w:hAnsi="Times New Roman" w:cs="Times New Roman"/>
        </w:rPr>
        <w:t xml:space="preserve"> Estos espacios promueven la construcción del territorio como sistema organizador de flujos y generan una capacidad de administrar relaciones que </w:t>
      </w:r>
      <w:r w:rsidR="004D39E6" w:rsidRPr="00331C37">
        <w:rPr>
          <w:rFonts w:ascii="Times New Roman" w:hAnsi="Times New Roman" w:cs="Times New Roman"/>
        </w:rPr>
        <w:t>facilitan la construcción del proceso de planificación local-territorial (Marsiglia y Arocena, 2023: 41).</w:t>
      </w:r>
    </w:p>
    <w:p w14:paraId="434C85E3" w14:textId="3ADE97CD" w:rsidR="00331C37" w:rsidRPr="00E56E7C" w:rsidRDefault="00331C37" w:rsidP="00331C37">
      <w:pPr>
        <w:spacing w:after="0" w:line="240" w:lineRule="auto"/>
        <w:jc w:val="both"/>
        <w:rPr>
          <w:rFonts w:ascii="Times New Roman" w:hAnsi="Times New Roman" w:cs="Times New Roman"/>
        </w:rPr>
      </w:pPr>
      <w:r w:rsidRPr="00331C37">
        <w:rPr>
          <w:rFonts w:ascii="Times New Roman" w:hAnsi="Times New Roman" w:cs="Times New Roman"/>
        </w:rPr>
        <w:t xml:space="preserve">Sánchez Macchioli </w:t>
      </w:r>
      <w:r w:rsidR="006A161B">
        <w:rPr>
          <w:rFonts w:ascii="Times New Roman" w:hAnsi="Times New Roman" w:cs="Times New Roman"/>
        </w:rPr>
        <w:t xml:space="preserve">y Di Bello </w:t>
      </w:r>
      <w:r w:rsidRPr="00331C37">
        <w:rPr>
          <w:rFonts w:ascii="Times New Roman" w:hAnsi="Times New Roman" w:cs="Times New Roman"/>
        </w:rPr>
        <w:t xml:space="preserve">(2022) </w:t>
      </w:r>
      <w:r w:rsidR="00E57431">
        <w:rPr>
          <w:rFonts w:ascii="Times New Roman" w:hAnsi="Times New Roman" w:cs="Times New Roman"/>
        </w:rPr>
        <w:t>destaca la incorporación de la</w:t>
      </w:r>
      <w:r w:rsidRPr="00331C37">
        <w:rPr>
          <w:rFonts w:ascii="Times New Roman" w:hAnsi="Times New Roman" w:cs="Times New Roman"/>
        </w:rPr>
        <w:t xml:space="preserve"> dimensión crítica al análisis al explorar los saberes, conocimientos y la espacialidad en las interacciones entre académicos y actores locales. El autor destaca que estas interacciones no son simplemente transferencias unidireccionales de </w:t>
      </w:r>
      <w:r w:rsidRPr="00E56E7C">
        <w:rPr>
          <w:rFonts w:ascii="Times New Roman" w:hAnsi="Times New Roman" w:cs="Times New Roman"/>
        </w:rPr>
        <w:t xml:space="preserve">conocimiento experto hacia el territorio: son procesos bidireccionales y situados en los que los saberes académicos y los saberes prácticos de los actores locales se articulan, tensionan y transforman mutuamente. Esta perspectiva refuerza la concepción metodológica adoptada en el proyecto, </w:t>
      </w:r>
      <w:commentRangeStart w:id="2"/>
      <w:r w:rsidR="00E56E7C">
        <w:rPr>
          <w:rFonts w:ascii="Times New Roman" w:hAnsi="Times New Roman" w:cs="Times New Roman"/>
        </w:rPr>
        <w:t>deja por fuera la concepción de un</w:t>
      </w:r>
      <w:r w:rsidRPr="00E56E7C">
        <w:rPr>
          <w:rFonts w:ascii="Times New Roman" w:hAnsi="Times New Roman" w:cs="Times New Roman"/>
        </w:rPr>
        <w:t xml:space="preserve"> equipo de investigación universitario como el por</w:t>
      </w:r>
      <w:commentRangeEnd w:id="2"/>
      <w:r w:rsidR="00E56E7C">
        <w:rPr>
          <w:rStyle w:val="Refdecomentario"/>
        </w:rPr>
        <w:commentReference w:id="2"/>
      </w:r>
      <w:r w:rsidRPr="00E56E7C">
        <w:rPr>
          <w:rFonts w:ascii="Times New Roman" w:hAnsi="Times New Roman" w:cs="Times New Roman"/>
        </w:rPr>
        <w:t>tador del saber que debe ser "aplicado" en el territorio, sino como un interlocutor que aporta capacidades específicas en el marco de un proceso de co-producción de conocimiento.</w:t>
      </w:r>
    </w:p>
    <w:p w14:paraId="17B488D4" w14:textId="15B5B8EA" w:rsidR="00E535C2" w:rsidRPr="00E56E7C" w:rsidRDefault="00E535C2" w:rsidP="00695048">
      <w:pPr>
        <w:spacing w:after="0" w:line="240" w:lineRule="auto"/>
        <w:jc w:val="both"/>
        <w:rPr>
          <w:rFonts w:ascii="Times New Roman" w:hAnsi="Times New Roman" w:cs="Times New Roman"/>
          <w:b/>
          <w:bCs/>
        </w:rPr>
      </w:pPr>
      <w:r w:rsidRPr="00E56E7C">
        <w:rPr>
          <w:rFonts w:ascii="Times New Roman" w:hAnsi="Times New Roman" w:cs="Times New Roman"/>
          <w:b/>
          <w:bCs/>
        </w:rPr>
        <w:t>Análisis de los procesos</w:t>
      </w:r>
      <w:r w:rsidR="00E12ECE" w:rsidRPr="00E56E7C">
        <w:rPr>
          <w:rFonts w:ascii="Times New Roman" w:hAnsi="Times New Roman" w:cs="Times New Roman"/>
          <w:b/>
          <w:bCs/>
        </w:rPr>
        <w:t xml:space="preserve"> de construcción conjunta</w:t>
      </w:r>
    </w:p>
    <w:p w14:paraId="5E03213F" w14:textId="4B5103AB" w:rsidR="00E72ADB" w:rsidRPr="00E56E7C" w:rsidRDefault="00E72ADB" w:rsidP="00695048">
      <w:pPr>
        <w:spacing w:after="0" w:line="240" w:lineRule="auto"/>
        <w:jc w:val="both"/>
        <w:rPr>
          <w:rFonts w:ascii="Times New Roman" w:hAnsi="Times New Roman" w:cs="Times New Roman"/>
        </w:rPr>
      </w:pPr>
      <w:r w:rsidRPr="00E56E7C">
        <w:rPr>
          <w:rFonts w:ascii="Times New Roman" w:hAnsi="Times New Roman" w:cs="Times New Roman"/>
        </w:rPr>
        <w:t xml:space="preserve">Reducción de asimetrías: </w:t>
      </w:r>
      <w:r w:rsidR="00E535C2" w:rsidRPr="00E56E7C">
        <w:rPr>
          <w:rFonts w:ascii="Times New Roman" w:hAnsi="Times New Roman" w:cs="Times New Roman"/>
        </w:rPr>
        <w:t>a</w:t>
      </w:r>
      <w:r w:rsidRPr="00E56E7C">
        <w:rPr>
          <w:rFonts w:ascii="Times New Roman" w:hAnsi="Times New Roman" w:cs="Times New Roman"/>
        </w:rPr>
        <w:t>l ser espacios de trabajo colectivo, ayudan a modificar los roles tradicionales, permitiendo que los agentes sociales participen activamente en la toma de decisiones sobre el rumbo de las investigaciones y evalúen si los propósitos del proyecto se están cumpliendo.</w:t>
      </w:r>
      <w:r w:rsidR="00E535C2" w:rsidRPr="00E56E7C">
        <w:rPr>
          <w:rFonts w:ascii="Times New Roman" w:hAnsi="Times New Roman" w:cs="Times New Roman"/>
        </w:rPr>
        <w:t xml:space="preserve"> </w:t>
      </w:r>
      <w:commentRangeStart w:id="3"/>
      <w:r w:rsidRPr="00E56E7C">
        <w:rPr>
          <w:rFonts w:ascii="Times New Roman" w:hAnsi="Times New Roman" w:cs="Times New Roman"/>
        </w:rPr>
        <w:t xml:space="preserve">En resumen, los talleres </w:t>
      </w:r>
      <w:r w:rsidR="00E56E7C">
        <w:rPr>
          <w:rFonts w:ascii="Times New Roman" w:hAnsi="Times New Roman" w:cs="Times New Roman"/>
        </w:rPr>
        <w:t xml:space="preserve">además </w:t>
      </w:r>
      <w:commentRangeEnd w:id="3"/>
      <w:r w:rsidR="00E56E7C">
        <w:rPr>
          <w:rStyle w:val="Refdecomentario"/>
        </w:rPr>
        <w:commentReference w:id="3"/>
      </w:r>
      <w:r w:rsidR="00E56E7C">
        <w:rPr>
          <w:rFonts w:ascii="Times New Roman" w:hAnsi="Times New Roman" w:cs="Times New Roman"/>
        </w:rPr>
        <w:t>de ser una</w:t>
      </w:r>
      <w:r w:rsidRPr="00E56E7C">
        <w:rPr>
          <w:rFonts w:ascii="Times New Roman" w:hAnsi="Times New Roman" w:cs="Times New Roman"/>
        </w:rPr>
        <w:t xml:space="preserve"> técnica de transferencia</w:t>
      </w:r>
      <w:r w:rsidR="00E56E7C">
        <w:rPr>
          <w:rFonts w:ascii="Times New Roman" w:hAnsi="Times New Roman" w:cs="Times New Roman"/>
        </w:rPr>
        <w:t>, también generó</w:t>
      </w:r>
      <w:r w:rsidRPr="00E56E7C">
        <w:rPr>
          <w:rFonts w:ascii="Times New Roman" w:hAnsi="Times New Roman" w:cs="Times New Roman"/>
        </w:rPr>
        <w:t xml:space="preserve"> un dispositivo que desdibuja las fronteras entre docencia, investigación y extensión, permitiendo una validación mutua de los conocimientos en el propio contexto de aplicación</w:t>
      </w:r>
      <w:r w:rsidR="00E535C2" w:rsidRPr="00E56E7C">
        <w:rPr>
          <w:rFonts w:ascii="Times New Roman" w:hAnsi="Times New Roman" w:cs="Times New Roman"/>
        </w:rPr>
        <w:t>.</w:t>
      </w:r>
      <w:r w:rsidR="008C517E" w:rsidRPr="00E56E7C">
        <w:rPr>
          <w:rFonts w:ascii="Times New Roman" w:hAnsi="Times New Roman" w:cs="Times New Roman"/>
        </w:rPr>
        <w:t xml:space="preserve"> </w:t>
      </w:r>
      <w:r w:rsidRPr="00E56E7C">
        <w:rPr>
          <w:rFonts w:ascii="Times New Roman" w:hAnsi="Times New Roman" w:cs="Times New Roman"/>
        </w:rPr>
        <w:t>La cultura organizacional influye de manera determinante en la vinculación territorial al actuar como un "amalgama social" que define qué valores se priorizan, cómo se comportan los miembros de la institución y qué tipo de compromisos se asumen con el entorno</w:t>
      </w:r>
      <w:r w:rsidR="008C517E" w:rsidRPr="00E56E7C">
        <w:rPr>
          <w:rFonts w:ascii="Times New Roman" w:hAnsi="Times New Roman" w:cs="Times New Roman"/>
        </w:rPr>
        <w:t xml:space="preserve"> (Sarthou et al., 2022)</w:t>
      </w:r>
    </w:p>
    <w:p w14:paraId="391F5C55" w14:textId="340A4DEE" w:rsidR="00E72ADB" w:rsidRPr="00E56E7C" w:rsidRDefault="008C517E" w:rsidP="008C517E">
      <w:pPr>
        <w:spacing w:after="0" w:line="240" w:lineRule="auto"/>
        <w:jc w:val="both"/>
        <w:rPr>
          <w:rFonts w:ascii="Times New Roman" w:hAnsi="Times New Roman" w:cs="Times New Roman"/>
        </w:rPr>
      </w:pPr>
      <w:r w:rsidRPr="00E56E7C">
        <w:rPr>
          <w:rFonts w:ascii="Times New Roman" w:hAnsi="Times New Roman" w:cs="Times New Roman"/>
        </w:rPr>
        <w:t>Para la d</w:t>
      </w:r>
      <w:r w:rsidR="00E72ADB" w:rsidRPr="00E56E7C">
        <w:rPr>
          <w:rFonts w:ascii="Times New Roman" w:hAnsi="Times New Roman" w:cs="Times New Roman"/>
        </w:rPr>
        <w:t>efinición de prioridades y comportamientos</w:t>
      </w:r>
      <w:r w:rsidRPr="00E56E7C">
        <w:rPr>
          <w:rFonts w:ascii="Times New Roman" w:hAnsi="Times New Roman" w:cs="Times New Roman"/>
        </w:rPr>
        <w:t>,</w:t>
      </w:r>
      <w:r w:rsidR="00E72ADB" w:rsidRPr="00E56E7C">
        <w:rPr>
          <w:rFonts w:ascii="Times New Roman" w:hAnsi="Times New Roman" w:cs="Times New Roman"/>
        </w:rPr>
        <w:t xml:space="preserve"> </w:t>
      </w:r>
      <w:r w:rsidR="00E535C2" w:rsidRPr="00E56E7C">
        <w:rPr>
          <w:rFonts w:ascii="Times New Roman" w:hAnsi="Times New Roman" w:cs="Times New Roman"/>
        </w:rPr>
        <w:t>l</w:t>
      </w:r>
      <w:r w:rsidR="00E72ADB" w:rsidRPr="00E56E7C">
        <w:rPr>
          <w:rFonts w:ascii="Times New Roman" w:hAnsi="Times New Roman" w:cs="Times New Roman"/>
        </w:rPr>
        <w:t>a cultura opera de manera invisible sobre los métodos de gestión, determinando qué problemáticas del territorio son consideradas relevantes y cómo se piensan las soluciones para las mismas. Por ejemplo, una cultura orientada a la "relevancia social" impulsará investigaciones que respondan a demandas locales, mientras que una cultura conservadora podría priorizar agendas académicas internacionales desconectadas del medio.</w:t>
      </w:r>
    </w:p>
    <w:p w14:paraId="1CFA21BD" w14:textId="05131134" w:rsidR="008C517E" w:rsidRDefault="00471F3F" w:rsidP="00B254AC">
      <w:pPr>
        <w:spacing w:after="0" w:line="240" w:lineRule="auto"/>
        <w:jc w:val="both"/>
        <w:rPr>
          <w:rFonts w:ascii="Times New Roman" w:hAnsi="Times New Roman" w:cs="Times New Roman"/>
        </w:rPr>
      </w:pPr>
      <w:r w:rsidRPr="00E56E7C">
        <w:rPr>
          <w:rFonts w:ascii="Times New Roman" w:hAnsi="Times New Roman" w:cs="Times New Roman"/>
        </w:rPr>
        <w:t>Podemos catalogar como e</w:t>
      </w:r>
      <w:r w:rsidR="00E72ADB" w:rsidRPr="00E56E7C">
        <w:rPr>
          <w:rFonts w:ascii="Times New Roman" w:hAnsi="Times New Roman" w:cs="Times New Roman"/>
        </w:rPr>
        <w:t>stilos de relación con el entorno</w:t>
      </w:r>
      <w:r w:rsidRPr="00E56E7C">
        <w:rPr>
          <w:rFonts w:ascii="Times New Roman" w:hAnsi="Times New Roman" w:cs="Times New Roman"/>
        </w:rPr>
        <w:t xml:space="preserve"> ya que</w:t>
      </w:r>
      <w:r w:rsidR="00E72ADB" w:rsidRPr="00E56E7C">
        <w:rPr>
          <w:rFonts w:ascii="Times New Roman" w:hAnsi="Times New Roman" w:cs="Times New Roman"/>
        </w:rPr>
        <w:t xml:space="preserve"> </w:t>
      </w:r>
      <w:r w:rsidRPr="00E56E7C">
        <w:rPr>
          <w:rFonts w:ascii="Times New Roman" w:hAnsi="Times New Roman" w:cs="Times New Roman"/>
        </w:rPr>
        <w:t>l</w:t>
      </w:r>
      <w:r w:rsidR="00E72ADB" w:rsidRPr="00E56E7C">
        <w:rPr>
          <w:rFonts w:ascii="Times New Roman" w:hAnsi="Times New Roman" w:cs="Times New Roman"/>
        </w:rPr>
        <w:t>a cultura institucional moldea la posición de la universidad frente al territorio, lo que puede clasificarse en tipologías que influyen en el éxito</w:t>
      </w:r>
      <w:r w:rsidRPr="00E56E7C">
        <w:rPr>
          <w:rFonts w:ascii="Times New Roman" w:hAnsi="Times New Roman" w:cs="Times New Roman"/>
        </w:rPr>
        <w:t xml:space="preserve"> o no,</w:t>
      </w:r>
      <w:r w:rsidR="00E72ADB" w:rsidRPr="00E56E7C">
        <w:rPr>
          <w:rFonts w:ascii="Times New Roman" w:hAnsi="Times New Roman" w:cs="Times New Roman"/>
        </w:rPr>
        <w:t xml:space="preserve"> de la vinculación</w:t>
      </w:r>
      <w:r w:rsidR="008C517E">
        <w:rPr>
          <w:rFonts w:ascii="Times New Roman" w:hAnsi="Times New Roman" w:cs="Times New Roman"/>
        </w:rPr>
        <w:t>.</w:t>
      </w:r>
      <w:r>
        <w:rPr>
          <w:rFonts w:ascii="Times New Roman" w:hAnsi="Times New Roman" w:cs="Times New Roman"/>
        </w:rPr>
        <w:t xml:space="preserve"> </w:t>
      </w:r>
      <w:r w:rsidR="008C517E" w:rsidRPr="008C517E">
        <w:rPr>
          <w:rFonts w:ascii="Times New Roman" w:hAnsi="Times New Roman" w:cs="Times New Roman"/>
        </w:rPr>
        <w:t xml:space="preserve">En cuanto a las dimensiones concretas a través de las cuales opera esta influencia, Romero et al. (2015) </w:t>
      </w:r>
      <w:r w:rsidR="00C0661A">
        <w:rPr>
          <w:rFonts w:ascii="Times New Roman" w:hAnsi="Times New Roman" w:cs="Times New Roman"/>
        </w:rPr>
        <w:t xml:space="preserve">y de Sarthou </w:t>
      </w:r>
      <w:r w:rsidR="00302FD6">
        <w:rPr>
          <w:rFonts w:ascii="Times New Roman" w:hAnsi="Times New Roman" w:cs="Times New Roman"/>
        </w:rPr>
        <w:t>et al.</w:t>
      </w:r>
      <w:r w:rsidR="00C0661A">
        <w:rPr>
          <w:rFonts w:ascii="Times New Roman" w:hAnsi="Times New Roman" w:cs="Times New Roman"/>
        </w:rPr>
        <w:t xml:space="preserve"> (2022) </w:t>
      </w:r>
      <w:r w:rsidR="008C517E" w:rsidRPr="008C517E">
        <w:rPr>
          <w:rFonts w:ascii="Times New Roman" w:hAnsi="Times New Roman" w:cs="Times New Roman"/>
        </w:rPr>
        <w:t>identifican que la posición de la universidad frente al entorno municipal puede tipificarse según los siguientes pares:</w:t>
      </w:r>
    </w:p>
    <w:p w14:paraId="62C1EFD8" w14:textId="0B2B1B2B" w:rsidR="00E72ADB" w:rsidRPr="005130FE" w:rsidRDefault="008C517E" w:rsidP="00B254AC">
      <w:pPr>
        <w:spacing w:after="0" w:line="240" w:lineRule="auto"/>
        <w:jc w:val="both"/>
        <w:rPr>
          <w:rFonts w:ascii="Times New Roman" w:hAnsi="Times New Roman" w:cs="Times New Roman"/>
        </w:rPr>
      </w:pPr>
      <w:r>
        <w:rPr>
          <w:rFonts w:ascii="Times New Roman" w:hAnsi="Times New Roman" w:cs="Times New Roman"/>
        </w:rPr>
        <w:t>a)</w:t>
      </w:r>
      <w:r w:rsidR="00471F3F">
        <w:rPr>
          <w:rFonts w:ascii="Times New Roman" w:hAnsi="Times New Roman" w:cs="Times New Roman"/>
        </w:rPr>
        <w:t xml:space="preserve"> “</w:t>
      </w:r>
      <w:r w:rsidR="00E72ADB" w:rsidRPr="00E535C2">
        <w:rPr>
          <w:rFonts w:ascii="Times New Roman" w:hAnsi="Times New Roman" w:cs="Times New Roman"/>
        </w:rPr>
        <w:t>Compromiso vs. Distanciamiento</w:t>
      </w:r>
      <w:r w:rsidR="00471F3F">
        <w:rPr>
          <w:rFonts w:ascii="Times New Roman" w:hAnsi="Times New Roman" w:cs="Times New Roman"/>
        </w:rPr>
        <w:t>”</w:t>
      </w:r>
      <w:r>
        <w:rPr>
          <w:rFonts w:ascii="Times New Roman" w:hAnsi="Times New Roman" w:cs="Times New Roman"/>
        </w:rPr>
        <w:t>, que</w:t>
      </w:r>
      <w:r w:rsidR="00E72ADB" w:rsidRPr="005130FE">
        <w:rPr>
          <w:rFonts w:ascii="Times New Roman" w:hAnsi="Times New Roman" w:cs="Times New Roman"/>
        </w:rPr>
        <w:t xml:space="preserve"> </w:t>
      </w:r>
      <w:r>
        <w:rPr>
          <w:rFonts w:ascii="Times New Roman" w:hAnsi="Times New Roman" w:cs="Times New Roman"/>
        </w:rPr>
        <w:t>d</w:t>
      </w:r>
      <w:r w:rsidR="00E72ADB" w:rsidRPr="005130FE">
        <w:rPr>
          <w:rFonts w:ascii="Times New Roman" w:hAnsi="Times New Roman" w:cs="Times New Roman"/>
        </w:rPr>
        <w:t>etermina si la universidad se involucra activamente en las decisiones del entorno municipal o si mantiene una vida académica aislada.</w:t>
      </w:r>
      <w:r w:rsidR="00471F3F">
        <w:rPr>
          <w:rFonts w:ascii="Times New Roman" w:hAnsi="Times New Roman" w:cs="Times New Roman"/>
        </w:rPr>
        <w:t xml:space="preserve"> Para este caso, la UNPA UACO, a través de su dependencia sita en el territorio, el CIDT, es el nexo accesible para que la relación y vinculación con la Comisión de Fomento, establezca un lazo estrecho y pueda recolectar problemáticas y demandas del medio.</w:t>
      </w:r>
    </w:p>
    <w:p w14:paraId="451B19FF" w14:textId="048BE532" w:rsidR="00E72ADB" w:rsidRPr="00A3257D" w:rsidRDefault="008C517E" w:rsidP="00B254AC">
      <w:pPr>
        <w:spacing w:after="0" w:line="240" w:lineRule="auto"/>
        <w:jc w:val="both"/>
        <w:rPr>
          <w:rFonts w:ascii="Times New Roman" w:hAnsi="Times New Roman" w:cs="Times New Roman"/>
        </w:rPr>
      </w:pPr>
      <w:r>
        <w:rPr>
          <w:rFonts w:ascii="Times New Roman" w:hAnsi="Times New Roman" w:cs="Times New Roman"/>
        </w:rPr>
        <w:lastRenderedPageBreak/>
        <w:t>b)</w:t>
      </w:r>
      <w:r w:rsidR="00471F3F">
        <w:rPr>
          <w:rFonts w:ascii="Times New Roman" w:hAnsi="Times New Roman" w:cs="Times New Roman"/>
        </w:rPr>
        <w:t xml:space="preserve"> “</w:t>
      </w:r>
      <w:r w:rsidR="00E72ADB" w:rsidRPr="00E535C2">
        <w:rPr>
          <w:rFonts w:ascii="Times New Roman" w:hAnsi="Times New Roman" w:cs="Times New Roman"/>
        </w:rPr>
        <w:t>Pericia vs. Militancia</w:t>
      </w:r>
      <w:r w:rsidR="00471F3F">
        <w:rPr>
          <w:rFonts w:ascii="Times New Roman" w:hAnsi="Times New Roman" w:cs="Times New Roman"/>
        </w:rPr>
        <w:t>”</w:t>
      </w:r>
      <w:r w:rsidR="00B436EF">
        <w:rPr>
          <w:rFonts w:ascii="Times New Roman" w:hAnsi="Times New Roman" w:cs="Times New Roman"/>
        </w:rPr>
        <w:t>,</w:t>
      </w:r>
      <w:r w:rsidR="00E72ADB" w:rsidRPr="005130FE">
        <w:rPr>
          <w:rFonts w:ascii="Times New Roman" w:hAnsi="Times New Roman" w:cs="Times New Roman"/>
        </w:rPr>
        <w:t xml:space="preserve"> </w:t>
      </w:r>
      <w:r w:rsidR="00B436EF">
        <w:rPr>
          <w:rFonts w:ascii="Times New Roman" w:hAnsi="Times New Roman" w:cs="Times New Roman"/>
        </w:rPr>
        <w:t>d</w:t>
      </w:r>
      <w:r w:rsidR="00E72ADB" w:rsidRPr="005130FE">
        <w:rPr>
          <w:rFonts w:ascii="Times New Roman" w:hAnsi="Times New Roman" w:cs="Times New Roman"/>
        </w:rPr>
        <w:t>efine si el aporte universitario se limita a un saber experto técnico o si implica una "entrega militante" que busca visibilizar problemas sociales y movilizar a la población.</w:t>
      </w:r>
      <w:r w:rsidR="00B436EF">
        <w:rPr>
          <w:rFonts w:ascii="Times New Roman" w:hAnsi="Times New Roman" w:cs="Times New Roman"/>
        </w:rPr>
        <w:t xml:space="preserve"> Para este caso</w:t>
      </w:r>
      <w:r w:rsidR="00B436EF" w:rsidRPr="000B4224">
        <w:rPr>
          <w:rFonts w:ascii="Times New Roman" w:hAnsi="Times New Roman" w:cs="Times New Roman"/>
        </w:rPr>
        <w:t xml:space="preserve">, </w:t>
      </w:r>
      <w:r w:rsidR="00B436EF">
        <w:rPr>
          <w:rFonts w:ascii="Times New Roman" w:hAnsi="Times New Roman" w:cs="Times New Roman"/>
        </w:rPr>
        <w:t xml:space="preserve">el saber </w:t>
      </w:r>
      <w:r w:rsidR="00B436EF" w:rsidRPr="00A3257D">
        <w:rPr>
          <w:rFonts w:ascii="Times New Roman" w:hAnsi="Times New Roman" w:cs="Times New Roman"/>
        </w:rPr>
        <w:t>experto</w:t>
      </w:r>
      <w:r w:rsidR="000B4224">
        <w:rPr>
          <w:rFonts w:ascii="Times New Roman" w:hAnsi="Times New Roman" w:cs="Times New Roman"/>
        </w:rPr>
        <w:t xml:space="preserve"> se corre del centro de la escena para dar paso a</w:t>
      </w:r>
      <w:r w:rsidR="00B436EF" w:rsidRPr="00A3257D">
        <w:rPr>
          <w:rFonts w:ascii="Times New Roman" w:hAnsi="Times New Roman" w:cs="Times New Roman"/>
        </w:rPr>
        <w:t xml:space="preserve"> la necesidad de generar determinadas prácticas orientadas a la mejora de la calidad de cada dependencia gubernamental, utilizando las herramientas antes citadas.</w:t>
      </w:r>
    </w:p>
    <w:p w14:paraId="3BC12507" w14:textId="13D8ABE1" w:rsidR="00E72ADB" w:rsidRPr="00A3257D" w:rsidRDefault="008C517E" w:rsidP="00A7132F">
      <w:pPr>
        <w:spacing w:after="0" w:line="240" w:lineRule="auto"/>
        <w:jc w:val="both"/>
        <w:rPr>
          <w:rFonts w:ascii="Times New Roman" w:hAnsi="Times New Roman" w:cs="Times New Roman"/>
        </w:rPr>
      </w:pPr>
      <w:r w:rsidRPr="00A3257D">
        <w:rPr>
          <w:rFonts w:ascii="Times New Roman" w:hAnsi="Times New Roman" w:cs="Times New Roman"/>
        </w:rPr>
        <w:t>c)</w:t>
      </w:r>
      <w:r w:rsidR="00B436EF" w:rsidRPr="00A3257D">
        <w:rPr>
          <w:rFonts w:ascii="Times New Roman" w:hAnsi="Times New Roman" w:cs="Times New Roman"/>
        </w:rPr>
        <w:t xml:space="preserve"> “</w:t>
      </w:r>
      <w:r w:rsidR="00E72ADB" w:rsidRPr="00A3257D">
        <w:rPr>
          <w:rFonts w:ascii="Times New Roman" w:hAnsi="Times New Roman" w:cs="Times New Roman"/>
        </w:rPr>
        <w:t>Resistencias al cambio</w:t>
      </w:r>
      <w:r w:rsidR="00B436EF" w:rsidRPr="00A3257D">
        <w:rPr>
          <w:rFonts w:ascii="Times New Roman" w:hAnsi="Times New Roman" w:cs="Times New Roman"/>
        </w:rPr>
        <w:t>”, los m</w:t>
      </w:r>
      <w:r w:rsidR="00E72ADB" w:rsidRPr="00A3257D">
        <w:rPr>
          <w:rFonts w:ascii="Times New Roman" w:hAnsi="Times New Roman" w:cs="Times New Roman"/>
        </w:rPr>
        <w:t>odos muy arraigados de concebir la actividad científica (como el enfoque exclusivo en la excelencia académica tradicional) pueden generar frentes de resistencia contra las políticas de vinculación, limitando los cambios institucionales hacia una mayor apertura territorial.</w:t>
      </w:r>
      <w:r w:rsidR="00A3257D" w:rsidRPr="00A3257D">
        <w:rPr>
          <w:rFonts w:ascii="Times New Roman" w:hAnsi="Times New Roman" w:cs="Times New Roman"/>
        </w:rPr>
        <w:t xml:space="preserve"> Este tema, siempre vigente, representa un desafío que hay que superar si se trata de mostrar con éxito la transferencia, la confianza y la dedicación permanente, son factores que estimula el cambio junto con la cuestión de la mejora. Esto pudo parcialmente vencerse en el segundo set de encuentros, ya que en el primero aún estaba gobernado por la expectativa y la sorpresa. La identificación conjunta de factores y el uso compartido del lenguaje, facilitó exteriorizar las percepciones del grupo y cada uno de los integrantes, frente a las cuestiones de la autorreflexión crítica y orientada a la mejora.</w:t>
      </w:r>
      <w:r w:rsidR="00A3257D">
        <w:rPr>
          <w:rFonts w:ascii="Times New Roman" w:hAnsi="Times New Roman" w:cs="Times New Roman"/>
        </w:rPr>
        <w:t xml:space="preserve"> Principalmente se logró romper algunas barreras existentes en la cuestión de trabajo interáreas</w:t>
      </w:r>
      <w:r w:rsidR="00C01DBB">
        <w:rPr>
          <w:rFonts w:ascii="Times New Roman" w:hAnsi="Times New Roman" w:cs="Times New Roman"/>
        </w:rPr>
        <w:t>, habilitando puentes entre ellas y logrando avanzar en la conceptualización del trabajo en red</w:t>
      </w:r>
      <w:r w:rsidR="00A3257D">
        <w:rPr>
          <w:rFonts w:ascii="Times New Roman" w:hAnsi="Times New Roman" w:cs="Times New Roman"/>
        </w:rPr>
        <w:t>.</w:t>
      </w:r>
    </w:p>
    <w:p w14:paraId="7BB64BC4" w14:textId="63FB17B5" w:rsidR="00E72ADB" w:rsidRPr="00A3257D" w:rsidRDefault="008C517E" w:rsidP="00A7132F">
      <w:pPr>
        <w:spacing w:after="0" w:line="240" w:lineRule="auto"/>
        <w:jc w:val="both"/>
        <w:rPr>
          <w:rFonts w:ascii="Times New Roman" w:hAnsi="Times New Roman" w:cs="Times New Roman"/>
        </w:rPr>
      </w:pPr>
      <w:r w:rsidRPr="00A3257D">
        <w:rPr>
          <w:rFonts w:ascii="Times New Roman" w:hAnsi="Times New Roman" w:cs="Times New Roman"/>
        </w:rPr>
        <w:t>d)</w:t>
      </w:r>
      <w:r w:rsidR="00A3257D" w:rsidRPr="00A3257D">
        <w:rPr>
          <w:rFonts w:ascii="Times New Roman" w:hAnsi="Times New Roman" w:cs="Times New Roman"/>
        </w:rPr>
        <w:t xml:space="preserve"> “</w:t>
      </w:r>
      <w:r w:rsidR="00E72ADB" w:rsidRPr="00A3257D">
        <w:rPr>
          <w:rFonts w:ascii="Times New Roman" w:hAnsi="Times New Roman" w:cs="Times New Roman"/>
        </w:rPr>
        <w:t>Construcción de identidades y redes</w:t>
      </w:r>
      <w:r w:rsidR="00A3257D" w:rsidRPr="00A3257D">
        <w:rPr>
          <w:rFonts w:ascii="Times New Roman" w:hAnsi="Times New Roman" w:cs="Times New Roman"/>
        </w:rPr>
        <w:t>”</w:t>
      </w:r>
      <w:r w:rsidR="00E72ADB" w:rsidRPr="00A3257D">
        <w:rPr>
          <w:rFonts w:ascii="Times New Roman" w:hAnsi="Times New Roman" w:cs="Times New Roman"/>
        </w:rPr>
        <w:t xml:space="preserve"> </w:t>
      </w:r>
      <w:r w:rsidR="00A3257D" w:rsidRPr="00A3257D">
        <w:rPr>
          <w:rFonts w:ascii="Times New Roman" w:hAnsi="Times New Roman" w:cs="Times New Roman"/>
        </w:rPr>
        <w:t>l</w:t>
      </w:r>
      <w:r w:rsidR="00E72ADB" w:rsidRPr="00A3257D">
        <w:rPr>
          <w:rFonts w:ascii="Times New Roman" w:hAnsi="Times New Roman" w:cs="Times New Roman"/>
        </w:rPr>
        <w:t>a cultura facilita la conformación de redes de colaboración al generar lenguajes compartidos y confianza entre los actores. Una cultura que valore la "coproducción de saberes" permitirá diálogos horizontales con agentes sociales, superando el modelo donde la universidad es el único epicentro del conocimiento.</w:t>
      </w:r>
    </w:p>
    <w:p w14:paraId="1B859052" w14:textId="018DC3A2" w:rsidR="00E72ADB" w:rsidRPr="005130FE" w:rsidRDefault="008C517E" w:rsidP="00A7132F">
      <w:pPr>
        <w:spacing w:after="0" w:line="240" w:lineRule="auto"/>
        <w:jc w:val="both"/>
        <w:rPr>
          <w:rFonts w:ascii="Times New Roman" w:hAnsi="Times New Roman" w:cs="Times New Roman"/>
        </w:rPr>
      </w:pPr>
      <w:r w:rsidRPr="006B0C0D">
        <w:rPr>
          <w:rFonts w:ascii="Times New Roman" w:hAnsi="Times New Roman" w:cs="Times New Roman"/>
        </w:rPr>
        <w:t>e)</w:t>
      </w:r>
      <w:r w:rsidR="006B0C0D">
        <w:rPr>
          <w:rFonts w:ascii="Times New Roman" w:hAnsi="Times New Roman" w:cs="Times New Roman"/>
        </w:rPr>
        <w:t xml:space="preserve"> “</w:t>
      </w:r>
      <w:r w:rsidR="00E72ADB" w:rsidRPr="006B0C0D">
        <w:rPr>
          <w:rFonts w:ascii="Times New Roman" w:hAnsi="Times New Roman" w:cs="Times New Roman"/>
        </w:rPr>
        <w:t>Inercia vs. Innovación</w:t>
      </w:r>
      <w:r w:rsidR="006B0C0D">
        <w:rPr>
          <w:rFonts w:ascii="Times New Roman" w:hAnsi="Times New Roman" w:cs="Times New Roman"/>
        </w:rPr>
        <w:t>”</w:t>
      </w:r>
      <w:r w:rsidR="007D2E7B">
        <w:rPr>
          <w:rFonts w:ascii="Times New Roman" w:hAnsi="Times New Roman" w:cs="Times New Roman"/>
        </w:rPr>
        <w:t>, la gestión de un</w:t>
      </w:r>
      <w:r w:rsidR="00E72ADB" w:rsidRPr="005130FE">
        <w:rPr>
          <w:rFonts w:ascii="Times New Roman" w:hAnsi="Times New Roman" w:cs="Times New Roman"/>
        </w:rPr>
        <w:t>a actitud frente al cambio dictada por la cultura organizacional, influye en la capacidad de la institución para adoptar nuevas herramientas de gestión o para transformar planes de gestión aislados en planificaciones estratégicas integrales con el territorio.</w:t>
      </w:r>
      <w:r w:rsidRPr="008C517E">
        <w:t xml:space="preserve"> </w:t>
      </w:r>
      <w:r w:rsidRPr="008C517E">
        <w:rPr>
          <w:rFonts w:ascii="Times New Roman" w:hAnsi="Times New Roman" w:cs="Times New Roman"/>
        </w:rPr>
        <w:t>Hurtado y Zubeldía (2017) agregan que la tendencia histórica a reproducir modelos de los países centrales ha operado como un freno cultural a la construcción de agendas científicas ancladas en las necesidades locales y nacionales.</w:t>
      </w:r>
      <w:r w:rsidR="007D2E7B">
        <w:rPr>
          <w:rFonts w:ascii="Times New Roman" w:hAnsi="Times New Roman" w:cs="Times New Roman"/>
        </w:rPr>
        <w:t xml:space="preserve"> En este sentido, la Comuna junto a su gabinete, intercambiaron entre las áreas un sistema de gestión administrativo, tal que permita mejorar la acción interna, por ejemplo</w:t>
      </w:r>
      <w:r w:rsidR="005D7489">
        <w:rPr>
          <w:rFonts w:ascii="Times New Roman" w:hAnsi="Times New Roman" w:cs="Times New Roman"/>
        </w:rPr>
        <w:t>,</w:t>
      </w:r>
      <w:r w:rsidR="007D2E7B">
        <w:rPr>
          <w:rFonts w:ascii="Times New Roman" w:hAnsi="Times New Roman" w:cs="Times New Roman"/>
        </w:rPr>
        <w:t xml:space="preserve"> la organización expediental y los procesos del flujo interáreas intervinientes, para agilizar los trámites y simplificar procedimientos.</w:t>
      </w:r>
    </w:p>
    <w:p w14:paraId="019F4F86" w14:textId="43C37219" w:rsidR="0067670B" w:rsidRDefault="0067670B" w:rsidP="00695048">
      <w:pPr>
        <w:spacing w:after="0" w:line="240" w:lineRule="auto"/>
        <w:rPr>
          <w:rFonts w:ascii="Times New Roman" w:hAnsi="Times New Roman" w:cs="Times New Roman"/>
          <w:b/>
          <w:bCs/>
        </w:rPr>
      </w:pPr>
      <w:r>
        <w:rPr>
          <w:rFonts w:ascii="Times New Roman" w:hAnsi="Times New Roman" w:cs="Times New Roman"/>
          <w:b/>
          <w:bCs/>
        </w:rPr>
        <w:t>Resultados</w:t>
      </w:r>
    </w:p>
    <w:p w14:paraId="52325A01" w14:textId="77777777" w:rsidR="00DB4993" w:rsidRDefault="005A3FD3" w:rsidP="005D7489">
      <w:pPr>
        <w:spacing w:after="0" w:line="240" w:lineRule="auto"/>
        <w:jc w:val="both"/>
        <w:rPr>
          <w:rFonts w:ascii="Times New Roman" w:hAnsi="Times New Roman" w:cs="Times New Roman"/>
        </w:rPr>
      </w:pPr>
      <w:r w:rsidRPr="005A3FD3">
        <w:rPr>
          <w:rFonts w:ascii="Times New Roman" w:hAnsi="Times New Roman" w:cs="Times New Roman"/>
        </w:rPr>
        <w:t>Luego de un trabajo</w:t>
      </w:r>
      <w:r>
        <w:rPr>
          <w:rFonts w:ascii="Times New Roman" w:hAnsi="Times New Roman" w:cs="Times New Roman"/>
        </w:rPr>
        <w:t xml:space="preserve"> que ya lleva varios años, se comenzó el año pasado esta acción concreta</w:t>
      </w:r>
      <w:r w:rsidR="005D7489">
        <w:rPr>
          <w:rFonts w:ascii="Times New Roman" w:hAnsi="Times New Roman" w:cs="Times New Roman"/>
        </w:rPr>
        <w:t xml:space="preserve">. </w:t>
      </w:r>
      <w:r w:rsidR="00470A1A" w:rsidRPr="00470A1A">
        <w:rPr>
          <w:rFonts w:ascii="Times New Roman" w:hAnsi="Times New Roman" w:cs="Times New Roman"/>
        </w:rPr>
        <w:t xml:space="preserve">El proceso de desarrollo del proyecto en Cañadón Seco permitió observar que la vinculación entre universidad pública y gobierno local se construye progresivamente mediante instancias de diálogo, reconocimiento mutuo y producción compartida de información. </w:t>
      </w:r>
    </w:p>
    <w:p w14:paraId="39BC9B92" w14:textId="1FF47767" w:rsidR="00DB4993" w:rsidRDefault="00DB4993" w:rsidP="005D7489">
      <w:pPr>
        <w:spacing w:after="0" w:line="240" w:lineRule="auto"/>
        <w:jc w:val="both"/>
        <w:rPr>
          <w:rFonts w:ascii="Times New Roman" w:hAnsi="Times New Roman" w:cs="Times New Roman"/>
        </w:rPr>
      </w:pPr>
      <w:r>
        <w:rPr>
          <w:rFonts w:ascii="Times New Roman" w:hAnsi="Times New Roman" w:cs="Times New Roman"/>
        </w:rPr>
        <w:t xml:space="preserve">Luego de este trabajo, se realizó una consulta pública para conocer la percepción de la UNPA UACO en la comuna, la muestra fue tomada con agentes del gobierno y habitantes que no participan de la gestión gubernamental. Estos datos nos aportan una valiosa representación de nosotros mismos, ya que como diagnóstico y a la vez, estado de la vinculación que tiene el ciudadano común, pudimos ver cuáles son las necesidades </w:t>
      </w:r>
      <w:r w:rsidR="00931B72">
        <w:rPr>
          <w:rFonts w:ascii="Times New Roman" w:hAnsi="Times New Roman" w:cs="Times New Roman"/>
        </w:rPr>
        <w:t>y cuestiones que la comunidad observa como relevantes.</w:t>
      </w:r>
    </w:p>
    <w:p w14:paraId="594B4ACF" w14:textId="19C0A43B" w:rsidR="00931B72" w:rsidRDefault="00931B72" w:rsidP="00931B72">
      <w:pPr>
        <w:spacing w:after="0" w:line="240" w:lineRule="auto"/>
        <w:jc w:val="both"/>
        <w:rPr>
          <w:rFonts w:ascii="Times New Roman" w:hAnsi="Times New Roman" w:cs="Times New Roman"/>
        </w:rPr>
      </w:pPr>
      <w:r>
        <w:rPr>
          <w:rFonts w:ascii="Times New Roman" w:hAnsi="Times New Roman" w:cs="Times New Roman"/>
        </w:rPr>
        <w:lastRenderedPageBreak/>
        <w:t xml:space="preserve">Este análisis se llevó adelante en varias dimensiones. </w:t>
      </w:r>
    </w:p>
    <w:p w14:paraId="70F64C46" w14:textId="0850F9B4" w:rsidR="00931B72" w:rsidRDefault="00931B72" w:rsidP="00931B72">
      <w:pPr>
        <w:spacing w:after="0" w:line="240" w:lineRule="auto"/>
        <w:jc w:val="both"/>
        <w:rPr>
          <w:rFonts w:ascii="Times New Roman" w:hAnsi="Times New Roman" w:cs="Times New Roman"/>
        </w:rPr>
      </w:pPr>
      <w:r w:rsidRPr="00931B72">
        <w:rPr>
          <w:rFonts w:ascii="Times New Roman" w:hAnsi="Times New Roman" w:cs="Times New Roman"/>
        </w:rPr>
        <w:t>La primera dimensión que n</w:t>
      </w:r>
      <w:r>
        <w:rPr>
          <w:rFonts w:ascii="Times New Roman" w:hAnsi="Times New Roman" w:cs="Times New Roman"/>
        </w:rPr>
        <w:t>os pareció importante para nosotros, es aquélla que mide la relevancia de la presencia de la UNPA UACO en la comuna de Cañadón Seco.</w:t>
      </w:r>
    </w:p>
    <w:p w14:paraId="3A9A338A" w14:textId="48B816B0" w:rsidR="00931B72" w:rsidRPr="00931B72" w:rsidRDefault="00931B72" w:rsidP="00931B72">
      <w:pPr>
        <w:spacing w:after="0" w:line="240" w:lineRule="auto"/>
        <w:jc w:val="center"/>
        <w:rPr>
          <w:rFonts w:ascii="Times New Roman" w:hAnsi="Times New Roman" w:cs="Times New Roman"/>
        </w:rPr>
      </w:pPr>
      <w:r w:rsidRPr="00931B72">
        <w:rPr>
          <w:rFonts w:ascii="Times New Roman" w:hAnsi="Times New Roman" w:cs="Times New Roman"/>
        </w:rPr>
        <w:t>Figura N° 1</w:t>
      </w:r>
    </w:p>
    <w:p w14:paraId="561DD7B8" w14:textId="5056B2F7" w:rsidR="00DB4993" w:rsidRPr="00931B72" w:rsidRDefault="00931B72" w:rsidP="00931B72">
      <w:pPr>
        <w:spacing w:after="0" w:line="240" w:lineRule="auto"/>
        <w:jc w:val="center"/>
        <w:rPr>
          <w:rFonts w:ascii="Times New Roman" w:hAnsi="Times New Roman" w:cs="Times New Roman"/>
        </w:rPr>
      </w:pPr>
      <w:r w:rsidRPr="00931B72">
        <w:rPr>
          <w:rFonts w:ascii="Times New Roman" w:hAnsi="Times New Roman" w:cs="Times New Roman"/>
          <w:noProof/>
        </w:rPr>
        <w:drawing>
          <wp:inline distT="0" distB="0" distL="0" distR="0" wp14:anchorId="291C9F66" wp14:editId="4A1BD496">
            <wp:extent cx="3905250" cy="23431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250" cy="2343150"/>
                    </a:xfrm>
                    <a:prstGeom prst="rect">
                      <a:avLst/>
                    </a:prstGeom>
                    <a:noFill/>
                    <a:ln>
                      <a:noFill/>
                    </a:ln>
                  </pic:spPr>
                </pic:pic>
              </a:graphicData>
            </a:graphic>
          </wp:inline>
        </w:drawing>
      </w:r>
    </w:p>
    <w:p w14:paraId="7E1F3D62" w14:textId="5007D781" w:rsidR="00DB4993" w:rsidRDefault="00931B72" w:rsidP="00931B72">
      <w:pPr>
        <w:spacing w:after="0" w:line="240" w:lineRule="auto"/>
        <w:jc w:val="center"/>
        <w:rPr>
          <w:rFonts w:ascii="Times New Roman" w:hAnsi="Times New Roman" w:cs="Times New Roman"/>
          <w:sz w:val="20"/>
          <w:szCs w:val="20"/>
        </w:rPr>
      </w:pPr>
      <w:r w:rsidRPr="00931B72">
        <w:rPr>
          <w:rFonts w:ascii="Times New Roman" w:hAnsi="Times New Roman" w:cs="Times New Roman"/>
          <w:sz w:val="20"/>
          <w:szCs w:val="20"/>
        </w:rPr>
        <w:t>Referencias: Escala de 1 a 5, donde 1 es "nada importante" y 5 es "muy importante.</w:t>
      </w:r>
    </w:p>
    <w:p w14:paraId="34096A8B" w14:textId="77777777" w:rsidR="00B806AE" w:rsidRDefault="00B806AE" w:rsidP="00931B72">
      <w:pPr>
        <w:spacing w:after="0" w:line="240" w:lineRule="auto"/>
        <w:jc w:val="center"/>
        <w:rPr>
          <w:rFonts w:ascii="Times New Roman" w:hAnsi="Times New Roman" w:cs="Times New Roman"/>
          <w:sz w:val="20"/>
          <w:szCs w:val="20"/>
        </w:rPr>
      </w:pPr>
    </w:p>
    <w:p w14:paraId="5AD8C486" w14:textId="140C5FC9" w:rsidR="00B806AE" w:rsidRPr="00B15AEB" w:rsidRDefault="00905777" w:rsidP="00931B72">
      <w:pPr>
        <w:spacing w:after="0" w:line="240" w:lineRule="auto"/>
        <w:jc w:val="center"/>
        <w:rPr>
          <w:rFonts w:ascii="Times New Roman" w:hAnsi="Times New Roman" w:cs="Times New Roman"/>
        </w:rPr>
      </w:pPr>
      <w:r w:rsidRPr="00B15AEB">
        <w:rPr>
          <w:rFonts w:ascii="Times New Roman" w:hAnsi="Times New Roman" w:cs="Times New Roman"/>
        </w:rPr>
        <w:t xml:space="preserve">Tabla N° </w:t>
      </w:r>
      <w:proofErr w:type="gramStart"/>
      <w:r w:rsidRPr="00B15AEB">
        <w:rPr>
          <w:rFonts w:ascii="Times New Roman" w:hAnsi="Times New Roman" w:cs="Times New Roman"/>
        </w:rPr>
        <w:t>1 :</w:t>
      </w:r>
      <w:proofErr w:type="gramEnd"/>
      <w:r w:rsidRPr="00B15AEB">
        <w:rPr>
          <w:rFonts w:ascii="Times New Roman" w:hAnsi="Times New Roman" w:cs="Times New Roman"/>
        </w:rPr>
        <w:t xml:space="preserve"> Valoraciones de las respuestas</w:t>
      </w:r>
      <w:r w:rsidR="00B15AEB">
        <w:rPr>
          <w:rFonts w:ascii="Times New Roman" w:hAnsi="Times New Roman" w:cs="Times New Roman"/>
        </w:rPr>
        <w:t>, base una opción</w:t>
      </w:r>
    </w:p>
    <w:tbl>
      <w:tblPr>
        <w:tblW w:w="0" w:type="auto"/>
        <w:jc w:val="center"/>
        <w:tblCellMar>
          <w:top w:w="15" w:type="dxa"/>
          <w:left w:w="15" w:type="dxa"/>
          <w:bottom w:w="15" w:type="dxa"/>
          <w:right w:w="15" w:type="dxa"/>
        </w:tblCellMar>
        <w:tblLook w:val="04A0" w:firstRow="1" w:lastRow="0" w:firstColumn="1" w:lastColumn="0" w:noHBand="0" w:noVBand="1"/>
      </w:tblPr>
      <w:tblGrid>
        <w:gridCol w:w="3534"/>
        <w:gridCol w:w="2126"/>
      </w:tblGrid>
      <w:tr w:rsidR="00924376" w:rsidRPr="00470A1A" w14:paraId="4F9AE3CE" w14:textId="77777777" w:rsidTr="00924376">
        <w:trPr>
          <w:jc w:val="center"/>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48BF4" w14:textId="77777777" w:rsidR="00924376" w:rsidRPr="00470A1A" w:rsidRDefault="00924376" w:rsidP="00924376">
            <w:pPr>
              <w:spacing w:after="0" w:line="240" w:lineRule="auto"/>
              <w:jc w:val="center"/>
              <w:rPr>
                <w:rFonts w:ascii="Times New Roman" w:hAnsi="Times New Roman" w:cs="Times New Roman"/>
              </w:rPr>
            </w:pPr>
            <w:r w:rsidRPr="00470A1A">
              <w:rPr>
                <w:rFonts w:ascii="Times New Roman" w:hAnsi="Times New Roman" w:cs="Times New Roman"/>
              </w:rPr>
              <w:t>Valoración de la presencia universitaria en el territorio</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9EC79" w14:textId="77777777" w:rsidR="00924376" w:rsidRPr="00470A1A" w:rsidRDefault="00924376" w:rsidP="00F34253">
            <w:pPr>
              <w:spacing w:after="0" w:line="240" w:lineRule="auto"/>
              <w:jc w:val="both"/>
              <w:rPr>
                <w:rFonts w:ascii="Times New Roman" w:hAnsi="Times New Roman" w:cs="Times New Roman"/>
              </w:rPr>
            </w:pPr>
            <w:r w:rsidRPr="00470A1A">
              <w:rPr>
                <w:rFonts w:ascii="Times New Roman" w:hAnsi="Times New Roman" w:cs="Times New Roman"/>
              </w:rPr>
              <w:t>77% Muy positivo</w:t>
            </w:r>
          </w:p>
          <w:p w14:paraId="27B1E02F" w14:textId="77777777" w:rsidR="00924376" w:rsidRPr="00470A1A" w:rsidRDefault="00924376" w:rsidP="00F34253">
            <w:pPr>
              <w:spacing w:after="0" w:line="240" w:lineRule="auto"/>
              <w:jc w:val="both"/>
              <w:rPr>
                <w:rFonts w:ascii="Times New Roman" w:hAnsi="Times New Roman" w:cs="Times New Roman"/>
              </w:rPr>
            </w:pPr>
            <w:r w:rsidRPr="00470A1A">
              <w:rPr>
                <w:rFonts w:ascii="Times New Roman" w:hAnsi="Times New Roman" w:cs="Times New Roman"/>
              </w:rPr>
              <w:t>12,8%% Positivo</w:t>
            </w:r>
          </w:p>
          <w:p w14:paraId="6DF23939" w14:textId="77777777" w:rsidR="00924376" w:rsidRPr="00470A1A" w:rsidRDefault="00924376" w:rsidP="00F34253">
            <w:pPr>
              <w:spacing w:after="0" w:line="240" w:lineRule="auto"/>
              <w:jc w:val="both"/>
              <w:rPr>
                <w:rFonts w:ascii="Times New Roman" w:hAnsi="Times New Roman" w:cs="Times New Roman"/>
              </w:rPr>
            </w:pPr>
            <w:r w:rsidRPr="00470A1A">
              <w:rPr>
                <w:rFonts w:ascii="Times New Roman" w:hAnsi="Times New Roman" w:cs="Times New Roman"/>
              </w:rPr>
              <w:t>2.5% No valora</w:t>
            </w:r>
          </w:p>
          <w:p w14:paraId="008A2ADC" w14:textId="77777777" w:rsidR="00924376" w:rsidRPr="00470A1A" w:rsidRDefault="00924376" w:rsidP="00F34253">
            <w:pPr>
              <w:spacing w:after="0" w:line="240" w:lineRule="auto"/>
              <w:jc w:val="both"/>
              <w:rPr>
                <w:rFonts w:ascii="Times New Roman" w:hAnsi="Times New Roman" w:cs="Times New Roman"/>
              </w:rPr>
            </w:pPr>
            <w:r w:rsidRPr="00470A1A">
              <w:rPr>
                <w:rFonts w:ascii="Times New Roman" w:hAnsi="Times New Roman" w:cs="Times New Roman"/>
              </w:rPr>
              <w:t>7,7% Nada positivo</w:t>
            </w:r>
          </w:p>
        </w:tc>
      </w:tr>
    </w:tbl>
    <w:p w14:paraId="3F26F3CC" w14:textId="77777777" w:rsidR="00905777" w:rsidRDefault="00905777" w:rsidP="005D7489">
      <w:pPr>
        <w:spacing w:after="0" w:line="240" w:lineRule="auto"/>
        <w:jc w:val="both"/>
        <w:rPr>
          <w:rFonts w:ascii="Times New Roman" w:hAnsi="Times New Roman" w:cs="Times New Roman"/>
        </w:rPr>
      </w:pPr>
    </w:p>
    <w:p w14:paraId="266E6F12" w14:textId="08C9C212" w:rsidR="00DB4993" w:rsidRDefault="00924376" w:rsidP="005D7489">
      <w:pPr>
        <w:spacing w:after="0" w:line="240" w:lineRule="auto"/>
        <w:jc w:val="both"/>
        <w:rPr>
          <w:rFonts w:ascii="Times New Roman" w:hAnsi="Times New Roman" w:cs="Times New Roman"/>
        </w:rPr>
      </w:pPr>
      <w:r>
        <w:rPr>
          <w:rFonts w:ascii="Times New Roman" w:hAnsi="Times New Roman" w:cs="Times New Roman"/>
        </w:rPr>
        <w:t>El resultado muestra que, pese a estar a 20 km de la ciudad donde se encuentra la Sede UACO, la valoración de la presencia de la UNPA UACO en el territorio, resulta altamente positiva.</w:t>
      </w:r>
    </w:p>
    <w:p w14:paraId="3C717AEB" w14:textId="3962DE35" w:rsidR="00924376" w:rsidRDefault="00905777" w:rsidP="005D7489">
      <w:pPr>
        <w:spacing w:after="0" w:line="240" w:lineRule="auto"/>
        <w:jc w:val="both"/>
        <w:rPr>
          <w:rFonts w:ascii="Times New Roman" w:hAnsi="Times New Roman" w:cs="Times New Roman"/>
        </w:rPr>
      </w:pPr>
      <w:r>
        <w:rPr>
          <w:rFonts w:ascii="Times New Roman" w:hAnsi="Times New Roman" w:cs="Times New Roman"/>
        </w:rPr>
        <w:t>La segunda,</w:t>
      </w:r>
      <w:r w:rsidR="00B806AE">
        <w:rPr>
          <w:rFonts w:ascii="Times New Roman" w:hAnsi="Times New Roman" w:cs="Times New Roman"/>
        </w:rPr>
        <w:t xml:space="preserve"> midió el conocimiento del CIDT + la Sede UNPA UACO</w:t>
      </w:r>
    </w:p>
    <w:p w14:paraId="6F281555" w14:textId="77777777" w:rsidR="00B806AE" w:rsidRDefault="00B806AE" w:rsidP="005D7489">
      <w:pPr>
        <w:spacing w:after="0" w:line="240" w:lineRule="auto"/>
        <w:jc w:val="both"/>
        <w:rPr>
          <w:rFonts w:ascii="Times New Roman" w:hAnsi="Times New Roman" w:cs="Times New Roman"/>
        </w:rPr>
      </w:pPr>
    </w:p>
    <w:p w14:paraId="79BC84C7" w14:textId="5A9C2ADC" w:rsidR="00B806AE" w:rsidRDefault="00B806AE" w:rsidP="00B806AE">
      <w:pPr>
        <w:spacing w:after="0" w:line="240" w:lineRule="auto"/>
        <w:jc w:val="center"/>
        <w:rPr>
          <w:rFonts w:ascii="Times New Roman" w:hAnsi="Times New Roman" w:cs="Times New Roman"/>
        </w:rPr>
      </w:pPr>
      <w:r>
        <w:rPr>
          <w:rFonts w:ascii="Times New Roman" w:hAnsi="Times New Roman" w:cs="Times New Roman"/>
        </w:rPr>
        <w:t>Figura N° 2</w:t>
      </w:r>
    </w:p>
    <w:p w14:paraId="0D6E31C6" w14:textId="1645F886" w:rsidR="00B806AE" w:rsidRDefault="00C43B42" w:rsidP="00B806AE">
      <w:pPr>
        <w:spacing w:after="0" w:line="240" w:lineRule="auto"/>
        <w:jc w:val="center"/>
        <w:rPr>
          <w:rFonts w:ascii="Times New Roman" w:hAnsi="Times New Roman" w:cs="Times New Roman"/>
        </w:rPr>
      </w:pPr>
      <w:r w:rsidRPr="00B806AE">
        <w:rPr>
          <w:rFonts w:ascii="Times New Roman" w:hAnsi="Times New Roman" w:cs="Times New Roman"/>
          <w:noProof/>
        </w:rPr>
        <w:drawing>
          <wp:anchor distT="0" distB="0" distL="114300" distR="114300" simplePos="0" relativeHeight="251658240" behindDoc="0" locked="0" layoutInCell="1" allowOverlap="1" wp14:anchorId="704E3FB9" wp14:editId="73AA385C">
            <wp:simplePos x="0" y="0"/>
            <wp:positionH relativeFrom="margin">
              <wp:posOffset>3695065</wp:posOffset>
            </wp:positionH>
            <wp:positionV relativeFrom="paragraph">
              <wp:posOffset>83185</wp:posOffset>
            </wp:positionV>
            <wp:extent cx="2057400" cy="885825"/>
            <wp:effectExtent l="0" t="0" r="0" b="9525"/>
            <wp:wrapThrough wrapText="bothSides">
              <wp:wrapPolygon edited="0">
                <wp:start x="0" y="0"/>
                <wp:lineTo x="0" y="21368"/>
                <wp:lineTo x="21400" y="21368"/>
                <wp:lineTo x="21400"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7400" cy="885825"/>
                    </a:xfrm>
                    <a:prstGeom prst="rect">
                      <a:avLst/>
                    </a:prstGeom>
                    <a:noFill/>
                    <a:ln>
                      <a:noFill/>
                    </a:ln>
                  </pic:spPr>
                </pic:pic>
              </a:graphicData>
            </a:graphic>
          </wp:anchor>
        </w:drawing>
      </w:r>
    </w:p>
    <w:p w14:paraId="128ACA47" w14:textId="155BEC86" w:rsidR="00B806AE" w:rsidRDefault="00C43B42" w:rsidP="00C43B42">
      <w:pPr>
        <w:spacing w:after="0" w:line="240" w:lineRule="auto"/>
        <w:rPr>
          <w:rFonts w:ascii="Times New Roman" w:hAnsi="Times New Roman" w:cs="Times New Roman"/>
        </w:rPr>
      </w:pPr>
      <w:r w:rsidRPr="00C43B42">
        <w:rPr>
          <w:rFonts w:ascii="Times New Roman" w:hAnsi="Times New Roman" w:cs="Times New Roman"/>
          <w:noProof/>
        </w:rPr>
        <w:drawing>
          <wp:anchor distT="0" distB="0" distL="114300" distR="114300" simplePos="0" relativeHeight="251659264" behindDoc="0" locked="0" layoutInCell="1" allowOverlap="1" wp14:anchorId="56D40632" wp14:editId="6968ACBD">
            <wp:simplePos x="0" y="0"/>
            <wp:positionH relativeFrom="column">
              <wp:posOffset>1586865</wp:posOffset>
            </wp:positionH>
            <wp:positionV relativeFrom="paragraph">
              <wp:posOffset>12065</wp:posOffset>
            </wp:positionV>
            <wp:extent cx="1905000" cy="1876425"/>
            <wp:effectExtent l="0" t="0" r="0" b="9525"/>
            <wp:wrapThrough wrapText="bothSides">
              <wp:wrapPolygon edited="0">
                <wp:start x="0" y="0"/>
                <wp:lineTo x="0" y="21490"/>
                <wp:lineTo x="21384" y="21490"/>
                <wp:lineTo x="21384"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1876425"/>
                    </a:xfrm>
                    <a:prstGeom prst="rect">
                      <a:avLst/>
                    </a:prstGeom>
                    <a:noFill/>
                    <a:ln>
                      <a:noFill/>
                    </a:ln>
                  </pic:spPr>
                </pic:pic>
              </a:graphicData>
            </a:graphic>
          </wp:anchor>
        </w:drawing>
      </w:r>
    </w:p>
    <w:p w14:paraId="1D917860" w14:textId="77777777" w:rsidR="00B806AE" w:rsidRDefault="00B806AE" w:rsidP="00B806AE">
      <w:pPr>
        <w:spacing w:after="0" w:line="240" w:lineRule="auto"/>
        <w:jc w:val="center"/>
        <w:rPr>
          <w:rFonts w:ascii="Times New Roman" w:hAnsi="Times New Roman" w:cs="Times New Roman"/>
        </w:rPr>
      </w:pPr>
    </w:p>
    <w:p w14:paraId="1EC52A17" w14:textId="01C31403" w:rsidR="00B806AE" w:rsidRDefault="00B806AE" w:rsidP="00B806AE">
      <w:pPr>
        <w:spacing w:after="0" w:line="240" w:lineRule="auto"/>
        <w:jc w:val="center"/>
        <w:rPr>
          <w:rFonts w:ascii="Times New Roman" w:hAnsi="Times New Roman" w:cs="Times New Roman"/>
        </w:rPr>
      </w:pPr>
    </w:p>
    <w:p w14:paraId="682F3BD2" w14:textId="77777777" w:rsidR="00B806AE" w:rsidRDefault="00B806AE" w:rsidP="00B806AE">
      <w:pPr>
        <w:spacing w:after="0" w:line="240" w:lineRule="auto"/>
        <w:jc w:val="center"/>
        <w:rPr>
          <w:rFonts w:ascii="Times New Roman" w:hAnsi="Times New Roman" w:cs="Times New Roman"/>
        </w:rPr>
      </w:pPr>
    </w:p>
    <w:p w14:paraId="406BD01B" w14:textId="77777777" w:rsidR="00B806AE" w:rsidRDefault="00B806AE" w:rsidP="00B806AE">
      <w:pPr>
        <w:spacing w:after="0" w:line="240" w:lineRule="auto"/>
        <w:jc w:val="center"/>
        <w:rPr>
          <w:rFonts w:ascii="Times New Roman" w:hAnsi="Times New Roman" w:cs="Times New Roman"/>
        </w:rPr>
      </w:pPr>
    </w:p>
    <w:p w14:paraId="50E1A2F0" w14:textId="77777777" w:rsidR="00B806AE" w:rsidRDefault="00B806AE" w:rsidP="00B806AE">
      <w:pPr>
        <w:spacing w:after="0" w:line="240" w:lineRule="auto"/>
        <w:jc w:val="center"/>
        <w:rPr>
          <w:rFonts w:ascii="Times New Roman" w:hAnsi="Times New Roman" w:cs="Times New Roman"/>
        </w:rPr>
      </w:pPr>
    </w:p>
    <w:p w14:paraId="326927FD" w14:textId="77777777" w:rsidR="00B806AE" w:rsidRDefault="00B806AE" w:rsidP="00B806AE">
      <w:pPr>
        <w:spacing w:after="0" w:line="240" w:lineRule="auto"/>
        <w:jc w:val="center"/>
        <w:rPr>
          <w:rFonts w:ascii="Times New Roman" w:hAnsi="Times New Roman" w:cs="Times New Roman"/>
        </w:rPr>
      </w:pPr>
    </w:p>
    <w:p w14:paraId="4343B328" w14:textId="77777777" w:rsidR="00B806AE" w:rsidRDefault="00B806AE" w:rsidP="00B806AE">
      <w:pPr>
        <w:spacing w:after="0" w:line="240" w:lineRule="auto"/>
        <w:jc w:val="center"/>
        <w:rPr>
          <w:rFonts w:ascii="Times New Roman" w:hAnsi="Times New Roman" w:cs="Times New Roman"/>
        </w:rPr>
      </w:pPr>
    </w:p>
    <w:p w14:paraId="136F26EA" w14:textId="77777777" w:rsidR="00B806AE" w:rsidRDefault="00B806AE" w:rsidP="00B806AE">
      <w:pPr>
        <w:spacing w:after="0" w:line="240" w:lineRule="auto"/>
        <w:jc w:val="center"/>
        <w:rPr>
          <w:rFonts w:ascii="Times New Roman" w:hAnsi="Times New Roman" w:cs="Times New Roman"/>
        </w:rPr>
      </w:pPr>
    </w:p>
    <w:p w14:paraId="3E182E64" w14:textId="77777777" w:rsidR="00B806AE" w:rsidRDefault="00B806AE" w:rsidP="00B806AE">
      <w:pPr>
        <w:spacing w:after="0" w:line="240" w:lineRule="auto"/>
        <w:jc w:val="center"/>
        <w:rPr>
          <w:rFonts w:ascii="Times New Roman" w:hAnsi="Times New Roman" w:cs="Times New Roman"/>
        </w:rPr>
      </w:pPr>
    </w:p>
    <w:p w14:paraId="03369BAD" w14:textId="77777777" w:rsidR="00B806AE" w:rsidRDefault="00B806AE" w:rsidP="00B806AE">
      <w:pPr>
        <w:spacing w:after="0" w:line="240" w:lineRule="auto"/>
        <w:jc w:val="center"/>
        <w:rPr>
          <w:rFonts w:ascii="Times New Roman" w:hAnsi="Times New Roman" w:cs="Times New Roman"/>
        </w:rPr>
      </w:pPr>
    </w:p>
    <w:p w14:paraId="6E01167D" w14:textId="2A9B2DAF" w:rsidR="00B806AE" w:rsidRPr="00B806AE" w:rsidRDefault="00B806AE" w:rsidP="00B806AE">
      <w:pPr>
        <w:spacing w:after="0" w:line="240" w:lineRule="auto"/>
        <w:jc w:val="center"/>
        <w:rPr>
          <w:rFonts w:ascii="Times New Roman" w:hAnsi="Times New Roman" w:cs="Times New Roman"/>
          <w:sz w:val="20"/>
          <w:szCs w:val="20"/>
        </w:rPr>
      </w:pPr>
      <w:r w:rsidRPr="00B806AE">
        <w:rPr>
          <w:rFonts w:ascii="Times New Roman" w:hAnsi="Times New Roman" w:cs="Times New Roman"/>
          <w:sz w:val="20"/>
          <w:szCs w:val="20"/>
        </w:rPr>
        <w:t>Fuente: datos obtenidos de la Encuesta</w:t>
      </w:r>
    </w:p>
    <w:p w14:paraId="08AF543E" w14:textId="77777777" w:rsidR="00C43B42" w:rsidRDefault="00C43B42" w:rsidP="00B806AE">
      <w:pPr>
        <w:spacing w:after="0" w:line="240" w:lineRule="auto"/>
        <w:jc w:val="center"/>
        <w:rPr>
          <w:rFonts w:ascii="Times New Roman" w:hAnsi="Times New Roman" w:cs="Times New Roman"/>
        </w:rPr>
      </w:pPr>
    </w:p>
    <w:p w14:paraId="39775601" w14:textId="028D7ADE" w:rsidR="00B806AE" w:rsidRDefault="00B806AE" w:rsidP="00B806AE">
      <w:pPr>
        <w:spacing w:after="0" w:line="240" w:lineRule="auto"/>
        <w:jc w:val="center"/>
        <w:rPr>
          <w:rFonts w:ascii="Times New Roman" w:hAnsi="Times New Roman" w:cs="Times New Roman"/>
        </w:rPr>
      </w:pPr>
      <w:r>
        <w:rPr>
          <w:rFonts w:ascii="Times New Roman" w:hAnsi="Times New Roman" w:cs="Times New Roman"/>
        </w:rPr>
        <w:t>Figura N° 3</w:t>
      </w:r>
    </w:p>
    <w:p w14:paraId="725E8DA8" w14:textId="208C9435" w:rsidR="00B806AE" w:rsidRDefault="00B806AE" w:rsidP="00B806AE">
      <w:pPr>
        <w:spacing w:after="0" w:line="240" w:lineRule="auto"/>
        <w:jc w:val="center"/>
        <w:rPr>
          <w:rFonts w:ascii="Times New Roman" w:hAnsi="Times New Roman" w:cs="Times New Roman"/>
        </w:rPr>
      </w:pPr>
      <w:r w:rsidRPr="00B806AE">
        <w:rPr>
          <w:rFonts w:ascii="Times New Roman" w:hAnsi="Times New Roman" w:cs="Times New Roman"/>
          <w:noProof/>
        </w:rPr>
        <w:drawing>
          <wp:inline distT="0" distB="0" distL="0" distR="0" wp14:anchorId="5A3BCDBD" wp14:editId="0388575F">
            <wp:extent cx="3829050" cy="21717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29050" cy="2171700"/>
                    </a:xfrm>
                    <a:prstGeom prst="rect">
                      <a:avLst/>
                    </a:prstGeom>
                    <a:noFill/>
                    <a:ln>
                      <a:noFill/>
                    </a:ln>
                  </pic:spPr>
                </pic:pic>
              </a:graphicData>
            </a:graphic>
          </wp:inline>
        </w:drawing>
      </w:r>
    </w:p>
    <w:p w14:paraId="76F0DD9D" w14:textId="77777777" w:rsidR="00B806AE" w:rsidRPr="00B806AE" w:rsidRDefault="00B806AE" w:rsidP="00B806AE">
      <w:pPr>
        <w:spacing w:after="0" w:line="240" w:lineRule="auto"/>
        <w:jc w:val="center"/>
        <w:rPr>
          <w:rFonts w:ascii="Times New Roman" w:hAnsi="Times New Roman" w:cs="Times New Roman"/>
          <w:sz w:val="20"/>
          <w:szCs w:val="20"/>
        </w:rPr>
      </w:pPr>
      <w:r w:rsidRPr="00B806AE">
        <w:rPr>
          <w:rFonts w:ascii="Times New Roman" w:hAnsi="Times New Roman" w:cs="Times New Roman"/>
          <w:sz w:val="20"/>
          <w:szCs w:val="20"/>
        </w:rPr>
        <w:t>Fuente: datos obtenidos de la Encuesta</w:t>
      </w:r>
    </w:p>
    <w:p w14:paraId="296A8804" w14:textId="77777777" w:rsidR="00B806AE" w:rsidRDefault="00B806AE" w:rsidP="00B806AE">
      <w:pPr>
        <w:spacing w:after="0" w:line="240" w:lineRule="auto"/>
        <w:jc w:val="center"/>
        <w:rPr>
          <w:rFonts w:ascii="Times New Roman" w:hAnsi="Times New Roman" w:cs="Times New Roman"/>
        </w:rPr>
      </w:pPr>
    </w:p>
    <w:p w14:paraId="11635E21" w14:textId="46001619" w:rsidR="00B806AE" w:rsidRDefault="00B806AE" w:rsidP="00B806AE">
      <w:pPr>
        <w:spacing w:after="0" w:line="240" w:lineRule="auto"/>
        <w:jc w:val="center"/>
        <w:rPr>
          <w:rFonts w:ascii="Times New Roman" w:hAnsi="Times New Roman" w:cs="Times New Roman"/>
        </w:rPr>
      </w:pPr>
      <w:r>
        <w:rPr>
          <w:rFonts w:ascii="Times New Roman" w:hAnsi="Times New Roman" w:cs="Times New Roman"/>
        </w:rPr>
        <w:t>Tabla</w:t>
      </w:r>
      <w:r w:rsidR="00905777">
        <w:rPr>
          <w:rFonts w:ascii="Times New Roman" w:hAnsi="Times New Roman" w:cs="Times New Roman"/>
        </w:rPr>
        <w:t xml:space="preserve"> N° 2:</w:t>
      </w:r>
      <w:r>
        <w:rPr>
          <w:rFonts w:ascii="Times New Roman" w:hAnsi="Times New Roman" w:cs="Times New Roman"/>
        </w:rPr>
        <w:t xml:space="preserve"> explicativa de los datos de las Figuras N° 2 y 3</w:t>
      </w:r>
    </w:p>
    <w:tbl>
      <w:tblPr>
        <w:tblW w:w="0" w:type="auto"/>
        <w:jc w:val="center"/>
        <w:tblCellMar>
          <w:top w:w="15" w:type="dxa"/>
          <w:left w:w="15" w:type="dxa"/>
          <w:bottom w:w="15" w:type="dxa"/>
          <w:right w:w="15" w:type="dxa"/>
        </w:tblCellMar>
        <w:tblLook w:val="04A0" w:firstRow="1" w:lastRow="0" w:firstColumn="1" w:lastColumn="0" w:noHBand="0" w:noVBand="1"/>
      </w:tblPr>
      <w:tblGrid>
        <w:gridCol w:w="4101"/>
        <w:gridCol w:w="3544"/>
      </w:tblGrid>
      <w:tr w:rsidR="00B806AE" w:rsidRPr="00470A1A" w14:paraId="26CC2EBE" w14:textId="77777777" w:rsidTr="00B806AE">
        <w:trPr>
          <w:trHeight w:val="440"/>
          <w:jc w:val="center"/>
        </w:trPr>
        <w:tc>
          <w:tcPr>
            <w:tcW w:w="410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9F8388" w14:textId="77777777" w:rsidR="00B806AE" w:rsidRDefault="00B806AE" w:rsidP="00F34253">
            <w:pPr>
              <w:spacing w:after="0" w:line="240" w:lineRule="auto"/>
              <w:jc w:val="both"/>
              <w:rPr>
                <w:rFonts w:ascii="Times New Roman" w:hAnsi="Times New Roman" w:cs="Times New Roman"/>
              </w:rPr>
            </w:pPr>
            <w:r w:rsidRPr="00470A1A">
              <w:rPr>
                <w:rFonts w:ascii="Times New Roman" w:hAnsi="Times New Roman" w:cs="Times New Roman"/>
              </w:rPr>
              <w:t>Conocimiento del CIDT</w:t>
            </w:r>
          </w:p>
          <w:p w14:paraId="3C859FD2" w14:textId="77777777" w:rsidR="00B806AE" w:rsidRPr="00470A1A" w:rsidRDefault="00B806AE" w:rsidP="00F34253">
            <w:pPr>
              <w:spacing w:after="0" w:line="240" w:lineRule="auto"/>
              <w:jc w:val="both"/>
              <w:rPr>
                <w:rFonts w:ascii="Times New Roman" w:hAnsi="Times New Roman" w:cs="Times New Roman"/>
              </w:rPr>
            </w:pPr>
            <w:r>
              <w:rPr>
                <w:rFonts w:ascii="Times New Roman" w:hAnsi="Times New Roman" w:cs="Times New Roman"/>
              </w:rPr>
              <w:t>Este Centro constituye un espacio de actividades dirigidas a todos los públicos.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510398" w14:textId="77777777" w:rsidR="00B806AE" w:rsidRPr="00470A1A" w:rsidRDefault="00B806AE" w:rsidP="00F34253">
            <w:pPr>
              <w:spacing w:after="0" w:line="240" w:lineRule="auto"/>
              <w:jc w:val="both"/>
              <w:rPr>
                <w:rFonts w:ascii="Times New Roman" w:hAnsi="Times New Roman" w:cs="Times New Roman"/>
              </w:rPr>
            </w:pPr>
            <w:r w:rsidRPr="00470A1A">
              <w:rPr>
                <w:rFonts w:ascii="Times New Roman" w:hAnsi="Times New Roman" w:cs="Times New Roman"/>
              </w:rPr>
              <w:t>89,75% Lo conoce o lo referencia</w:t>
            </w:r>
          </w:p>
          <w:p w14:paraId="5803D9ED" w14:textId="77777777" w:rsidR="00B806AE" w:rsidRPr="00470A1A" w:rsidRDefault="00B806AE" w:rsidP="00F34253">
            <w:pPr>
              <w:spacing w:after="0" w:line="240" w:lineRule="auto"/>
              <w:jc w:val="both"/>
              <w:rPr>
                <w:rFonts w:ascii="Times New Roman" w:hAnsi="Times New Roman" w:cs="Times New Roman"/>
              </w:rPr>
            </w:pPr>
            <w:r w:rsidRPr="00470A1A">
              <w:rPr>
                <w:rFonts w:ascii="Times New Roman" w:hAnsi="Times New Roman" w:cs="Times New Roman"/>
              </w:rPr>
              <w:t>10,25% No lo conoce</w:t>
            </w:r>
          </w:p>
        </w:tc>
      </w:tr>
      <w:tr w:rsidR="00B806AE" w:rsidRPr="00470A1A" w14:paraId="58596EF9" w14:textId="77777777" w:rsidTr="00B806AE">
        <w:trPr>
          <w:trHeight w:val="440"/>
          <w:jc w:val="center"/>
        </w:trPr>
        <w:tc>
          <w:tcPr>
            <w:tcW w:w="4101" w:type="dxa"/>
            <w:vMerge/>
            <w:tcBorders>
              <w:top w:val="single" w:sz="8" w:space="0" w:color="000000"/>
              <w:left w:val="single" w:sz="8" w:space="0" w:color="000000"/>
              <w:bottom w:val="single" w:sz="8" w:space="0" w:color="000000"/>
              <w:right w:val="single" w:sz="8" w:space="0" w:color="000000"/>
            </w:tcBorders>
            <w:vAlign w:val="center"/>
            <w:hideMark/>
          </w:tcPr>
          <w:p w14:paraId="0229FA1B" w14:textId="77777777" w:rsidR="00B806AE" w:rsidRPr="00470A1A" w:rsidRDefault="00B806AE" w:rsidP="00F34253">
            <w:pPr>
              <w:spacing w:after="0" w:line="240" w:lineRule="auto"/>
              <w:jc w:val="both"/>
              <w:rPr>
                <w:rFonts w:ascii="Times New Roman" w:hAnsi="Times New Roman" w:cs="Times New Roman"/>
              </w:rPr>
            </w:pP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C9170" w14:textId="77777777" w:rsidR="00B806AE" w:rsidRPr="00470A1A" w:rsidRDefault="00B806AE" w:rsidP="00F34253">
            <w:pPr>
              <w:spacing w:after="0" w:line="240" w:lineRule="auto"/>
              <w:jc w:val="both"/>
              <w:rPr>
                <w:rFonts w:ascii="Times New Roman" w:hAnsi="Times New Roman" w:cs="Times New Roman"/>
              </w:rPr>
            </w:pPr>
            <w:r w:rsidRPr="00470A1A">
              <w:rPr>
                <w:rFonts w:ascii="Times New Roman" w:hAnsi="Times New Roman" w:cs="Times New Roman"/>
              </w:rPr>
              <w:t>69,75% Lo visitó</w:t>
            </w:r>
          </w:p>
          <w:p w14:paraId="23142EF0" w14:textId="77777777" w:rsidR="00B806AE" w:rsidRPr="00470A1A" w:rsidRDefault="00B806AE" w:rsidP="00F34253">
            <w:pPr>
              <w:spacing w:after="0" w:line="240" w:lineRule="auto"/>
              <w:jc w:val="both"/>
              <w:rPr>
                <w:rFonts w:ascii="Times New Roman" w:hAnsi="Times New Roman" w:cs="Times New Roman"/>
              </w:rPr>
            </w:pPr>
            <w:r w:rsidRPr="00470A1A">
              <w:rPr>
                <w:rFonts w:ascii="Times New Roman" w:hAnsi="Times New Roman" w:cs="Times New Roman"/>
              </w:rPr>
              <w:t>30,25% No lo visitó</w:t>
            </w:r>
          </w:p>
        </w:tc>
      </w:tr>
    </w:tbl>
    <w:p w14:paraId="57B7E3A6" w14:textId="7EDEEB65" w:rsidR="00B15AEB" w:rsidRPr="00B15AEB" w:rsidRDefault="00B15AEB" w:rsidP="00B806AE">
      <w:pPr>
        <w:spacing w:after="0" w:line="240" w:lineRule="auto"/>
        <w:jc w:val="center"/>
        <w:rPr>
          <w:rFonts w:ascii="Times New Roman" w:hAnsi="Times New Roman" w:cs="Times New Roman"/>
          <w:sz w:val="20"/>
          <w:szCs w:val="20"/>
        </w:rPr>
      </w:pPr>
      <w:r w:rsidRPr="00B15AEB">
        <w:rPr>
          <w:rFonts w:ascii="Times New Roman" w:hAnsi="Times New Roman" w:cs="Times New Roman"/>
          <w:sz w:val="20"/>
          <w:szCs w:val="20"/>
        </w:rPr>
        <w:t>Fuente: datos de la encuesta</w:t>
      </w:r>
    </w:p>
    <w:p w14:paraId="02AB40BB" w14:textId="77777777" w:rsidR="00B15AEB" w:rsidRDefault="00B15AEB" w:rsidP="00B806AE">
      <w:pPr>
        <w:spacing w:after="0" w:line="240" w:lineRule="auto"/>
        <w:jc w:val="center"/>
        <w:rPr>
          <w:rFonts w:ascii="Times New Roman" w:hAnsi="Times New Roman" w:cs="Times New Roman"/>
        </w:rPr>
      </w:pPr>
    </w:p>
    <w:p w14:paraId="6547AEA3" w14:textId="77777777" w:rsidR="00931B72" w:rsidRDefault="00931B72" w:rsidP="00931B72">
      <w:pPr>
        <w:spacing w:after="0" w:line="240" w:lineRule="auto"/>
        <w:jc w:val="both"/>
        <w:rPr>
          <w:rFonts w:ascii="Times New Roman" w:hAnsi="Times New Roman" w:cs="Times New Roman"/>
        </w:rPr>
      </w:pPr>
      <w:r w:rsidRPr="00470A1A">
        <w:rPr>
          <w:rFonts w:ascii="Times New Roman" w:hAnsi="Times New Roman" w:cs="Times New Roman"/>
        </w:rPr>
        <w:t>Los datos relevados a través de la encuesta, permitió identificar dos cosas: la valoración positiva de la presencia universitaria en la comunidad, y la evidencia de una apropiación parcial del CIDT, porque la comunidad reconoce la importancia de contar con una universidad pública vinculada al territorio, pero demanda formatos flexibles de formación, especialmente cursos cortos, talleres de oficios, capacitaciones laborales y propuestas vinculadas con energías renovables, herramientas informáticas, electricidad, salud, educación, ambiente y seguridad e higiene.</w:t>
      </w:r>
    </w:p>
    <w:p w14:paraId="3814F308" w14:textId="7418E2AF" w:rsidR="00B15AEB" w:rsidRDefault="00B15AEB" w:rsidP="005D7489">
      <w:pPr>
        <w:spacing w:after="0" w:line="240" w:lineRule="auto"/>
        <w:jc w:val="both"/>
        <w:rPr>
          <w:rFonts w:ascii="Times New Roman" w:hAnsi="Times New Roman" w:cs="Times New Roman"/>
        </w:rPr>
      </w:pPr>
      <w:r>
        <w:rPr>
          <w:rFonts w:ascii="Times New Roman" w:hAnsi="Times New Roman" w:cs="Times New Roman"/>
        </w:rPr>
        <w:t>La otra dimensión fue relevar las propuestas que la muestra arroja sobre la base de opciones múltiples.</w:t>
      </w:r>
    </w:p>
    <w:p w14:paraId="7E2E2BA1" w14:textId="77777777" w:rsidR="00B15AEB" w:rsidRDefault="00B15AEB" w:rsidP="005D7489">
      <w:pPr>
        <w:spacing w:after="0" w:line="240" w:lineRule="auto"/>
        <w:jc w:val="both"/>
        <w:rPr>
          <w:rFonts w:ascii="Times New Roman" w:hAnsi="Times New Roman" w:cs="Times New Roman"/>
        </w:rPr>
      </w:pPr>
    </w:p>
    <w:p w14:paraId="2CE59197" w14:textId="53FDAE28" w:rsidR="00B15AEB" w:rsidRDefault="00B15AEB" w:rsidP="00B15AEB">
      <w:pPr>
        <w:spacing w:after="0" w:line="240" w:lineRule="auto"/>
        <w:jc w:val="center"/>
        <w:rPr>
          <w:rFonts w:ascii="Times New Roman" w:hAnsi="Times New Roman" w:cs="Times New Roman"/>
        </w:rPr>
      </w:pPr>
      <w:r>
        <w:rPr>
          <w:rFonts w:ascii="Times New Roman" w:hAnsi="Times New Roman" w:cs="Times New Roman"/>
        </w:rPr>
        <w:t>Tabla N ° 3: agrupamiento por similitud de temas</w:t>
      </w:r>
    </w:p>
    <w:tbl>
      <w:tblPr>
        <w:tblW w:w="0" w:type="auto"/>
        <w:tblCellMar>
          <w:top w:w="15" w:type="dxa"/>
          <w:left w:w="15" w:type="dxa"/>
          <w:bottom w:w="15" w:type="dxa"/>
          <w:right w:w="15" w:type="dxa"/>
        </w:tblCellMar>
        <w:tblLook w:val="04A0" w:firstRow="1" w:lastRow="0" w:firstColumn="1" w:lastColumn="0" w:noHBand="0" w:noVBand="1"/>
      </w:tblPr>
      <w:tblGrid>
        <w:gridCol w:w="2315"/>
        <w:gridCol w:w="6169"/>
      </w:tblGrid>
      <w:tr w:rsidR="00B15AEB" w:rsidRPr="00470A1A" w14:paraId="1F99B278" w14:textId="77777777" w:rsidTr="00F342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866EF" w14:textId="77777777" w:rsidR="00B15AEB" w:rsidRPr="00470A1A" w:rsidRDefault="00B15AEB" w:rsidP="00F34253">
            <w:pPr>
              <w:spacing w:after="0" w:line="240" w:lineRule="auto"/>
              <w:jc w:val="both"/>
              <w:rPr>
                <w:rFonts w:ascii="Times New Roman" w:hAnsi="Times New Roman" w:cs="Times New Roman"/>
              </w:rPr>
            </w:pPr>
            <w:r w:rsidRPr="00470A1A">
              <w:rPr>
                <w:rFonts w:ascii="Times New Roman" w:hAnsi="Times New Roman" w:cs="Times New Roman"/>
              </w:rPr>
              <w:t>Temas prioritarios para la comunidad</w:t>
            </w:r>
          </w:p>
          <w:p w14:paraId="73E18D5A" w14:textId="77777777" w:rsidR="00B15AEB" w:rsidRPr="00470A1A" w:rsidRDefault="00B15AEB" w:rsidP="00F34253">
            <w:pPr>
              <w:spacing w:after="0" w:line="240" w:lineRule="auto"/>
              <w:jc w:val="both"/>
              <w:rPr>
                <w:rFonts w:ascii="Times New Roman" w:hAnsi="Times New Roman" w:cs="Times New Roman"/>
              </w:rPr>
            </w:pPr>
            <w:r w:rsidRPr="00470A1A">
              <w:rPr>
                <w:rFonts w:ascii="Times New Roman" w:hAnsi="Times New Roman" w:cs="Times New Roman"/>
              </w:rPr>
              <w:t>(pregunta de respuesta múltiple)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8AE2E" w14:textId="77777777" w:rsidR="00B15AEB" w:rsidRPr="00470A1A" w:rsidRDefault="00B15AEB" w:rsidP="00F34253">
            <w:pPr>
              <w:spacing w:after="0" w:line="240" w:lineRule="auto"/>
              <w:jc w:val="both"/>
              <w:rPr>
                <w:rFonts w:ascii="Times New Roman" w:hAnsi="Times New Roman" w:cs="Times New Roman"/>
              </w:rPr>
            </w:pPr>
            <w:r w:rsidRPr="00470A1A">
              <w:rPr>
                <w:rFonts w:ascii="Times New Roman" w:hAnsi="Times New Roman" w:cs="Times New Roman"/>
              </w:rPr>
              <w:t>84,6% Más oportunidades para los jóvenes</w:t>
            </w:r>
          </w:p>
          <w:p w14:paraId="153EF78D" w14:textId="77777777" w:rsidR="00B15AEB" w:rsidRPr="00470A1A" w:rsidRDefault="00B15AEB" w:rsidP="00F34253">
            <w:pPr>
              <w:spacing w:after="0" w:line="240" w:lineRule="auto"/>
              <w:jc w:val="both"/>
              <w:rPr>
                <w:rFonts w:ascii="Times New Roman" w:hAnsi="Times New Roman" w:cs="Times New Roman"/>
              </w:rPr>
            </w:pPr>
            <w:r w:rsidRPr="00470A1A">
              <w:rPr>
                <w:rFonts w:ascii="Times New Roman" w:hAnsi="Times New Roman" w:cs="Times New Roman"/>
              </w:rPr>
              <w:t>74,4% Mejor formación para trabajadores</w:t>
            </w:r>
          </w:p>
          <w:p w14:paraId="2BAB91B9" w14:textId="77777777" w:rsidR="00B15AEB" w:rsidRPr="00470A1A" w:rsidRDefault="00B15AEB" w:rsidP="00F34253">
            <w:pPr>
              <w:spacing w:after="0" w:line="240" w:lineRule="auto"/>
              <w:jc w:val="both"/>
              <w:rPr>
                <w:rFonts w:ascii="Times New Roman" w:hAnsi="Times New Roman" w:cs="Times New Roman"/>
              </w:rPr>
            </w:pPr>
            <w:r w:rsidRPr="00470A1A">
              <w:rPr>
                <w:rFonts w:ascii="Times New Roman" w:hAnsi="Times New Roman" w:cs="Times New Roman"/>
              </w:rPr>
              <w:t>43,6% Desarrollos de nuevos emprendimientos</w:t>
            </w:r>
          </w:p>
          <w:p w14:paraId="70023434" w14:textId="77777777" w:rsidR="00B15AEB" w:rsidRPr="00470A1A" w:rsidRDefault="00B15AEB" w:rsidP="00F34253">
            <w:pPr>
              <w:spacing w:after="0" w:line="240" w:lineRule="auto"/>
              <w:jc w:val="both"/>
              <w:rPr>
                <w:rFonts w:ascii="Times New Roman" w:hAnsi="Times New Roman" w:cs="Times New Roman"/>
              </w:rPr>
            </w:pPr>
            <w:r w:rsidRPr="00470A1A">
              <w:rPr>
                <w:rFonts w:ascii="Times New Roman" w:hAnsi="Times New Roman" w:cs="Times New Roman"/>
              </w:rPr>
              <w:t>Por debajo del 35% se mencionaron: fortalecimiento de la economía, arraigo de la población, y mejora de servicios públicos.</w:t>
            </w:r>
          </w:p>
        </w:tc>
      </w:tr>
    </w:tbl>
    <w:p w14:paraId="7BB424D8" w14:textId="43F2644F" w:rsidR="00B15AEB" w:rsidRPr="00B15AEB" w:rsidRDefault="00B15AEB" w:rsidP="00B15AEB">
      <w:pPr>
        <w:spacing w:after="0" w:line="240" w:lineRule="auto"/>
        <w:jc w:val="center"/>
        <w:rPr>
          <w:rFonts w:ascii="Times New Roman" w:hAnsi="Times New Roman" w:cs="Times New Roman"/>
          <w:sz w:val="20"/>
          <w:szCs w:val="20"/>
        </w:rPr>
      </w:pPr>
      <w:r w:rsidRPr="00B15AEB">
        <w:rPr>
          <w:rFonts w:ascii="Times New Roman" w:hAnsi="Times New Roman" w:cs="Times New Roman"/>
          <w:sz w:val="20"/>
          <w:szCs w:val="20"/>
        </w:rPr>
        <w:t>Fuente: elaboración propia a partir de agrupamientos</w:t>
      </w:r>
      <w:r>
        <w:rPr>
          <w:rFonts w:ascii="Times New Roman" w:hAnsi="Times New Roman" w:cs="Times New Roman"/>
          <w:sz w:val="20"/>
          <w:szCs w:val="20"/>
        </w:rPr>
        <w:t xml:space="preserve"> por similitud</w:t>
      </w:r>
      <w:r w:rsidRPr="00B15AEB">
        <w:rPr>
          <w:rFonts w:ascii="Times New Roman" w:hAnsi="Times New Roman" w:cs="Times New Roman"/>
          <w:sz w:val="20"/>
          <w:szCs w:val="20"/>
        </w:rPr>
        <w:t xml:space="preserve"> temátic</w:t>
      </w:r>
      <w:r>
        <w:rPr>
          <w:rFonts w:ascii="Times New Roman" w:hAnsi="Times New Roman" w:cs="Times New Roman"/>
          <w:sz w:val="20"/>
          <w:szCs w:val="20"/>
        </w:rPr>
        <w:t>a</w:t>
      </w:r>
    </w:p>
    <w:p w14:paraId="4E4D5A27" w14:textId="77777777" w:rsidR="00B15AEB" w:rsidRPr="00931B72" w:rsidRDefault="00B15AEB" w:rsidP="005D7489">
      <w:pPr>
        <w:spacing w:after="0" w:line="240" w:lineRule="auto"/>
        <w:jc w:val="both"/>
        <w:rPr>
          <w:rFonts w:ascii="Times New Roman" w:hAnsi="Times New Roman" w:cs="Times New Roman"/>
        </w:rPr>
      </w:pPr>
    </w:p>
    <w:p w14:paraId="71C40985" w14:textId="2A466C4E" w:rsidR="00470A1A" w:rsidRPr="00470A1A" w:rsidRDefault="00470A1A" w:rsidP="00470A1A">
      <w:pPr>
        <w:spacing w:after="0" w:line="240" w:lineRule="auto"/>
        <w:jc w:val="both"/>
        <w:rPr>
          <w:rFonts w:ascii="Times New Roman" w:hAnsi="Times New Roman" w:cs="Times New Roman"/>
        </w:rPr>
      </w:pPr>
      <w:r w:rsidRPr="00470A1A">
        <w:rPr>
          <w:rFonts w:ascii="Times New Roman" w:hAnsi="Times New Roman" w:cs="Times New Roman"/>
        </w:rPr>
        <w:lastRenderedPageBreak/>
        <w:t>Los resultados de la encuesta, como base exploratoria de percepción social, muestran que un alto porcentaje de la población valora como importante la presencia de la Universidad en el territorio. El 77% la valora muy positiva, y un 12,8% como positiva, es decir, que la valoración positiva de la comunidad cuando sumamos estos porcentajes alcanza el 89,8% de los encuestados.</w:t>
      </w:r>
    </w:p>
    <w:p w14:paraId="1A5DB0B5" w14:textId="77777777" w:rsidR="00470A1A" w:rsidRPr="00470A1A" w:rsidRDefault="00470A1A" w:rsidP="00470A1A">
      <w:pPr>
        <w:spacing w:after="0" w:line="240" w:lineRule="auto"/>
        <w:jc w:val="both"/>
        <w:rPr>
          <w:rFonts w:ascii="Times New Roman" w:hAnsi="Times New Roman" w:cs="Times New Roman"/>
        </w:rPr>
      </w:pPr>
      <w:r w:rsidRPr="00470A1A">
        <w:rPr>
          <w:rFonts w:ascii="Times New Roman" w:hAnsi="Times New Roman" w:cs="Times New Roman"/>
        </w:rPr>
        <w:t>La valoración positiva de la Universidad es similar al porcentaje alcanzado por el nivel de conocimiento del CIDT de Cañadón Seco, que alcanza el 89,75%, aunque el 30,25% no lo ha visitado.</w:t>
      </w:r>
    </w:p>
    <w:p w14:paraId="14BCADCD" w14:textId="77777777" w:rsidR="00470A1A" w:rsidRPr="00470A1A" w:rsidRDefault="00470A1A" w:rsidP="00470A1A">
      <w:pPr>
        <w:spacing w:after="0" w:line="240" w:lineRule="auto"/>
        <w:jc w:val="both"/>
        <w:rPr>
          <w:rFonts w:ascii="Times New Roman" w:hAnsi="Times New Roman" w:cs="Times New Roman"/>
        </w:rPr>
      </w:pPr>
      <w:r w:rsidRPr="00470A1A">
        <w:rPr>
          <w:rFonts w:ascii="Times New Roman" w:hAnsi="Times New Roman" w:cs="Times New Roman"/>
        </w:rPr>
        <w:t>Respecto de las demandas de la comuna, se destacan dos temas por sobre el resto, la demanda de más oportunidades para los jóvenes (84,6%), y mejor formación para trabajadores (74,4%).</w:t>
      </w:r>
    </w:p>
    <w:p w14:paraId="13DE02A2" w14:textId="77777777" w:rsidR="00470A1A" w:rsidRPr="00470A1A" w:rsidRDefault="00470A1A" w:rsidP="00470A1A">
      <w:pPr>
        <w:spacing w:after="0" w:line="240" w:lineRule="auto"/>
        <w:jc w:val="both"/>
        <w:rPr>
          <w:rFonts w:ascii="Times New Roman" w:hAnsi="Times New Roman" w:cs="Times New Roman"/>
        </w:rPr>
      </w:pPr>
      <w:r w:rsidRPr="00470A1A">
        <w:rPr>
          <w:rFonts w:ascii="Times New Roman" w:hAnsi="Times New Roman" w:cs="Times New Roman"/>
        </w:rPr>
        <w:t>Por otra parte, al consultar sobre las demandas de formación, los resultados obtenidos se inclinaron mayoritariamente hacia oficios y cursos cortos, frente a carreras tradicionales. El dato se completa con barreras señaladas por los encuestados (distancia, incompatibilidad horaria, falta de información y costos de traslado o materiales), que muestran la necesidad de articular la planificación universitaria con el territorio, que implica incorporar condiciones de accesibilidad para fortalecer la participación de la comunidad.</w:t>
      </w:r>
    </w:p>
    <w:p w14:paraId="72FDB13A" w14:textId="77777777" w:rsidR="00470A1A" w:rsidRPr="00470A1A" w:rsidRDefault="00470A1A" w:rsidP="00470A1A">
      <w:pPr>
        <w:spacing w:after="0" w:line="240" w:lineRule="auto"/>
        <w:jc w:val="both"/>
        <w:rPr>
          <w:rFonts w:ascii="Times New Roman" w:hAnsi="Times New Roman" w:cs="Times New Roman"/>
        </w:rPr>
      </w:pPr>
      <w:r w:rsidRPr="00470A1A">
        <w:rPr>
          <w:rFonts w:ascii="Times New Roman" w:hAnsi="Times New Roman" w:cs="Times New Roman"/>
        </w:rPr>
        <w:t>En síntesis, el relevamiento permite identificar legitimidad social del vínculo UNPA y Cañadón Seco en virtud de su alta valoración, aunque existe una brecha entre esa valoración, y el nivel de conocimiento del CIDT que supera el 30% que nos obliga a pensar en la existencia de barreras o resistencias para la apropiación social.</w:t>
      </w:r>
    </w:p>
    <w:p w14:paraId="4F21297B" w14:textId="77777777" w:rsidR="00470A1A" w:rsidRPr="00470A1A" w:rsidRDefault="00470A1A" w:rsidP="00470A1A">
      <w:pPr>
        <w:spacing w:after="0" w:line="240" w:lineRule="auto"/>
        <w:jc w:val="both"/>
        <w:rPr>
          <w:rFonts w:ascii="Times New Roman" w:hAnsi="Times New Roman" w:cs="Times New Roman"/>
        </w:rPr>
      </w:pPr>
      <w:r w:rsidRPr="00470A1A">
        <w:rPr>
          <w:rFonts w:ascii="Times New Roman" w:hAnsi="Times New Roman" w:cs="Times New Roman"/>
        </w:rPr>
        <w:t>En cuanto a las necesidades de formación, la demanda mayoritaria de oficios, capacitaciones y talleres, permite proyectar la continuidad del proyecto a través de una agenda formativa en articulación con la gestión comunal para su posible transferencia.</w:t>
      </w:r>
    </w:p>
    <w:p w14:paraId="74A6E01B" w14:textId="51B875FC" w:rsidR="00496338" w:rsidRDefault="00496338" w:rsidP="00496338">
      <w:pPr>
        <w:spacing w:after="0" w:line="240" w:lineRule="auto"/>
        <w:jc w:val="both"/>
        <w:rPr>
          <w:rFonts w:ascii="Times New Roman" w:hAnsi="Times New Roman" w:cs="Times New Roman"/>
        </w:rPr>
      </w:pPr>
      <w:r>
        <w:rPr>
          <w:rFonts w:ascii="Times New Roman" w:hAnsi="Times New Roman" w:cs="Times New Roman"/>
        </w:rPr>
        <w:t xml:space="preserve">La cuarta Dimensión. </w:t>
      </w:r>
      <w:r w:rsidRPr="00496338">
        <w:rPr>
          <w:rFonts w:ascii="Times New Roman" w:hAnsi="Times New Roman" w:cs="Times New Roman"/>
        </w:rPr>
        <w:t xml:space="preserve">Los Talleres mostraron la necesidad de trabajar hacia dentro de las áreas gubernamentales. Primero se realizó una identificación de los aspectos positivos y luego de </w:t>
      </w:r>
      <w:r w:rsidR="007F6C12" w:rsidRPr="00496338">
        <w:rPr>
          <w:rFonts w:ascii="Times New Roman" w:hAnsi="Times New Roman" w:cs="Times New Roman"/>
        </w:rPr>
        <w:t>aquellos</w:t>
      </w:r>
      <w:r w:rsidRPr="00496338">
        <w:rPr>
          <w:rFonts w:ascii="Times New Roman" w:hAnsi="Times New Roman" w:cs="Times New Roman"/>
        </w:rPr>
        <w:t xml:space="preserve"> aspectos </w:t>
      </w:r>
      <w:r w:rsidR="007F6C12">
        <w:rPr>
          <w:rFonts w:ascii="Times New Roman" w:hAnsi="Times New Roman" w:cs="Times New Roman"/>
        </w:rPr>
        <w:t>que se precisan mejorar o modificar.</w:t>
      </w:r>
    </w:p>
    <w:p w14:paraId="2654675C" w14:textId="4BF187F6" w:rsidR="007F6C12" w:rsidRDefault="00955D1A" w:rsidP="00496338">
      <w:pPr>
        <w:spacing w:after="0" w:line="240" w:lineRule="auto"/>
        <w:jc w:val="both"/>
        <w:rPr>
          <w:rFonts w:ascii="Times New Roman" w:hAnsi="Times New Roman" w:cs="Times New Roman"/>
        </w:rPr>
      </w:pPr>
      <w:r>
        <w:rPr>
          <w:rFonts w:ascii="Times New Roman" w:hAnsi="Times New Roman" w:cs="Times New Roman"/>
        </w:rPr>
        <w:t>A partir de la realización de la matriz FODA para cada área se obtuvo:</w:t>
      </w:r>
    </w:p>
    <w:p w14:paraId="0AAFD97E" w14:textId="77777777" w:rsidR="00955D1A" w:rsidRDefault="00955D1A" w:rsidP="00496338">
      <w:pPr>
        <w:spacing w:after="0" w:line="240" w:lineRule="auto"/>
        <w:jc w:val="both"/>
        <w:rPr>
          <w:rFonts w:ascii="Times New Roman" w:hAnsi="Times New Roman" w:cs="Times New Roman"/>
        </w:rPr>
      </w:pPr>
    </w:p>
    <w:p w14:paraId="47244631" w14:textId="6BB1FE23" w:rsidR="00955D1A" w:rsidRDefault="00955D1A" w:rsidP="00955D1A">
      <w:pPr>
        <w:spacing w:after="0" w:line="240" w:lineRule="auto"/>
        <w:jc w:val="center"/>
        <w:rPr>
          <w:rFonts w:ascii="Times New Roman" w:hAnsi="Times New Roman" w:cs="Times New Roman"/>
        </w:rPr>
      </w:pPr>
      <w:r>
        <w:rPr>
          <w:rFonts w:ascii="Times New Roman" w:hAnsi="Times New Roman" w:cs="Times New Roman"/>
        </w:rPr>
        <w:t>Tabla N° 4: matriz FODA</w:t>
      </w:r>
    </w:p>
    <w:tbl>
      <w:tblPr>
        <w:tblStyle w:val="Tablaconcuadrcula"/>
        <w:tblW w:w="0" w:type="auto"/>
        <w:tblLook w:val="04A0" w:firstRow="1" w:lastRow="0" w:firstColumn="1" w:lastColumn="0" w:noHBand="0" w:noVBand="1"/>
      </w:tblPr>
      <w:tblGrid>
        <w:gridCol w:w="1980"/>
        <w:gridCol w:w="6514"/>
      </w:tblGrid>
      <w:tr w:rsidR="00955D1A" w14:paraId="75E03E28" w14:textId="77777777" w:rsidTr="00955D1A">
        <w:tc>
          <w:tcPr>
            <w:tcW w:w="1980" w:type="dxa"/>
          </w:tcPr>
          <w:p w14:paraId="5CFCF788" w14:textId="22EBD1AA" w:rsidR="00955D1A" w:rsidRDefault="00955D1A" w:rsidP="00496338">
            <w:pPr>
              <w:jc w:val="both"/>
              <w:rPr>
                <w:rFonts w:ascii="Times New Roman" w:hAnsi="Times New Roman" w:cs="Times New Roman"/>
              </w:rPr>
            </w:pPr>
            <w:r>
              <w:rPr>
                <w:rFonts w:ascii="Times New Roman" w:hAnsi="Times New Roman" w:cs="Times New Roman"/>
              </w:rPr>
              <w:t>Matriz</w:t>
            </w:r>
          </w:p>
        </w:tc>
        <w:tc>
          <w:tcPr>
            <w:tcW w:w="6514" w:type="dxa"/>
          </w:tcPr>
          <w:p w14:paraId="6FB10A2C" w14:textId="4F98E467" w:rsidR="00955D1A" w:rsidRDefault="00955D1A" w:rsidP="00496338">
            <w:pPr>
              <w:jc w:val="both"/>
              <w:rPr>
                <w:rFonts w:ascii="Times New Roman" w:hAnsi="Times New Roman" w:cs="Times New Roman"/>
              </w:rPr>
            </w:pPr>
            <w:r>
              <w:rPr>
                <w:rFonts w:ascii="Times New Roman" w:hAnsi="Times New Roman" w:cs="Times New Roman"/>
              </w:rPr>
              <w:t>Todas las áreas</w:t>
            </w:r>
          </w:p>
        </w:tc>
      </w:tr>
      <w:tr w:rsidR="00955D1A" w14:paraId="35635928" w14:textId="77777777" w:rsidTr="00955D1A">
        <w:tc>
          <w:tcPr>
            <w:tcW w:w="1980" w:type="dxa"/>
          </w:tcPr>
          <w:p w14:paraId="36BD6E42" w14:textId="5FA1E475" w:rsidR="00955D1A" w:rsidRDefault="00955D1A" w:rsidP="00496338">
            <w:pPr>
              <w:jc w:val="both"/>
              <w:rPr>
                <w:rFonts w:ascii="Times New Roman" w:hAnsi="Times New Roman" w:cs="Times New Roman"/>
              </w:rPr>
            </w:pPr>
            <w:r>
              <w:rPr>
                <w:rFonts w:ascii="Times New Roman" w:hAnsi="Times New Roman" w:cs="Times New Roman"/>
              </w:rPr>
              <w:t>Fortalezas</w:t>
            </w:r>
          </w:p>
        </w:tc>
        <w:tc>
          <w:tcPr>
            <w:tcW w:w="6514" w:type="dxa"/>
          </w:tcPr>
          <w:p w14:paraId="1C3B98D8" w14:textId="77A89E87" w:rsidR="00955D1A" w:rsidRDefault="00DD5D14" w:rsidP="00496338">
            <w:pPr>
              <w:jc w:val="both"/>
              <w:rPr>
                <w:rFonts w:ascii="Times New Roman" w:hAnsi="Times New Roman" w:cs="Times New Roman"/>
              </w:rPr>
            </w:pPr>
            <w:r>
              <w:rPr>
                <w:rFonts w:ascii="Times New Roman" w:hAnsi="Times New Roman" w:cs="Times New Roman"/>
              </w:rPr>
              <w:t xml:space="preserve">Buen ambiente laboral – Capacidad de gestión vertical ascendente – Comunidad afín a la Gestión </w:t>
            </w:r>
          </w:p>
        </w:tc>
      </w:tr>
      <w:tr w:rsidR="00955D1A" w14:paraId="5ADC567D" w14:textId="77777777" w:rsidTr="00955D1A">
        <w:tc>
          <w:tcPr>
            <w:tcW w:w="1980" w:type="dxa"/>
          </w:tcPr>
          <w:p w14:paraId="3F602055" w14:textId="58C1C308" w:rsidR="00955D1A" w:rsidRDefault="00955D1A" w:rsidP="00496338">
            <w:pPr>
              <w:jc w:val="both"/>
              <w:rPr>
                <w:rFonts w:ascii="Times New Roman" w:hAnsi="Times New Roman" w:cs="Times New Roman"/>
              </w:rPr>
            </w:pPr>
            <w:r>
              <w:rPr>
                <w:rFonts w:ascii="Times New Roman" w:hAnsi="Times New Roman" w:cs="Times New Roman"/>
              </w:rPr>
              <w:t>Oportunidades</w:t>
            </w:r>
          </w:p>
        </w:tc>
        <w:tc>
          <w:tcPr>
            <w:tcW w:w="6514" w:type="dxa"/>
          </w:tcPr>
          <w:p w14:paraId="65C53DAF" w14:textId="23530A89" w:rsidR="00955D1A" w:rsidRDefault="00DD5D14" w:rsidP="00496338">
            <w:pPr>
              <w:jc w:val="both"/>
              <w:rPr>
                <w:rFonts w:ascii="Times New Roman" w:hAnsi="Times New Roman" w:cs="Times New Roman"/>
              </w:rPr>
            </w:pPr>
            <w:r>
              <w:rPr>
                <w:rFonts w:ascii="Times New Roman" w:hAnsi="Times New Roman" w:cs="Times New Roman"/>
              </w:rPr>
              <w:t>Área de comunicación a fortalecer – Buena inserción territorial – Buena comunicación interjurisdiccional – Potencial Cambio en la organización de la Comuna – Vecinos que alcanzaron estudios universitarios</w:t>
            </w:r>
            <w:r w:rsidR="00143D70">
              <w:rPr>
                <w:rFonts w:ascii="Times New Roman" w:hAnsi="Times New Roman" w:cs="Times New Roman"/>
              </w:rPr>
              <w:t xml:space="preserve"> - </w:t>
            </w:r>
          </w:p>
        </w:tc>
      </w:tr>
      <w:tr w:rsidR="00955D1A" w14:paraId="6AC8403B" w14:textId="77777777" w:rsidTr="00955D1A">
        <w:tc>
          <w:tcPr>
            <w:tcW w:w="1980" w:type="dxa"/>
          </w:tcPr>
          <w:p w14:paraId="51EED32C" w14:textId="26309691" w:rsidR="00955D1A" w:rsidRDefault="00955D1A" w:rsidP="00496338">
            <w:pPr>
              <w:jc w:val="both"/>
              <w:rPr>
                <w:rFonts w:ascii="Times New Roman" w:hAnsi="Times New Roman" w:cs="Times New Roman"/>
              </w:rPr>
            </w:pPr>
            <w:r>
              <w:rPr>
                <w:rFonts w:ascii="Times New Roman" w:hAnsi="Times New Roman" w:cs="Times New Roman"/>
              </w:rPr>
              <w:t>Debilidades</w:t>
            </w:r>
          </w:p>
        </w:tc>
        <w:tc>
          <w:tcPr>
            <w:tcW w:w="6514" w:type="dxa"/>
          </w:tcPr>
          <w:p w14:paraId="5228300D" w14:textId="56C1DAD6" w:rsidR="00955D1A" w:rsidRDefault="00DD5D14" w:rsidP="00496338">
            <w:pPr>
              <w:jc w:val="both"/>
              <w:rPr>
                <w:rFonts w:ascii="Times New Roman" w:hAnsi="Times New Roman" w:cs="Times New Roman"/>
              </w:rPr>
            </w:pPr>
            <w:r>
              <w:rPr>
                <w:rFonts w:ascii="Times New Roman" w:hAnsi="Times New Roman" w:cs="Times New Roman"/>
              </w:rPr>
              <w:t>La gestión horizontal y vertical descendente - Falta de integración interáreas – Diferencia de formato de gestión expediental – Falta de conocimiento de lo que desarrollan otras áreas gubernamentales – Gestión administrativa interáreas – Capacitación de los agentes comunales-</w:t>
            </w:r>
          </w:p>
        </w:tc>
      </w:tr>
      <w:tr w:rsidR="00955D1A" w14:paraId="27B52438" w14:textId="77777777" w:rsidTr="00955D1A">
        <w:tc>
          <w:tcPr>
            <w:tcW w:w="1980" w:type="dxa"/>
          </w:tcPr>
          <w:p w14:paraId="1F550BA6" w14:textId="040C91C9" w:rsidR="00955D1A" w:rsidRDefault="00955D1A" w:rsidP="00496338">
            <w:pPr>
              <w:jc w:val="both"/>
              <w:rPr>
                <w:rFonts w:ascii="Times New Roman" w:hAnsi="Times New Roman" w:cs="Times New Roman"/>
              </w:rPr>
            </w:pPr>
            <w:r>
              <w:rPr>
                <w:rFonts w:ascii="Times New Roman" w:hAnsi="Times New Roman" w:cs="Times New Roman"/>
              </w:rPr>
              <w:t>Amenazas</w:t>
            </w:r>
          </w:p>
        </w:tc>
        <w:tc>
          <w:tcPr>
            <w:tcW w:w="6514" w:type="dxa"/>
          </w:tcPr>
          <w:p w14:paraId="1CACAEA8" w14:textId="10D1DB85" w:rsidR="00955D1A" w:rsidRDefault="00955D1A" w:rsidP="00496338">
            <w:pPr>
              <w:jc w:val="both"/>
              <w:rPr>
                <w:rFonts w:ascii="Times New Roman" w:hAnsi="Times New Roman" w:cs="Times New Roman"/>
              </w:rPr>
            </w:pPr>
            <w:r>
              <w:rPr>
                <w:rFonts w:ascii="Times New Roman" w:hAnsi="Times New Roman" w:cs="Times New Roman"/>
              </w:rPr>
              <w:t>Otros espacios políticos</w:t>
            </w:r>
            <w:r w:rsidR="00DD5D14">
              <w:rPr>
                <w:rFonts w:ascii="Times New Roman" w:hAnsi="Times New Roman" w:cs="Times New Roman"/>
              </w:rPr>
              <w:t xml:space="preserve"> </w:t>
            </w:r>
            <w:r w:rsidR="00143D70">
              <w:rPr>
                <w:rFonts w:ascii="Times New Roman" w:hAnsi="Times New Roman" w:cs="Times New Roman"/>
              </w:rPr>
              <w:t>– Burocracia del sistema – Escasos fondos</w:t>
            </w:r>
          </w:p>
        </w:tc>
      </w:tr>
    </w:tbl>
    <w:p w14:paraId="249FE78E" w14:textId="4FB488BA" w:rsidR="007F6C12" w:rsidRPr="00955D1A" w:rsidRDefault="00955D1A" w:rsidP="00955D1A">
      <w:pPr>
        <w:spacing w:after="0" w:line="240" w:lineRule="auto"/>
        <w:jc w:val="center"/>
        <w:rPr>
          <w:rFonts w:ascii="Times New Roman" w:hAnsi="Times New Roman" w:cs="Times New Roman"/>
          <w:sz w:val="20"/>
          <w:szCs w:val="20"/>
        </w:rPr>
      </w:pPr>
      <w:r w:rsidRPr="00955D1A">
        <w:rPr>
          <w:rFonts w:ascii="Times New Roman" w:hAnsi="Times New Roman" w:cs="Times New Roman"/>
          <w:sz w:val="20"/>
          <w:szCs w:val="20"/>
        </w:rPr>
        <w:lastRenderedPageBreak/>
        <w:t>Fuente: elaboración propia a partir de los datos recolectados en los Talleres</w:t>
      </w:r>
      <w:r w:rsidR="00DD5D14">
        <w:rPr>
          <w:rFonts w:ascii="Times New Roman" w:hAnsi="Times New Roman" w:cs="Times New Roman"/>
          <w:sz w:val="20"/>
          <w:szCs w:val="20"/>
        </w:rPr>
        <w:t>. Agrupamiento por afinidades temáticas</w:t>
      </w:r>
    </w:p>
    <w:p w14:paraId="48AB6807" w14:textId="77777777" w:rsidR="00270734" w:rsidRDefault="00270734" w:rsidP="00270734">
      <w:pPr>
        <w:spacing w:after="0" w:line="240" w:lineRule="auto"/>
        <w:jc w:val="center"/>
        <w:rPr>
          <w:rFonts w:ascii="Times New Roman" w:hAnsi="Times New Roman" w:cs="Times New Roman"/>
          <w:b/>
          <w:bCs/>
        </w:rPr>
      </w:pPr>
    </w:p>
    <w:p w14:paraId="6C01193D" w14:textId="2FC359AF" w:rsidR="00371A5B" w:rsidRDefault="00371A5B" w:rsidP="00C6092A">
      <w:pPr>
        <w:spacing w:after="0" w:line="240" w:lineRule="auto"/>
        <w:jc w:val="both"/>
        <w:rPr>
          <w:rFonts w:ascii="Times New Roman" w:hAnsi="Times New Roman" w:cs="Times New Roman"/>
        </w:rPr>
      </w:pPr>
      <w:r w:rsidRPr="00371A5B">
        <w:rPr>
          <w:rFonts w:ascii="Times New Roman" w:hAnsi="Times New Roman" w:cs="Times New Roman"/>
        </w:rPr>
        <w:t xml:space="preserve">A partir de entrevistas, se formuló una tabla con los cambios que pudieron </w:t>
      </w:r>
      <w:r>
        <w:rPr>
          <w:rFonts w:ascii="Times New Roman" w:hAnsi="Times New Roman" w:cs="Times New Roman"/>
        </w:rPr>
        <w:t xml:space="preserve">realizar, teniendo en cuenta lo expuesto en el segundo Taller y el intercambio que se produjo a partir de la evaluación crítica de sus áreas. En este espacio se trabajó la manera de expresar los no acuerdos entre áreas, de manera que pudiesen transmitir la idea utilizando una expresión </w:t>
      </w:r>
      <w:r w:rsidR="00C6092A">
        <w:rPr>
          <w:rFonts w:ascii="Times New Roman" w:hAnsi="Times New Roman" w:cs="Times New Roman"/>
        </w:rPr>
        <w:t xml:space="preserve">que abordara la crítica constructiva. Se empleó un lenguaje de contenido técnico-administrativo para guardar formas de expresión que pudieran ocasionar el rechazo. Luego del Taller, el equipo de investigación trabajó sobre la recolección de datos sobre los eventos de mejora actuados. Estos fueron sistematizados de manera de agruparlos por afinidad temática. </w:t>
      </w:r>
    </w:p>
    <w:p w14:paraId="5E94FB85" w14:textId="77777777" w:rsidR="00371A5B" w:rsidRPr="00371A5B" w:rsidRDefault="00371A5B" w:rsidP="00371A5B">
      <w:pPr>
        <w:spacing w:after="0" w:line="240" w:lineRule="auto"/>
        <w:rPr>
          <w:rFonts w:ascii="Times New Roman" w:hAnsi="Times New Roman" w:cs="Times New Roman"/>
        </w:rPr>
      </w:pPr>
    </w:p>
    <w:p w14:paraId="1D179F1B" w14:textId="08FF63FC" w:rsidR="00496338" w:rsidRPr="00270734" w:rsidRDefault="00270734" w:rsidP="00270734">
      <w:pPr>
        <w:spacing w:after="0" w:line="240" w:lineRule="auto"/>
        <w:jc w:val="center"/>
        <w:rPr>
          <w:rFonts w:ascii="Times New Roman" w:hAnsi="Times New Roman" w:cs="Times New Roman"/>
        </w:rPr>
      </w:pPr>
      <w:r w:rsidRPr="00270734">
        <w:rPr>
          <w:rFonts w:ascii="Times New Roman" w:hAnsi="Times New Roman" w:cs="Times New Roman"/>
        </w:rPr>
        <w:t>Tabla N° 5: potenciales cambios de mejora de la gestión</w:t>
      </w:r>
    </w:p>
    <w:tbl>
      <w:tblPr>
        <w:tblStyle w:val="Tablaconcuadrcula"/>
        <w:tblW w:w="0" w:type="auto"/>
        <w:jc w:val="center"/>
        <w:tblLook w:val="04A0" w:firstRow="1" w:lastRow="0" w:firstColumn="1" w:lastColumn="0" w:noHBand="0" w:noVBand="1"/>
      </w:tblPr>
      <w:tblGrid>
        <w:gridCol w:w="5524"/>
        <w:gridCol w:w="850"/>
        <w:gridCol w:w="1128"/>
      </w:tblGrid>
      <w:tr w:rsidR="00143D70" w14:paraId="673443D0" w14:textId="77777777" w:rsidTr="00A82DF1">
        <w:trPr>
          <w:jc w:val="center"/>
        </w:trPr>
        <w:tc>
          <w:tcPr>
            <w:tcW w:w="5524" w:type="dxa"/>
          </w:tcPr>
          <w:p w14:paraId="31A5854A" w14:textId="436A8C11" w:rsidR="00143D70" w:rsidRDefault="00143D70" w:rsidP="00695048">
            <w:pPr>
              <w:rPr>
                <w:rFonts w:ascii="Times New Roman" w:hAnsi="Times New Roman" w:cs="Times New Roman"/>
                <w:b/>
                <w:bCs/>
              </w:rPr>
            </w:pPr>
            <w:r>
              <w:rPr>
                <w:rFonts w:ascii="Times New Roman" w:hAnsi="Times New Roman" w:cs="Times New Roman"/>
                <w:b/>
                <w:bCs/>
              </w:rPr>
              <w:t>Propuestas de modificación</w:t>
            </w:r>
          </w:p>
        </w:tc>
        <w:tc>
          <w:tcPr>
            <w:tcW w:w="850" w:type="dxa"/>
          </w:tcPr>
          <w:p w14:paraId="267272F8" w14:textId="5D1A60C1" w:rsidR="00143D70" w:rsidRDefault="00143D70" w:rsidP="008F0D36">
            <w:pPr>
              <w:jc w:val="center"/>
              <w:rPr>
                <w:rFonts w:ascii="Times New Roman" w:hAnsi="Times New Roman" w:cs="Times New Roman"/>
                <w:b/>
                <w:bCs/>
              </w:rPr>
            </w:pPr>
            <w:r>
              <w:rPr>
                <w:rFonts w:ascii="Times New Roman" w:hAnsi="Times New Roman" w:cs="Times New Roman"/>
                <w:b/>
                <w:bCs/>
              </w:rPr>
              <w:t>No</w:t>
            </w:r>
          </w:p>
        </w:tc>
        <w:tc>
          <w:tcPr>
            <w:tcW w:w="1128" w:type="dxa"/>
          </w:tcPr>
          <w:p w14:paraId="35F7318A" w14:textId="61C0B5D3" w:rsidR="00143D70" w:rsidRDefault="00143D70" w:rsidP="008F0D36">
            <w:pPr>
              <w:jc w:val="center"/>
              <w:rPr>
                <w:rFonts w:ascii="Times New Roman" w:hAnsi="Times New Roman" w:cs="Times New Roman"/>
                <w:b/>
                <w:bCs/>
              </w:rPr>
            </w:pPr>
            <w:r>
              <w:rPr>
                <w:rFonts w:ascii="Times New Roman" w:hAnsi="Times New Roman" w:cs="Times New Roman"/>
                <w:b/>
                <w:bCs/>
              </w:rPr>
              <w:t>Avances</w:t>
            </w:r>
          </w:p>
        </w:tc>
      </w:tr>
      <w:tr w:rsidR="00143D70" w14:paraId="7E8CAE07" w14:textId="77777777" w:rsidTr="00A82DF1">
        <w:trPr>
          <w:jc w:val="center"/>
        </w:trPr>
        <w:tc>
          <w:tcPr>
            <w:tcW w:w="5524" w:type="dxa"/>
          </w:tcPr>
          <w:p w14:paraId="5B1A63BE" w14:textId="4ED22A7B" w:rsidR="00143D70" w:rsidRPr="00143D70" w:rsidRDefault="00143D70" w:rsidP="00695048">
            <w:pPr>
              <w:rPr>
                <w:rFonts w:ascii="Times New Roman" w:hAnsi="Times New Roman" w:cs="Times New Roman"/>
              </w:rPr>
            </w:pPr>
            <w:r w:rsidRPr="00143D70">
              <w:rPr>
                <w:rFonts w:ascii="Times New Roman" w:hAnsi="Times New Roman" w:cs="Times New Roman"/>
              </w:rPr>
              <w:t>Generar propuestas interáreas</w:t>
            </w:r>
          </w:p>
        </w:tc>
        <w:tc>
          <w:tcPr>
            <w:tcW w:w="850" w:type="dxa"/>
          </w:tcPr>
          <w:p w14:paraId="249C9DF5" w14:textId="7804C605" w:rsidR="00143D70" w:rsidRPr="00143D70" w:rsidRDefault="00143D70" w:rsidP="00143D70">
            <w:pPr>
              <w:jc w:val="center"/>
              <w:rPr>
                <w:rFonts w:ascii="Times New Roman" w:hAnsi="Times New Roman" w:cs="Times New Roman"/>
              </w:rPr>
            </w:pPr>
          </w:p>
        </w:tc>
        <w:tc>
          <w:tcPr>
            <w:tcW w:w="1128" w:type="dxa"/>
          </w:tcPr>
          <w:p w14:paraId="1E71606B" w14:textId="6FB47DA2" w:rsidR="00143D70" w:rsidRPr="00143D70" w:rsidRDefault="00143D70" w:rsidP="00143D70">
            <w:pPr>
              <w:jc w:val="center"/>
              <w:rPr>
                <w:rFonts w:ascii="Times New Roman" w:hAnsi="Times New Roman" w:cs="Times New Roman"/>
              </w:rPr>
            </w:pPr>
            <w:r w:rsidRPr="00143D70">
              <w:rPr>
                <w:rFonts w:ascii="Times New Roman" w:hAnsi="Times New Roman" w:cs="Times New Roman"/>
              </w:rPr>
              <w:t>x</w:t>
            </w:r>
          </w:p>
        </w:tc>
      </w:tr>
      <w:tr w:rsidR="00143D70" w14:paraId="3CCC8102" w14:textId="77777777" w:rsidTr="00A82DF1">
        <w:trPr>
          <w:jc w:val="center"/>
        </w:trPr>
        <w:tc>
          <w:tcPr>
            <w:tcW w:w="5524" w:type="dxa"/>
          </w:tcPr>
          <w:p w14:paraId="75FD357B" w14:textId="1EFF698D" w:rsidR="00143D70" w:rsidRPr="00143D70" w:rsidRDefault="00143D70" w:rsidP="00695048">
            <w:pPr>
              <w:rPr>
                <w:rFonts w:ascii="Times New Roman" w:hAnsi="Times New Roman" w:cs="Times New Roman"/>
              </w:rPr>
            </w:pPr>
            <w:r w:rsidRPr="00143D70">
              <w:rPr>
                <w:rFonts w:ascii="Times New Roman" w:hAnsi="Times New Roman" w:cs="Times New Roman"/>
              </w:rPr>
              <w:t>Comunicación entre referentes del Gabinete</w:t>
            </w:r>
          </w:p>
        </w:tc>
        <w:tc>
          <w:tcPr>
            <w:tcW w:w="850" w:type="dxa"/>
          </w:tcPr>
          <w:p w14:paraId="53DA256A" w14:textId="718BB4D3" w:rsidR="00143D70" w:rsidRPr="00143D70" w:rsidRDefault="00143D70" w:rsidP="00143D70">
            <w:pPr>
              <w:jc w:val="center"/>
              <w:rPr>
                <w:rFonts w:ascii="Times New Roman" w:hAnsi="Times New Roman" w:cs="Times New Roman"/>
              </w:rPr>
            </w:pPr>
          </w:p>
        </w:tc>
        <w:tc>
          <w:tcPr>
            <w:tcW w:w="1128" w:type="dxa"/>
          </w:tcPr>
          <w:p w14:paraId="0DF9A21A" w14:textId="6BCCB609" w:rsidR="00143D70" w:rsidRPr="00143D70" w:rsidRDefault="00143D70" w:rsidP="00143D70">
            <w:pPr>
              <w:jc w:val="center"/>
              <w:rPr>
                <w:rFonts w:ascii="Times New Roman" w:hAnsi="Times New Roman" w:cs="Times New Roman"/>
              </w:rPr>
            </w:pPr>
            <w:r w:rsidRPr="00143D70">
              <w:rPr>
                <w:rFonts w:ascii="Times New Roman" w:hAnsi="Times New Roman" w:cs="Times New Roman"/>
              </w:rPr>
              <w:t>x</w:t>
            </w:r>
          </w:p>
        </w:tc>
      </w:tr>
      <w:tr w:rsidR="00143D70" w14:paraId="7482C054" w14:textId="77777777" w:rsidTr="00A82DF1">
        <w:trPr>
          <w:jc w:val="center"/>
        </w:trPr>
        <w:tc>
          <w:tcPr>
            <w:tcW w:w="5524" w:type="dxa"/>
          </w:tcPr>
          <w:p w14:paraId="0C7E0119" w14:textId="47ADB9B2" w:rsidR="00143D70" w:rsidRPr="00143D70" w:rsidRDefault="00143D70" w:rsidP="00695048">
            <w:pPr>
              <w:rPr>
                <w:rFonts w:ascii="Times New Roman" w:hAnsi="Times New Roman" w:cs="Times New Roman"/>
              </w:rPr>
            </w:pPr>
            <w:r w:rsidRPr="00143D70">
              <w:rPr>
                <w:rFonts w:ascii="Times New Roman" w:hAnsi="Times New Roman" w:cs="Times New Roman"/>
              </w:rPr>
              <w:t xml:space="preserve">Gestión de </w:t>
            </w:r>
            <w:r>
              <w:rPr>
                <w:rFonts w:ascii="Times New Roman" w:hAnsi="Times New Roman" w:cs="Times New Roman"/>
              </w:rPr>
              <w:t>comunicaciones</w:t>
            </w:r>
          </w:p>
        </w:tc>
        <w:tc>
          <w:tcPr>
            <w:tcW w:w="850" w:type="dxa"/>
          </w:tcPr>
          <w:p w14:paraId="3935480B" w14:textId="0336E3C5" w:rsidR="00143D70" w:rsidRPr="00143D70" w:rsidRDefault="00143D70" w:rsidP="00143D70">
            <w:pPr>
              <w:jc w:val="center"/>
              <w:rPr>
                <w:rFonts w:ascii="Times New Roman" w:hAnsi="Times New Roman" w:cs="Times New Roman"/>
              </w:rPr>
            </w:pPr>
            <w:r w:rsidRPr="00143D70">
              <w:rPr>
                <w:rFonts w:ascii="Times New Roman" w:hAnsi="Times New Roman" w:cs="Times New Roman"/>
              </w:rPr>
              <w:t>x</w:t>
            </w:r>
          </w:p>
        </w:tc>
        <w:tc>
          <w:tcPr>
            <w:tcW w:w="1128" w:type="dxa"/>
          </w:tcPr>
          <w:p w14:paraId="58FCC79D" w14:textId="72DA3BCE" w:rsidR="00143D70" w:rsidRPr="00143D70" w:rsidRDefault="00143D70" w:rsidP="00143D70">
            <w:pPr>
              <w:jc w:val="center"/>
              <w:rPr>
                <w:rFonts w:ascii="Times New Roman" w:hAnsi="Times New Roman" w:cs="Times New Roman"/>
              </w:rPr>
            </w:pPr>
          </w:p>
        </w:tc>
      </w:tr>
      <w:tr w:rsidR="00143D70" w14:paraId="6105FE33" w14:textId="77777777" w:rsidTr="00A82DF1">
        <w:trPr>
          <w:jc w:val="center"/>
        </w:trPr>
        <w:tc>
          <w:tcPr>
            <w:tcW w:w="5524" w:type="dxa"/>
          </w:tcPr>
          <w:p w14:paraId="57193EBD" w14:textId="1CBB13F8" w:rsidR="00143D70" w:rsidRPr="00143D70" w:rsidRDefault="00143D70" w:rsidP="00695048">
            <w:pPr>
              <w:rPr>
                <w:rFonts w:ascii="Times New Roman" w:hAnsi="Times New Roman" w:cs="Times New Roman"/>
              </w:rPr>
            </w:pPr>
            <w:r>
              <w:rPr>
                <w:rFonts w:ascii="Times New Roman" w:hAnsi="Times New Roman" w:cs="Times New Roman"/>
              </w:rPr>
              <w:t>Organización administrativa</w:t>
            </w:r>
          </w:p>
        </w:tc>
        <w:tc>
          <w:tcPr>
            <w:tcW w:w="850" w:type="dxa"/>
          </w:tcPr>
          <w:p w14:paraId="10C3FD59" w14:textId="4CA919BF" w:rsidR="00143D70" w:rsidRDefault="00143D70" w:rsidP="00143D70">
            <w:pPr>
              <w:jc w:val="center"/>
              <w:rPr>
                <w:rFonts w:ascii="Times New Roman" w:hAnsi="Times New Roman" w:cs="Times New Roman"/>
                <w:b/>
                <w:bCs/>
              </w:rPr>
            </w:pPr>
          </w:p>
        </w:tc>
        <w:tc>
          <w:tcPr>
            <w:tcW w:w="1128" w:type="dxa"/>
          </w:tcPr>
          <w:p w14:paraId="7E88CBF9" w14:textId="4FF9D0DB" w:rsidR="00143D70" w:rsidRDefault="00143D70" w:rsidP="00143D70">
            <w:pPr>
              <w:jc w:val="center"/>
              <w:rPr>
                <w:rFonts w:ascii="Times New Roman" w:hAnsi="Times New Roman" w:cs="Times New Roman"/>
                <w:b/>
                <w:bCs/>
              </w:rPr>
            </w:pPr>
            <w:r>
              <w:rPr>
                <w:rFonts w:ascii="Times New Roman" w:hAnsi="Times New Roman" w:cs="Times New Roman"/>
                <w:b/>
                <w:bCs/>
              </w:rPr>
              <w:t>x</w:t>
            </w:r>
          </w:p>
        </w:tc>
      </w:tr>
      <w:tr w:rsidR="00143D70" w14:paraId="27EA6671" w14:textId="77777777" w:rsidTr="00A82DF1">
        <w:trPr>
          <w:jc w:val="center"/>
        </w:trPr>
        <w:tc>
          <w:tcPr>
            <w:tcW w:w="5524" w:type="dxa"/>
          </w:tcPr>
          <w:p w14:paraId="3DF5D659" w14:textId="4891BBCC" w:rsidR="00143D70" w:rsidRPr="00143D70" w:rsidRDefault="00143D70" w:rsidP="00695048">
            <w:pPr>
              <w:rPr>
                <w:rFonts w:ascii="Times New Roman" w:hAnsi="Times New Roman" w:cs="Times New Roman"/>
              </w:rPr>
            </w:pPr>
            <w:r>
              <w:rPr>
                <w:rFonts w:ascii="Times New Roman" w:hAnsi="Times New Roman" w:cs="Times New Roman"/>
              </w:rPr>
              <w:t xml:space="preserve">Planificación </w:t>
            </w:r>
          </w:p>
        </w:tc>
        <w:tc>
          <w:tcPr>
            <w:tcW w:w="850" w:type="dxa"/>
          </w:tcPr>
          <w:p w14:paraId="6E880D8B" w14:textId="538953E2" w:rsidR="00143D70" w:rsidRDefault="00143D70" w:rsidP="00143D70">
            <w:pPr>
              <w:jc w:val="center"/>
              <w:rPr>
                <w:rFonts w:ascii="Times New Roman" w:hAnsi="Times New Roman" w:cs="Times New Roman"/>
                <w:b/>
                <w:bCs/>
              </w:rPr>
            </w:pPr>
          </w:p>
        </w:tc>
        <w:tc>
          <w:tcPr>
            <w:tcW w:w="1128" w:type="dxa"/>
          </w:tcPr>
          <w:p w14:paraId="1B2CFCC9" w14:textId="19DE6B5C" w:rsidR="00143D70" w:rsidRDefault="00143D70" w:rsidP="00143D70">
            <w:pPr>
              <w:jc w:val="center"/>
              <w:rPr>
                <w:rFonts w:ascii="Times New Roman" w:hAnsi="Times New Roman" w:cs="Times New Roman"/>
                <w:b/>
                <w:bCs/>
              </w:rPr>
            </w:pPr>
            <w:r>
              <w:rPr>
                <w:rFonts w:ascii="Times New Roman" w:hAnsi="Times New Roman" w:cs="Times New Roman"/>
                <w:b/>
                <w:bCs/>
              </w:rPr>
              <w:t>x</w:t>
            </w:r>
          </w:p>
        </w:tc>
      </w:tr>
      <w:tr w:rsidR="00143D70" w14:paraId="6BDA8192" w14:textId="77777777" w:rsidTr="00A82DF1">
        <w:trPr>
          <w:jc w:val="center"/>
        </w:trPr>
        <w:tc>
          <w:tcPr>
            <w:tcW w:w="5524" w:type="dxa"/>
          </w:tcPr>
          <w:p w14:paraId="6668B219" w14:textId="2D8DB807" w:rsidR="00143D70" w:rsidRPr="00143D70" w:rsidRDefault="00143D70" w:rsidP="00695048">
            <w:pPr>
              <w:rPr>
                <w:rFonts w:ascii="Times New Roman" w:hAnsi="Times New Roman" w:cs="Times New Roman"/>
              </w:rPr>
            </w:pPr>
            <w:r>
              <w:rPr>
                <w:rFonts w:ascii="Times New Roman" w:hAnsi="Times New Roman" w:cs="Times New Roman"/>
              </w:rPr>
              <w:t>Gestión de Recursos</w:t>
            </w:r>
          </w:p>
        </w:tc>
        <w:tc>
          <w:tcPr>
            <w:tcW w:w="850" w:type="dxa"/>
          </w:tcPr>
          <w:p w14:paraId="668BFDD8" w14:textId="52919C85" w:rsidR="00143D70" w:rsidRDefault="00143D70" w:rsidP="00143D70">
            <w:pPr>
              <w:jc w:val="center"/>
              <w:rPr>
                <w:rFonts w:ascii="Times New Roman" w:hAnsi="Times New Roman" w:cs="Times New Roman"/>
                <w:b/>
                <w:bCs/>
              </w:rPr>
            </w:pPr>
          </w:p>
        </w:tc>
        <w:tc>
          <w:tcPr>
            <w:tcW w:w="1128" w:type="dxa"/>
          </w:tcPr>
          <w:p w14:paraId="598559FF" w14:textId="1EA200F0" w:rsidR="00143D70" w:rsidRDefault="00143D70" w:rsidP="00143D70">
            <w:pPr>
              <w:jc w:val="center"/>
              <w:rPr>
                <w:rFonts w:ascii="Times New Roman" w:hAnsi="Times New Roman" w:cs="Times New Roman"/>
                <w:b/>
                <w:bCs/>
              </w:rPr>
            </w:pPr>
            <w:r>
              <w:rPr>
                <w:rFonts w:ascii="Times New Roman" w:hAnsi="Times New Roman" w:cs="Times New Roman"/>
                <w:b/>
                <w:bCs/>
              </w:rPr>
              <w:t>x</w:t>
            </w:r>
          </w:p>
        </w:tc>
      </w:tr>
      <w:tr w:rsidR="00143D70" w14:paraId="4112E2E4" w14:textId="77777777" w:rsidTr="00A82DF1">
        <w:trPr>
          <w:jc w:val="center"/>
        </w:trPr>
        <w:tc>
          <w:tcPr>
            <w:tcW w:w="5524" w:type="dxa"/>
          </w:tcPr>
          <w:p w14:paraId="38A9BA7F" w14:textId="54BA8A48" w:rsidR="00143D70" w:rsidRPr="00143D70" w:rsidRDefault="00143D70" w:rsidP="00695048">
            <w:pPr>
              <w:rPr>
                <w:rFonts w:ascii="Times New Roman" w:hAnsi="Times New Roman" w:cs="Times New Roman"/>
              </w:rPr>
            </w:pPr>
            <w:r>
              <w:rPr>
                <w:rFonts w:ascii="Times New Roman" w:hAnsi="Times New Roman" w:cs="Times New Roman"/>
              </w:rPr>
              <w:t>Cadena de Valor</w:t>
            </w:r>
          </w:p>
        </w:tc>
        <w:tc>
          <w:tcPr>
            <w:tcW w:w="850" w:type="dxa"/>
          </w:tcPr>
          <w:p w14:paraId="56346F92" w14:textId="1357C9BF" w:rsidR="00143D70" w:rsidRDefault="00143D70" w:rsidP="00143D70">
            <w:pPr>
              <w:jc w:val="center"/>
              <w:rPr>
                <w:rFonts w:ascii="Times New Roman" w:hAnsi="Times New Roman" w:cs="Times New Roman"/>
                <w:b/>
                <w:bCs/>
              </w:rPr>
            </w:pPr>
            <w:r>
              <w:rPr>
                <w:rFonts w:ascii="Times New Roman" w:hAnsi="Times New Roman" w:cs="Times New Roman"/>
                <w:b/>
                <w:bCs/>
              </w:rPr>
              <w:t>x</w:t>
            </w:r>
          </w:p>
        </w:tc>
        <w:tc>
          <w:tcPr>
            <w:tcW w:w="1128" w:type="dxa"/>
          </w:tcPr>
          <w:p w14:paraId="626468BC" w14:textId="2396407B" w:rsidR="00143D70" w:rsidRDefault="00143D70" w:rsidP="00143D70">
            <w:pPr>
              <w:jc w:val="center"/>
              <w:rPr>
                <w:rFonts w:ascii="Times New Roman" w:hAnsi="Times New Roman" w:cs="Times New Roman"/>
                <w:b/>
                <w:bCs/>
              </w:rPr>
            </w:pPr>
          </w:p>
        </w:tc>
      </w:tr>
      <w:tr w:rsidR="00143D70" w14:paraId="2A15690F" w14:textId="77777777" w:rsidTr="00A82DF1">
        <w:trPr>
          <w:jc w:val="center"/>
        </w:trPr>
        <w:tc>
          <w:tcPr>
            <w:tcW w:w="5524" w:type="dxa"/>
          </w:tcPr>
          <w:p w14:paraId="41A9707A" w14:textId="765B35D3" w:rsidR="00143D70" w:rsidRDefault="00143D70" w:rsidP="00695048">
            <w:pPr>
              <w:rPr>
                <w:rFonts w:ascii="Times New Roman" w:hAnsi="Times New Roman" w:cs="Times New Roman"/>
              </w:rPr>
            </w:pPr>
            <w:r>
              <w:rPr>
                <w:rFonts w:ascii="Times New Roman" w:hAnsi="Times New Roman" w:cs="Times New Roman"/>
              </w:rPr>
              <w:t xml:space="preserve">Proyectos comunales </w:t>
            </w:r>
          </w:p>
        </w:tc>
        <w:tc>
          <w:tcPr>
            <w:tcW w:w="850" w:type="dxa"/>
          </w:tcPr>
          <w:p w14:paraId="1C4CC3C7" w14:textId="77777777" w:rsidR="00143D70" w:rsidRDefault="00143D70" w:rsidP="00143D70">
            <w:pPr>
              <w:jc w:val="center"/>
              <w:rPr>
                <w:rFonts w:ascii="Times New Roman" w:hAnsi="Times New Roman" w:cs="Times New Roman"/>
                <w:b/>
                <w:bCs/>
              </w:rPr>
            </w:pPr>
          </w:p>
        </w:tc>
        <w:tc>
          <w:tcPr>
            <w:tcW w:w="1128" w:type="dxa"/>
          </w:tcPr>
          <w:p w14:paraId="47FF5966" w14:textId="242CE540" w:rsidR="00143D70" w:rsidRDefault="00143D70" w:rsidP="00143D70">
            <w:pPr>
              <w:jc w:val="center"/>
              <w:rPr>
                <w:rFonts w:ascii="Times New Roman" w:hAnsi="Times New Roman" w:cs="Times New Roman"/>
                <w:b/>
                <w:bCs/>
              </w:rPr>
            </w:pPr>
            <w:r>
              <w:rPr>
                <w:rFonts w:ascii="Times New Roman" w:hAnsi="Times New Roman" w:cs="Times New Roman"/>
                <w:b/>
                <w:bCs/>
              </w:rPr>
              <w:t>x</w:t>
            </w:r>
          </w:p>
        </w:tc>
      </w:tr>
      <w:tr w:rsidR="00143D70" w14:paraId="05CCE27C" w14:textId="77777777" w:rsidTr="00A82DF1">
        <w:trPr>
          <w:jc w:val="center"/>
        </w:trPr>
        <w:tc>
          <w:tcPr>
            <w:tcW w:w="5524" w:type="dxa"/>
          </w:tcPr>
          <w:p w14:paraId="2E709D55" w14:textId="5B619ED6" w:rsidR="00143D70" w:rsidRDefault="001942AF" w:rsidP="00695048">
            <w:pPr>
              <w:rPr>
                <w:rFonts w:ascii="Times New Roman" w:hAnsi="Times New Roman" w:cs="Times New Roman"/>
              </w:rPr>
            </w:pPr>
            <w:r>
              <w:rPr>
                <w:rFonts w:ascii="Times New Roman" w:hAnsi="Times New Roman" w:cs="Times New Roman"/>
              </w:rPr>
              <w:t>Financiamiento externo</w:t>
            </w:r>
          </w:p>
        </w:tc>
        <w:tc>
          <w:tcPr>
            <w:tcW w:w="850" w:type="dxa"/>
          </w:tcPr>
          <w:p w14:paraId="31509767" w14:textId="4B174C7C" w:rsidR="00143D70" w:rsidRDefault="001942AF" w:rsidP="00143D70">
            <w:pPr>
              <w:jc w:val="center"/>
              <w:rPr>
                <w:rFonts w:ascii="Times New Roman" w:hAnsi="Times New Roman" w:cs="Times New Roman"/>
                <w:b/>
                <w:bCs/>
              </w:rPr>
            </w:pPr>
            <w:r>
              <w:rPr>
                <w:rFonts w:ascii="Times New Roman" w:hAnsi="Times New Roman" w:cs="Times New Roman"/>
                <w:b/>
                <w:bCs/>
              </w:rPr>
              <w:t>x</w:t>
            </w:r>
          </w:p>
        </w:tc>
        <w:tc>
          <w:tcPr>
            <w:tcW w:w="1128" w:type="dxa"/>
          </w:tcPr>
          <w:p w14:paraId="7BCD15DE" w14:textId="77777777" w:rsidR="00143D70" w:rsidRDefault="00143D70" w:rsidP="00143D70">
            <w:pPr>
              <w:jc w:val="center"/>
              <w:rPr>
                <w:rFonts w:ascii="Times New Roman" w:hAnsi="Times New Roman" w:cs="Times New Roman"/>
                <w:b/>
                <w:bCs/>
              </w:rPr>
            </w:pPr>
          </w:p>
        </w:tc>
      </w:tr>
      <w:tr w:rsidR="001942AF" w14:paraId="6C5D01DC" w14:textId="77777777" w:rsidTr="00A82DF1">
        <w:trPr>
          <w:jc w:val="center"/>
        </w:trPr>
        <w:tc>
          <w:tcPr>
            <w:tcW w:w="5524" w:type="dxa"/>
          </w:tcPr>
          <w:p w14:paraId="0297A741" w14:textId="5493BDF1" w:rsidR="001942AF" w:rsidRDefault="002E586F" w:rsidP="00695048">
            <w:pPr>
              <w:rPr>
                <w:rFonts w:ascii="Times New Roman" w:hAnsi="Times New Roman" w:cs="Times New Roman"/>
              </w:rPr>
            </w:pPr>
            <w:r>
              <w:rPr>
                <w:rFonts w:ascii="Times New Roman" w:hAnsi="Times New Roman" w:cs="Times New Roman"/>
              </w:rPr>
              <w:t>Asesoramiento externo</w:t>
            </w:r>
          </w:p>
        </w:tc>
        <w:tc>
          <w:tcPr>
            <w:tcW w:w="850" w:type="dxa"/>
          </w:tcPr>
          <w:p w14:paraId="0EF82250" w14:textId="42EAB6DE" w:rsidR="001942AF" w:rsidRDefault="002E586F" w:rsidP="00143D70">
            <w:pPr>
              <w:jc w:val="center"/>
              <w:rPr>
                <w:rFonts w:ascii="Times New Roman" w:hAnsi="Times New Roman" w:cs="Times New Roman"/>
                <w:b/>
                <w:bCs/>
              </w:rPr>
            </w:pPr>
            <w:r>
              <w:rPr>
                <w:rFonts w:ascii="Times New Roman" w:hAnsi="Times New Roman" w:cs="Times New Roman"/>
                <w:b/>
                <w:bCs/>
              </w:rPr>
              <w:t>x</w:t>
            </w:r>
          </w:p>
        </w:tc>
        <w:tc>
          <w:tcPr>
            <w:tcW w:w="1128" w:type="dxa"/>
          </w:tcPr>
          <w:p w14:paraId="6049054B" w14:textId="0D1AE67C" w:rsidR="001942AF" w:rsidRDefault="001942AF" w:rsidP="00143D70">
            <w:pPr>
              <w:jc w:val="center"/>
              <w:rPr>
                <w:rFonts w:ascii="Times New Roman" w:hAnsi="Times New Roman" w:cs="Times New Roman"/>
                <w:b/>
                <w:bCs/>
              </w:rPr>
            </w:pPr>
          </w:p>
        </w:tc>
      </w:tr>
      <w:tr w:rsidR="002E586F" w14:paraId="6B0CD68A" w14:textId="77777777" w:rsidTr="00A82DF1">
        <w:trPr>
          <w:jc w:val="center"/>
        </w:trPr>
        <w:tc>
          <w:tcPr>
            <w:tcW w:w="5524" w:type="dxa"/>
          </w:tcPr>
          <w:p w14:paraId="0B65DF0A" w14:textId="43C77955" w:rsidR="002E586F" w:rsidRDefault="00E134FA" w:rsidP="00695048">
            <w:pPr>
              <w:rPr>
                <w:rFonts w:ascii="Times New Roman" w:hAnsi="Times New Roman" w:cs="Times New Roman"/>
              </w:rPr>
            </w:pPr>
            <w:r>
              <w:rPr>
                <w:rFonts w:ascii="Times New Roman" w:hAnsi="Times New Roman" w:cs="Times New Roman"/>
              </w:rPr>
              <w:t>Capacitaciones</w:t>
            </w:r>
          </w:p>
        </w:tc>
        <w:tc>
          <w:tcPr>
            <w:tcW w:w="850" w:type="dxa"/>
          </w:tcPr>
          <w:p w14:paraId="5E2A4983" w14:textId="77777777" w:rsidR="002E586F" w:rsidRDefault="002E586F" w:rsidP="00143D70">
            <w:pPr>
              <w:jc w:val="center"/>
              <w:rPr>
                <w:rFonts w:ascii="Times New Roman" w:hAnsi="Times New Roman" w:cs="Times New Roman"/>
                <w:b/>
                <w:bCs/>
              </w:rPr>
            </w:pPr>
          </w:p>
        </w:tc>
        <w:tc>
          <w:tcPr>
            <w:tcW w:w="1128" w:type="dxa"/>
          </w:tcPr>
          <w:p w14:paraId="1753205A" w14:textId="568686B2" w:rsidR="002E586F" w:rsidRDefault="00E134FA" w:rsidP="00143D70">
            <w:pPr>
              <w:jc w:val="center"/>
              <w:rPr>
                <w:rFonts w:ascii="Times New Roman" w:hAnsi="Times New Roman" w:cs="Times New Roman"/>
                <w:b/>
                <w:bCs/>
              </w:rPr>
            </w:pPr>
            <w:r>
              <w:rPr>
                <w:rFonts w:ascii="Times New Roman" w:hAnsi="Times New Roman" w:cs="Times New Roman"/>
                <w:b/>
                <w:bCs/>
              </w:rPr>
              <w:t>x</w:t>
            </w:r>
          </w:p>
        </w:tc>
      </w:tr>
    </w:tbl>
    <w:p w14:paraId="65138144" w14:textId="231B43E3" w:rsidR="00270734" w:rsidRDefault="008F0D36" w:rsidP="008F0D36">
      <w:pPr>
        <w:spacing w:after="0" w:line="240" w:lineRule="auto"/>
        <w:jc w:val="center"/>
        <w:rPr>
          <w:rFonts w:ascii="Times New Roman" w:hAnsi="Times New Roman" w:cs="Times New Roman"/>
          <w:b/>
          <w:bCs/>
        </w:rPr>
      </w:pPr>
      <w:r w:rsidRPr="008F0D36">
        <w:rPr>
          <w:rFonts w:ascii="Times New Roman" w:hAnsi="Times New Roman" w:cs="Times New Roman"/>
          <w:sz w:val="20"/>
          <w:szCs w:val="20"/>
        </w:rPr>
        <w:t>Fuente: elaboración propia a partir de los datos obtenidos en uno de los Talleres</w:t>
      </w:r>
    </w:p>
    <w:p w14:paraId="0E6FBB1F" w14:textId="77777777" w:rsidR="00C6092A" w:rsidRDefault="00C6092A" w:rsidP="00695048">
      <w:pPr>
        <w:spacing w:after="0" w:line="240" w:lineRule="auto"/>
        <w:rPr>
          <w:rFonts w:ascii="Times New Roman" w:hAnsi="Times New Roman" w:cs="Times New Roman"/>
        </w:rPr>
      </w:pPr>
    </w:p>
    <w:p w14:paraId="33214655" w14:textId="1B7B69D7" w:rsidR="00270734" w:rsidRDefault="00C6092A" w:rsidP="00C6092A">
      <w:pPr>
        <w:spacing w:after="0" w:line="240" w:lineRule="auto"/>
        <w:jc w:val="both"/>
        <w:rPr>
          <w:rFonts w:ascii="Times New Roman" w:hAnsi="Times New Roman" w:cs="Times New Roman"/>
          <w:b/>
          <w:bCs/>
        </w:rPr>
      </w:pPr>
      <w:r>
        <w:rPr>
          <w:rFonts w:ascii="Times New Roman" w:hAnsi="Times New Roman" w:cs="Times New Roman"/>
        </w:rPr>
        <w:t xml:space="preserve">Los resultados arrojaron los avances o no, de lo planteado, al cabo de 5 meses del último Taller. Lo que se destaca es que se ha podido construir una base de ideas, generadas a partir de los propios interesados y que produjeron cambios de mejora para lograr alcanzar lo que se había planteado en los Talleres. Si bien en esta última etapa, el equipo no participó de la gestión de los cambios, fueron transmitidos para tomar conocimiento del impacto que el trabajo había producido. </w:t>
      </w:r>
    </w:p>
    <w:p w14:paraId="12CE0BCB" w14:textId="0C00C30C" w:rsidR="005F3B2E" w:rsidRPr="001B1D59" w:rsidRDefault="000A4F01" w:rsidP="00695048">
      <w:pPr>
        <w:spacing w:after="0" w:line="240" w:lineRule="auto"/>
        <w:rPr>
          <w:rFonts w:ascii="Times New Roman" w:hAnsi="Times New Roman" w:cs="Times New Roman"/>
          <w:b/>
          <w:bCs/>
        </w:rPr>
      </w:pPr>
      <w:r w:rsidRPr="001B1D59">
        <w:rPr>
          <w:rFonts w:ascii="Times New Roman" w:hAnsi="Times New Roman" w:cs="Times New Roman"/>
          <w:b/>
          <w:bCs/>
        </w:rPr>
        <w:t>CONCLUSIONES</w:t>
      </w:r>
    </w:p>
    <w:p w14:paraId="1F11BC25" w14:textId="77777777" w:rsidR="005470EE" w:rsidRPr="005470EE" w:rsidRDefault="005470EE" w:rsidP="005470EE">
      <w:pPr>
        <w:spacing w:after="0" w:line="240" w:lineRule="auto"/>
        <w:jc w:val="both"/>
      </w:pPr>
      <w:r w:rsidRPr="005470EE">
        <w:rPr>
          <w:rFonts w:ascii="Times New Roman" w:eastAsia="Times New Roman" w:hAnsi="Times New Roman" w:cs="Times New Roman"/>
        </w:rPr>
        <w:t>Este trabajo presentó el proceso de construcción conjunta entre la UNPA UACO y la Comuna de Cañadón Seco, orientado a delinear lineamientos para la planificación estratégica del desarrollo local. Se trata de una experiencia parcial y en curso, situada en un territorio específico de la Patagonia austral argentina, de la que pueden extraerse algunas conclusiones provisorias.</w:t>
      </w:r>
    </w:p>
    <w:p w14:paraId="066B8AC5" w14:textId="5FDD2ADB" w:rsidR="005470EE" w:rsidRPr="005470EE" w:rsidRDefault="005470EE" w:rsidP="005470EE">
      <w:pPr>
        <w:spacing w:after="0" w:line="240" w:lineRule="auto"/>
        <w:jc w:val="both"/>
      </w:pPr>
      <w:r w:rsidRPr="005470EE">
        <w:rPr>
          <w:rFonts w:ascii="Times New Roman" w:eastAsia="Times New Roman" w:hAnsi="Times New Roman" w:cs="Times New Roman"/>
        </w:rPr>
        <w:t xml:space="preserve">La experiencia confirma, en primer lugar, la pertinencia de concebir a la universidad como actor territorial y no como mera proveedora de servicios académicos o tecnológicos. El “anclaje territorial” que propone Di Meglio (2023) describe con precisión lo construido en Cañadón Seco: </w:t>
      </w:r>
      <w:r>
        <w:rPr>
          <w:rFonts w:ascii="Times New Roman" w:eastAsia="Times New Roman" w:hAnsi="Times New Roman" w:cs="Times New Roman"/>
        </w:rPr>
        <w:t xml:space="preserve">además de </w:t>
      </w:r>
      <w:r w:rsidRPr="005470EE">
        <w:rPr>
          <w:rFonts w:ascii="Times New Roman" w:eastAsia="Times New Roman" w:hAnsi="Times New Roman" w:cs="Times New Roman"/>
        </w:rPr>
        <w:t xml:space="preserve">mecanismos formales de vinculación, </w:t>
      </w:r>
      <w:r>
        <w:rPr>
          <w:rFonts w:ascii="Times New Roman" w:eastAsia="Times New Roman" w:hAnsi="Times New Roman" w:cs="Times New Roman"/>
        </w:rPr>
        <w:t xml:space="preserve">se suman </w:t>
      </w:r>
      <w:r w:rsidRPr="005470EE">
        <w:rPr>
          <w:rFonts w:ascii="Times New Roman" w:eastAsia="Times New Roman" w:hAnsi="Times New Roman" w:cs="Times New Roman"/>
        </w:rPr>
        <w:t>vínculos reales, sostenidos y co-construidos con los actores del territorio a lo largo de varios años.</w:t>
      </w:r>
    </w:p>
    <w:p w14:paraId="66B76B4D" w14:textId="77777777" w:rsidR="005470EE" w:rsidRPr="005470EE" w:rsidRDefault="005470EE" w:rsidP="005470EE">
      <w:pPr>
        <w:spacing w:after="0" w:line="240" w:lineRule="auto"/>
        <w:jc w:val="both"/>
      </w:pPr>
      <w:r w:rsidRPr="005470EE">
        <w:rPr>
          <w:rFonts w:ascii="Times New Roman" w:eastAsia="Times New Roman" w:hAnsi="Times New Roman" w:cs="Times New Roman"/>
        </w:rPr>
        <w:lastRenderedPageBreak/>
        <w:t>La metodología de talleres como laboratorio viviente resultó, además, un instrumento adecuado para el tipo de proceso que se buscó promover. La construcción colectiva del diagnóstico, la identificación participativa de fortalezas y debilidades, y la apertura progresiva del análisis hacia el entorno regional generaron aprendizajes significativos tanto para el gobierno comunal como para el equipo de investigación. Los resultados parciales obtenidos —la identificación de puntos críticos en la comunicación interáreas, la incorporación de una mirada regional más integradora y la formulación de lineamientos preliminares de planificación— constituyen insumos concretos para la gestión de la Comuna y respaldan la viabilidad del enfoque adoptado.</w:t>
      </w:r>
    </w:p>
    <w:p w14:paraId="259C4A9B" w14:textId="77777777" w:rsidR="005470EE" w:rsidRPr="005470EE" w:rsidRDefault="005470EE" w:rsidP="005470EE">
      <w:pPr>
        <w:spacing w:after="0" w:line="240" w:lineRule="auto"/>
        <w:jc w:val="both"/>
      </w:pPr>
      <w:r w:rsidRPr="005470EE">
        <w:rPr>
          <w:rFonts w:ascii="Times New Roman" w:eastAsia="Times New Roman" w:hAnsi="Times New Roman" w:cs="Times New Roman"/>
        </w:rPr>
        <w:t>A esto se suma la evidencia relevada en la consulta a la comunidad: una valoración ampliamente positiva de la presencia universitaria (89,8%) contrasta con un nivel de conocimiento efectivo del CIDT que no llega al 70% de los encuestados. Esta brecha indica que la legitimidad social del vínculo UNPA-Cañadón Seco está construida, pero todavía no se traduce del todo en apropiación cotidiana, y marca una agenda concreta de trabajo: acercar la oferta de formación a los formatos que la propia comunidad demanda —oficios, cursos cortos y capacitaciones laborales— y remover las barreras de acceso identificadas (distancia, falta de información, costos de traslado y materiales).</w:t>
      </w:r>
    </w:p>
    <w:p w14:paraId="77E6E9C8" w14:textId="77777777" w:rsidR="005470EE" w:rsidRPr="005470EE" w:rsidRDefault="005470EE" w:rsidP="005470EE">
      <w:pPr>
        <w:spacing w:after="0" w:line="240" w:lineRule="auto"/>
        <w:jc w:val="both"/>
      </w:pPr>
      <w:r w:rsidRPr="005470EE">
        <w:rPr>
          <w:rFonts w:ascii="Times New Roman" w:eastAsia="Times New Roman" w:hAnsi="Times New Roman" w:cs="Times New Roman"/>
        </w:rPr>
        <w:t>La experiencia también expuso tensiones que no deberían leerse como fallas del proceso, sino como dimensiones constitutivas de todo vínculo entre universidad y gobierno local: entre los tiempos de la investigación y los tiempos de la gestión, entre el conocimiento académico y el conocimiento situado, entre la lógica universitaria y la lógica del gobierno comunal. Gestionar esas tensiones con conciencia y creatividad —y no pretender eliminarlas— es, en sí mismo, parte del aprendizaje institucional que deja este proyecto.</w:t>
      </w:r>
    </w:p>
    <w:p w14:paraId="70A396D0" w14:textId="4E0E93B4" w:rsidR="005470EE" w:rsidRDefault="005675A3" w:rsidP="005470EE">
      <w:pPr>
        <w:spacing w:after="0" w:line="240" w:lineRule="auto"/>
        <w:jc w:val="both"/>
      </w:pPr>
      <w:r w:rsidRPr="005675A3">
        <w:rPr>
          <w:rFonts w:ascii="Times New Roman" w:eastAsia="Times New Roman" w:hAnsi="Times New Roman" w:cs="Times New Roman"/>
        </w:rPr>
        <w:t>Finalmente, la experiencia invita a pensar la universidad como objeto de investigación situado, en doble perspectiva funcional: desde la relevancia en la relación con el Estado para alinear proyectos comunes de futuros posibles, y desde sus capacidades institucionales para producir conocimiento</w:t>
      </w:r>
      <w:r>
        <w:rPr>
          <w:rFonts w:ascii="Times New Roman" w:eastAsia="Times New Roman" w:hAnsi="Times New Roman" w:cs="Times New Roman"/>
        </w:rPr>
        <w:t>s</w:t>
      </w:r>
      <w:r w:rsidRPr="005675A3">
        <w:rPr>
          <w:rFonts w:ascii="Times New Roman" w:eastAsia="Times New Roman" w:hAnsi="Times New Roman" w:cs="Times New Roman"/>
        </w:rPr>
        <w:t xml:space="preserve"> vinculables al entorno, de construir agendas y de incidir en el desarrollo local, que se constituyen en sí mismas, materia de estudio legítima. </w:t>
      </w:r>
      <w:r w:rsidR="005470EE" w:rsidRPr="006C1387">
        <w:rPr>
          <w:rFonts w:ascii="Times New Roman" w:eastAsia="Times New Roman" w:hAnsi="Times New Roman" w:cs="Times New Roman"/>
        </w:rPr>
        <w:t>Indagar cómo la universidad se relaciona con su territorio es, al mismo tiempo, una manera de mejorar esas prácticas y de fortalecer el rol de la educación superior pública como actor del desarrollo territorial en la Argentina. En ese sentido, esta experiencia muestra que incluso estrategias de vinculación con formatos relativamente</w:t>
      </w:r>
      <w:r w:rsidR="005470EE" w:rsidRPr="005470EE">
        <w:rPr>
          <w:rFonts w:ascii="Times New Roman" w:eastAsia="Times New Roman" w:hAnsi="Times New Roman" w:cs="Times New Roman"/>
        </w:rPr>
        <w:t xml:space="preserve"> tradicionales (Allende Hernández et al., 2010) pueden dejar huellas duraderas en la comunidad cuando incorporan la participación activa de sus destinatarios en la formulación misma de la propuesta</w:t>
      </w:r>
      <w:r w:rsidR="005470EE">
        <w:rPr>
          <w:rFonts w:ascii="Times New Roman" w:eastAsia="Times New Roman" w:hAnsi="Times New Roman" w:cs="Times New Roman"/>
          <w:i/>
          <w:iCs/>
          <w:color w:val="1F4E79"/>
        </w:rPr>
        <w:t>.</w:t>
      </w:r>
    </w:p>
    <w:p w14:paraId="39B57161" w14:textId="02838D3A" w:rsidR="005F3B2E" w:rsidRDefault="005F3B2E" w:rsidP="00C12780">
      <w:pPr>
        <w:spacing w:after="0" w:line="240" w:lineRule="auto"/>
        <w:jc w:val="both"/>
        <w:rPr>
          <w:rFonts w:ascii="Times New Roman" w:hAnsi="Times New Roman" w:cs="Times New Roman"/>
          <w:b/>
          <w:bCs/>
        </w:rPr>
      </w:pPr>
      <w:r w:rsidRPr="00BA642E">
        <w:rPr>
          <w:rFonts w:ascii="Times New Roman" w:hAnsi="Times New Roman" w:cs="Times New Roman"/>
          <w:b/>
          <w:bCs/>
        </w:rPr>
        <w:t xml:space="preserve">Referencias Bibliográficas </w:t>
      </w:r>
    </w:p>
    <w:p w14:paraId="4C67C742" w14:textId="77777777" w:rsidR="00C24833" w:rsidRPr="00AF5CB5" w:rsidRDefault="00C24833" w:rsidP="00C24833">
      <w:pPr>
        <w:spacing w:after="0" w:line="240" w:lineRule="auto"/>
        <w:jc w:val="both"/>
        <w:rPr>
          <w:rFonts w:ascii="Times New Roman" w:hAnsi="Times New Roman" w:cs="Times New Roman"/>
        </w:rPr>
      </w:pPr>
      <w:r w:rsidRPr="00AF5CB5">
        <w:rPr>
          <w:rFonts w:ascii="Times New Roman" w:hAnsi="Times New Roman" w:cs="Times New Roman"/>
        </w:rPr>
        <w:t xml:space="preserve">-Allende Hernández, O.; González Carella, M. I. y Zanfrillo, A. I. (2010), “Un estudio de estrategias de vinculación universidad y entorno socio-productivo” en </w:t>
      </w:r>
      <w:r w:rsidRPr="00AF5CB5">
        <w:rPr>
          <w:rFonts w:ascii="Times New Roman" w:hAnsi="Times New Roman" w:cs="Times New Roman"/>
          <w:i/>
          <w:iCs/>
        </w:rPr>
        <w:t>Temas de Ciencia y Tecnología</w:t>
      </w:r>
      <w:r w:rsidRPr="00AF5CB5">
        <w:rPr>
          <w:rFonts w:ascii="Times New Roman" w:hAnsi="Times New Roman" w:cs="Times New Roman"/>
        </w:rPr>
        <w:t>, Vol 14, N° 42, pp. 41-52</w:t>
      </w:r>
    </w:p>
    <w:p w14:paraId="003B8949" w14:textId="26CDD1CE" w:rsidR="001048A2" w:rsidRPr="001048A2" w:rsidRDefault="001048A2" w:rsidP="00E27946">
      <w:pPr>
        <w:spacing w:after="0" w:line="240" w:lineRule="auto"/>
        <w:jc w:val="both"/>
        <w:rPr>
          <w:rFonts w:ascii="Times New Roman" w:hAnsi="Times New Roman" w:cs="Times New Roman"/>
          <w:lang w:val="it-IT"/>
        </w:rPr>
      </w:pPr>
      <w:r>
        <w:rPr>
          <w:rFonts w:ascii="Times New Roman" w:hAnsi="Times New Roman" w:cs="Times New Roman"/>
        </w:rPr>
        <w:t>-</w:t>
      </w:r>
      <w:r w:rsidRPr="00C96171">
        <w:t xml:space="preserve">Baran Doğan, E., et al. </w:t>
      </w:r>
      <w:r w:rsidRPr="00C96171">
        <w:rPr>
          <w:lang w:val="it-IT"/>
        </w:rPr>
        <w:t>(2024),</w:t>
      </w:r>
      <w:r w:rsidR="00C96171">
        <w:rPr>
          <w:lang w:val="it-IT"/>
        </w:rPr>
        <w:t>”</w:t>
      </w:r>
      <w:r w:rsidRPr="009E033E">
        <w:rPr>
          <w:i/>
          <w:iCs/>
          <w:lang w:val="it-IT"/>
        </w:rPr>
        <w:t xml:space="preserve"> </w:t>
      </w:r>
      <w:r w:rsidRPr="00C96171">
        <w:rPr>
          <w:lang w:val="it-IT"/>
        </w:rPr>
        <w:t>Effective co-production in local government networks: A story of structure</w:t>
      </w:r>
      <w:r w:rsidR="00C96171">
        <w:rPr>
          <w:lang w:val="it-IT"/>
        </w:rPr>
        <w:t>”</w:t>
      </w:r>
      <w:r>
        <w:rPr>
          <w:i/>
          <w:iCs/>
          <w:lang w:val="it-IT"/>
        </w:rPr>
        <w:t>,</w:t>
      </w:r>
      <w:r w:rsidRPr="00054D71">
        <w:rPr>
          <w:i/>
          <w:iCs/>
          <w:lang w:val="it-IT"/>
        </w:rPr>
        <w:t xml:space="preserve"> </w:t>
      </w:r>
      <w:r w:rsidRPr="001048A2">
        <w:rPr>
          <w:i/>
          <w:iCs/>
          <w:lang w:val="it-IT"/>
        </w:rPr>
        <w:t>Public Performance &amp; Management Review</w:t>
      </w:r>
      <w:r>
        <w:rPr>
          <w:i/>
          <w:iCs/>
          <w:lang w:val="it-IT"/>
        </w:rPr>
        <w:t>.</w:t>
      </w:r>
    </w:p>
    <w:p w14:paraId="4F2D95E1" w14:textId="76E9BE6E" w:rsidR="00E27946" w:rsidRPr="00E27946" w:rsidRDefault="00E27946" w:rsidP="00E27946">
      <w:pPr>
        <w:spacing w:after="0" w:line="240" w:lineRule="auto"/>
        <w:jc w:val="both"/>
        <w:rPr>
          <w:rFonts w:ascii="Times New Roman" w:hAnsi="Times New Roman" w:cs="Times New Roman"/>
        </w:rPr>
      </w:pPr>
      <w:r w:rsidRPr="00E27946">
        <w:rPr>
          <w:rFonts w:ascii="Times New Roman" w:hAnsi="Times New Roman" w:cs="Times New Roman"/>
        </w:rPr>
        <w:t>-Buschini, J. y Di Bello, M. E. (2014), “Emergencia de las políticas de vinculación entre el sector científico-académico y el sector productivo en la argentina (1983-1990)”</w:t>
      </w:r>
      <w:r>
        <w:rPr>
          <w:rFonts w:ascii="Times New Roman" w:hAnsi="Times New Roman" w:cs="Times New Roman"/>
        </w:rPr>
        <w:t xml:space="preserve"> en </w:t>
      </w:r>
      <w:r w:rsidRPr="00E27946">
        <w:rPr>
          <w:rFonts w:ascii="Times New Roman" w:hAnsi="Times New Roman" w:cs="Times New Roman"/>
          <w:i/>
          <w:iCs/>
        </w:rPr>
        <w:t>Redes</w:t>
      </w:r>
      <w:r>
        <w:rPr>
          <w:rFonts w:ascii="Times New Roman" w:hAnsi="Times New Roman" w:cs="Times New Roman"/>
        </w:rPr>
        <w:t>, Vol. 20, N° 39, pp. 139-158.</w:t>
      </w:r>
    </w:p>
    <w:p w14:paraId="0BEEB13B" w14:textId="45D362F5" w:rsidR="002842D2" w:rsidRPr="002842D2" w:rsidRDefault="002842D2" w:rsidP="002842D2">
      <w:pPr>
        <w:spacing w:after="0" w:line="240" w:lineRule="auto"/>
        <w:jc w:val="both"/>
        <w:rPr>
          <w:rFonts w:ascii="Times New Roman" w:hAnsi="Times New Roman" w:cs="Times New Roman"/>
        </w:rPr>
      </w:pPr>
      <w:r w:rsidRPr="002842D2">
        <w:rPr>
          <w:rFonts w:ascii="Times New Roman" w:hAnsi="Times New Roman" w:cs="Times New Roman"/>
        </w:rPr>
        <w:lastRenderedPageBreak/>
        <w:t>-Cortassa Amadio, C.; Wursren, A. G.; Andrés, G. D. y Legaria, J. I. (2025)</w:t>
      </w:r>
      <w:r w:rsidR="00E62289">
        <w:rPr>
          <w:rFonts w:ascii="Times New Roman" w:hAnsi="Times New Roman" w:cs="Times New Roman"/>
        </w:rPr>
        <w:t xml:space="preserve"> </w:t>
      </w:r>
      <w:r w:rsidRPr="002842D2">
        <w:rPr>
          <w:rFonts w:ascii="Times New Roman" w:hAnsi="Times New Roman" w:cs="Times New Roman"/>
        </w:rPr>
        <w:t xml:space="preserve">“Circulación, acceso y apropiación social del conocimiento científico y tecnológico: percepciones, prácticas y acciones de las comunidades científicas universitarias en Argentina” en </w:t>
      </w:r>
      <w:r w:rsidRPr="002842D2">
        <w:rPr>
          <w:rFonts w:ascii="Times New Roman" w:hAnsi="Times New Roman" w:cs="Times New Roman"/>
          <w:i/>
          <w:iCs/>
        </w:rPr>
        <w:t>Suplemento Ciencia, Doc</w:t>
      </w:r>
      <w:r>
        <w:rPr>
          <w:rFonts w:ascii="Times New Roman" w:hAnsi="Times New Roman" w:cs="Times New Roman"/>
          <w:i/>
          <w:iCs/>
        </w:rPr>
        <w:t>e</w:t>
      </w:r>
      <w:r w:rsidRPr="002842D2">
        <w:rPr>
          <w:rFonts w:ascii="Times New Roman" w:hAnsi="Times New Roman" w:cs="Times New Roman"/>
          <w:i/>
          <w:iCs/>
        </w:rPr>
        <w:t>ncia y</w:t>
      </w:r>
      <w:r>
        <w:rPr>
          <w:rFonts w:ascii="Times New Roman" w:hAnsi="Times New Roman" w:cs="Times New Roman"/>
          <w:i/>
          <w:iCs/>
        </w:rPr>
        <w:t xml:space="preserve"> </w:t>
      </w:r>
      <w:r w:rsidRPr="002842D2">
        <w:rPr>
          <w:rFonts w:ascii="Times New Roman" w:hAnsi="Times New Roman" w:cs="Times New Roman"/>
          <w:i/>
          <w:iCs/>
        </w:rPr>
        <w:t>Tecnología</w:t>
      </w:r>
      <w:r w:rsidRPr="002842D2">
        <w:rPr>
          <w:rFonts w:ascii="Times New Roman" w:hAnsi="Times New Roman" w:cs="Times New Roman"/>
        </w:rPr>
        <w:t>, Vol 15, N°18, UNER.</w:t>
      </w:r>
    </w:p>
    <w:p w14:paraId="320171FE" w14:textId="138F063A" w:rsidR="00B21B9B" w:rsidRPr="00B21B9B" w:rsidRDefault="00B21B9B" w:rsidP="00B21B9B">
      <w:pPr>
        <w:spacing w:after="0" w:line="240" w:lineRule="auto"/>
        <w:jc w:val="both"/>
        <w:rPr>
          <w:rFonts w:ascii="Times New Roman" w:hAnsi="Times New Roman" w:cs="Times New Roman"/>
          <w:i/>
          <w:iCs/>
        </w:rPr>
      </w:pPr>
      <w:r>
        <w:rPr>
          <w:rFonts w:ascii="Times New Roman" w:hAnsi="Times New Roman" w:cs="Times New Roman"/>
        </w:rPr>
        <w:t>-Cuschnir, M. (2021), “</w:t>
      </w:r>
      <w:r w:rsidRPr="00B21B9B">
        <w:rPr>
          <w:rFonts w:ascii="Times New Roman" w:hAnsi="Times New Roman" w:cs="Times New Roman"/>
        </w:rPr>
        <w:t>Vinculaciones entre universidades, ciencias y</w:t>
      </w:r>
      <w:r>
        <w:rPr>
          <w:rFonts w:ascii="Times New Roman" w:hAnsi="Times New Roman" w:cs="Times New Roman"/>
        </w:rPr>
        <w:t xml:space="preserve"> </w:t>
      </w:r>
      <w:r w:rsidRPr="00B21B9B">
        <w:rPr>
          <w:rFonts w:ascii="Times New Roman" w:hAnsi="Times New Roman" w:cs="Times New Roman"/>
        </w:rPr>
        <w:t>entornos: la participación de agentes sociales en</w:t>
      </w:r>
      <w:r>
        <w:rPr>
          <w:rFonts w:ascii="Times New Roman" w:hAnsi="Times New Roman" w:cs="Times New Roman"/>
        </w:rPr>
        <w:t xml:space="preserve"> </w:t>
      </w:r>
      <w:r w:rsidRPr="00B21B9B">
        <w:rPr>
          <w:rFonts w:ascii="Times New Roman" w:hAnsi="Times New Roman" w:cs="Times New Roman"/>
        </w:rPr>
        <w:t>procesos de investigación científica</w:t>
      </w:r>
      <w:r>
        <w:rPr>
          <w:rFonts w:ascii="Times New Roman" w:hAnsi="Times New Roman" w:cs="Times New Roman"/>
        </w:rPr>
        <w:t xml:space="preserve">” en Córdoba, L.; Rovelli, L. y Vommaro, P. (Eds) </w:t>
      </w:r>
      <w:r w:rsidRPr="00B21B9B">
        <w:rPr>
          <w:rFonts w:ascii="Times New Roman" w:hAnsi="Times New Roman" w:cs="Times New Roman"/>
          <w:i/>
          <w:iCs/>
        </w:rPr>
        <w:t>Política, gestión y evaluación de la investigación</w:t>
      </w:r>
    </w:p>
    <w:p w14:paraId="317D14F3" w14:textId="69775882" w:rsidR="00B21B9B" w:rsidRDefault="00B21B9B" w:rsidP="00B21B9B">
      <w:pPr>
        <w:spacing w:after="0" w:line="240" w:lineRule="auto"/>
        <w:jc w:val="both"/>
        <w:rPr>
          <w:rFonts w:ascii="Times New Roman" w:hAnsi="Times New Roman" w:cs="Times New Roman"/>
        </w:rPr>
      </w:pPr>
      <w:r w:rsidRPr="00B21B9B">
        <w:rPr>
          <w:rFonts w:ascii="Times New Roman" w:hAnsi="Times New Roman" w:cs="Times New Roman"/>
          <w:i/>
          <w:iCs/>
        </w:rPr>
        <w:t>y la vinculación en América Latina y el Caribe</w:t>
      </w:r>
      <w:r>
        <w:rPr>
          <w:rFonts w:ascii="Times New Roman" w:hAnsi="Times New Roman" w:cs="Times New Roman"/>
        </w:rPr>
        <w:t>, CLACSO, Ciencia Abierta, Facultad de Ciencias Sociales, UNC.</w:t>
      </w:r>
    </w:p>
    <w:p w14:paraId="731F8AFF" w14:textId="4674410D" w:rsidR="00402939" w:rsidRPr="00402939" w:rsidRDefault="00402939" w:rsidP="00402939">
      <w:pPr>
        <w:spacing w:after="0" w:line="240" w:lineRule="auto"/>
        <w:jc w:val="both"/>
      </w:pPr>
      <w:r w:rsidRPr="00402939">
        <w:rPr>
          <w:rFonts w:ascii="Times New Roman" w:hAnsi="Times New Roman" w:cs="Times New Roman"/>
          <w:lang w:val="it-IT"/>
        </w:rPr>
        <w:t>-</w:t>
      </w:r>
      <w:r w:rsidRPr="00402939">
        <w:rPr>
          <w:rFonts w:ascii="Times New Roman" w:eastAsia="Times New Roman" w:hAnsi="Times New Roman" w:cs="Times New Roman"/>
          <w:lang w:val="it-IT"/>
        </w:rPr>
        <w:t xml:space="preserve">Di Bello, M. E., Romero, L. A., Soca, F. A., y Sánchez Macchioli, P. G. (2020). </w:t>
      </w:r>
      <w:r w:rsidRPr="00402939">
        <w:rPr>
          <w:rFonts w:ascii="Times New Roman" w:eastAsia="Times New Roman" w:hAnsi="Times New Roman" w:cs="Times New Roman"/>
        </w:rPr>
        <w:t>Gestión y conceptualización de las interacciones con el entorno en universidades argentinas. Ciencia y Educación, 4(3), 7-25. https://doi.org/10.22206/cyed.2020.v4i3.pp7-25</w:t>
      </w:r>
    </w:p>
    <w:p w14:paraId="4A3DC6A2" w14:textId="59881A0F" w:rsidR="00CE0094" w:rsidRPr="00CE0094" w:rsidRDefault="00CE0094" w:rsidP="00CE0094">
      <w:pPr>
        <w:spacing w:after="0" w:line="240" w:lineRule="auto"/>
        <w:jc w:val="both"/>
        <w:rPr>
          <w:rFonts w:ascii="Times New Roman" w:hAnsi="Times New Roman" w:cs="Times New Roman"/>
        </w:rPr>
      </w:pPr>
      <w:r w:rsidRPr="00CE0094">
        <w:rPr>
          <w:rFonts w:ascii="Times New Roman" w:hAnsi="Times New Roman" w:cs="Times New Roman"/>
        </w:rPr>
        <w:t>-Di Meglio, M. F. y Harispe, A. (2014), “Estrategias institucionales de “vinculación universitaria” orientadas al desarrollo</w:t>
      </w:r>
      <w:r w:rsidR="00E62289">
        <w:rPr>
          <w:rFonts w:ascii="Times New Roman" w:hAnsi="Times New Roman" w:cs="Times New Roman"/>
        </w:rPr>
        <w:t xml:space="preserve"> </w:t>
      </w:r>
      <w:r w:rsidRPr="00CE0094">
        <w:rPr>
          <w:rFonts w:ascii="Times New Roman" w:hAnsi="Times New Roman" w:cs="Times New Roman"/>
        </w:rPr>
        <w:t xml:space="preserve">local. Reflexiones a partir de un estudio de caso” en </w:t>
      </w:r>
      <w:r w:rsidRPr="00CE0094">
        <w:rPr>
          <w:rFonts w:ascii="Times New Roman" w:hAnsi="Times New Roman" w:cs="Times New Roman"/>
          <w:i/>
          <w:iCs/>
        </w:rPr>
        <w:t>INTERAÇÕES</w:t>
      </w:r>
      <w:r w:rsidRPr="00CE0094">
        <w:rPr>
          <w:rFonts w:ascii="Times New Roman" w:hAnsi="Times New Roman" w:cs="Times New Roman"/>
        </w:rPr>
        <w:t>, Campo Grande, v. 16, n. 1, pp. 203-217</w:t>
      </w:r>
    </w:p>
    <w:p w14:paraId="3662938C" w14:textId="318FD279" w:rsidR="00F4793F" w:rsidRPr="00F4793F" w:rsidRDefault="00F4793F" w:rsidP="00F4793F">
      <w:pPr>
        <w:spacing w:after="0" w:line="240" w:lineRule="auto"/>
        <w:jc w:val="both"/>
        <w:rPr>
          <w:rFonts w:ascii="Times New Roman" w:hAnsi="Times New Roman" w:cs="Times New Roman"/>
        </w:rPr>
      </w:pPr>
      <w:r w:rsidRPr="00F4793F">
        <w:rPr>
          <w:rFonts w:ascii="Times New Roman" w:hAnsi="Times New Roman" w:cs="Times New Roman"/>
        </w:rPr>
        <w:t>-Di Meglio, F. (2023)</w:t>
      </w:r>
      <w:r w:rsidR="001048A2">
        <w:rPr>
          <w:rFonts w:ascii="Times New Roman" w:hAnsi="Times New Roman" w:cs="Times New Roman"/>
        </w:rPr>
        <w:t>,</w:t>
      </w:r>
      <w:r w:rsidRPr="00F4793F">
        <w:rPr>
          <w:rFonts w:ascii="Times New Roman" w:hAnsi="Times New Roman" w:cs="Times New Roman"/>
        </w:rPr>
        <w:t xml:space="preserve"> Tendencias institucionales y «anclaje territorial» de la vinculación científico-tecnológica en las universidades argentinas. Ciencia, Docencia y Tecnología, 34(67)</w:t>
      </w:r>
      <w:r w:rsidR="001048A2">
        <w:rPr>
          <w:rFonts w:ascii="Times New Roman" w:hAnsi="Times New Roman" w:cs="Times New Roman"/>
        </w:rPr>
        <w:t>,</w:t>
      </w:r>
      <w:r w:rsidRPr="00F4793F">
        <w:rPr>
          <w:rFonts w:ascii="Times New Roman" w:hAnsi="Times New Roman" w:cs="Times New Roman"/>
        </w:rPr>
        <w:t xml:space="preserve"> https://doi.org/10.33255/3467/1430</w:t>
      </w:r>
    </w:p>
    <w:p w14:paraId="1F09B2A3" w14:textId="694E800A" w:rsidR="00C12780" w:rsidRPr="00C12780" w:rsidRDefault="00C12780" w:rsidP="004D39E6">
      <w:pPr>
        <w:spacing w:after="0" w:line="240" w:lineRule="auto"/>
        <w:jc w:val="both"/>
        <w:rPr>
          <w:rFonts w:ascii="Times New Roman" w:hAnsi="Times New Roman" w:cs="Times New Roman"/>
        </w:rPr>
      </w:pPr>
      <w:r w:rsidRPr="00C12780">
        <w:rPr>
          <w:rFonts w:ascii="Times New Roman" w:hAnsi="Times New Roman" w:cs="Times New Roman"/>
        </w:rPr>
        <w:t xml:space="preserve">-Estebanez, M. E. (2017), “Apropiación social y prácticas de la investigación científica” en </w:t>
      </w:r>
      <w:r w:rsidRPr="00C12780">
        <w:rPr>
          <w:rFonts w:ascii="Times New Roman" w:hAnsi="Times New Roman" w:cs="Times New Roman"/>
          <w:i/>
          <w:iCs/>
        </w:rPr>
        <w:t>Revista Ciencias Sociales</w:t>
      </w:r>
      <w:r w:rsidRPr="00C12780">
        <w:rPr>
          <w:rFonts w:ascii="Times New Roman" w:hAnsi="Times New Roman" w:cs="Times New Roman"/>
        </w:rPr>
        <w:t xml:space="preserve"> </w:t>
      </w:r>
      <w:r w:rsidR="00482265">
        <w:rPr>
          <w:rFonts w:ascii="Times New Roman" w:hAnsi="Times New Roman" w:cs="Times New Roman"/>
        </w:rPr>
        <w:t>N</w:t>
      </w:r>
      <w:r w:rsidRPr="00C12780">
        <w:rPr>
          <w:rFonts w:ascii="Times New Roman" w:hAnsi="Times New Roman" w:cs="Times New Roman"/>
        </w:rPr>
        <w:t>ro 94, Facultad de Ciencias Sociales, UBA</w:t>
      </w:r>
      <w:r>
        <w:rPr>
          <w:rFonts w:ascii="Times New Roman" w:hAnsi="Times New Roman" w:cs="Times New Roman"/>
        </w:rPr>
        <w:t>.</w:t>
      </w:r>
    </w:p>
    <w:p w14:paraId="52EA75CA" w14:textId="0DDBD1B9" w:rsidR="00311288" w:rsidRPr="00011DD6" w:rsidRDefault="00311288" w:rsidP="00011DD6">
      <w:pPr>
        <w:spacing w:after="0" w:line="240" w:lineRule="auto"/>
        <w:jc w:val="both"/>
        <w:rPr>
          <w:rFonts w:ascii="Times New Roman" w:hAnsi="Times New Roman" w:cs="Times New Roman"/>
        </w:rPr>
      </w:pPr>
      <w:r w:rsidRPr="00311288">
        <w:rPr>
          <w:rFonts w:ascii="Times New Roman" w:hAnsi="Times New Roman" w:cs="Times New Roman"/>
        </w:rPr>
        <w:t xml:space="preserve">-Estebanez, M. E.; di Bello, M.E. y Versino, M. S. (2021), “Universidad y «entornos»: reflexiones sobre la vinculación y el diseño de políticas universitarias en Argentina” en </w:t>
      </w:r>
      <w:r w:rsidRPr="00011DD6">
        <w:rPr>
          <w:rFonts w:ascii="Times New Roman" w:hAnsi="Times New Roman" w:cs="Times New Roman"/>
          <w:i/>
          <w:iCs/>
        </w:rPr>
        <w:t>Revista Reflexiones</w:t>
      </w:r>
      <w:r w:rsidRPr="00011DD6">
        <w:rPr>
          <w:rFonts w:ascii="Times New Roman" w:hAnsi="Times New Roman" w:cs="Times New Roman"/>
        </w:rPr>
        <w:t> 101(1):1-20</w:t>
      </w:r>
      <w:r w:rsidR="004D39E6" w:rsidRPr="00011DD6">
        <w:rPr>
          <w:rFonts w:ascii="Times New Roman" w:hAnsi="Times New Roman" w:cs="Times New Roman"/>
        </w:rPr>
        <w:t>.</w:t>
      </w:r>
    </w:p>
    <w:p w14:paraId="4E99AFDE" w14:textId="77777777" w:rsidR="00C33EFD" w:rsidRDefault="00C33EFD" w:rsidP="00C33EFD">
      <w:pPr>
        <w:spacing w:after="0" w:line="240" w:lineRule="auto"/>
        <w:jc w:val="both"/>
        <w:rPr>
          <w:rFonts w:ascii="Times New Roman" w:hAnsi="Times New Roman" w:cs="Times New Roman"/>
        </w:rPr>
      </w:pPr>
      <w:r>
        <w:rPr>
          <w:rFonts w:ascii="Times New Roman" w:hAnsi="Times New Roman" w:cs="Times New Roman"/>
        </w:rPr>
        <w:t>-Flores, C.G. (2023), “</w:t>
      </w:r>
      <w:r w:rsidRPr="00C33EFD">
        <w:rPr>
          <w:rFonts w:ascii="Times New Roman" w:hAnsi="Times New Roman" w:cs="Times New Roman"/>
        </w:rPr>
        <w:t>La circulación del conocimiento en las relaciones tecnológicas</w:t>
      </w:r>
      <w:r>
        <w:rPr>
          <w:rFonts w:ascii="Times New Roman" w:hAnsi="Times New Roman" w:cs="Times New Roman"/>
        </w:rPr>
        <w:t xml:space="preserve">” en </w:t>
      </w:r>
      <w:r w:rsidRPr="005D68D4">
        <w:rPr>
          <w:rFonts w:ascii="Times New Roman" w:hAnsi="Times New Roman" w:cs="Times New Roman"/>
        </w:rPr>
        <w:t>XX Congreso Latino-Iberoamericano de Gestión Tecnológica y de la Innovación ALTEC</w:t>
      </w:r>
      <w:r>
        <w:rPr>
          <w:rFonts w:ascii="Times New Roman" w:hAnsi="Times New Roman" w:cs="Times New Roman"/>
        </w:rPr>
        <w:t>, s</w:t>
      </w:r>
      <w:r w:rsidRPr="005D68D4">
        <w:rPr>
          <w:rFonts w:ascii="Times New Roman" w:hAnsi="Times New Roman" w:cs="Times New Roman"/>
        </w:rPr>
        <w:t xml:space="preserve">eptiembre de 2023, </w:t>
      </w:r>
      <w:r>
        <w:rPr>
          <w:rFonts w:ascii="Times New Roman" w:hAnsi="Times New Roman" w:cs="Times New Roman"/>
        </w:rPr>
        <w:t xml:space="preserve">pp. 722-729, </w:t>
      </w:r>
      <w:r w:rsidRPr="005D68D4">
        <w:rPr>
          <w:rFonts w:ascii="Times New Roman" w:hAnsi="Times New Roman" w:cs="Times New Roman"/>
        </w:rPr>
        <w:t>Paraná, Argentina</w:t>
      </w:r>
    </w:p>
    <w:p w14:paraId="531A0882" w14:textId="6490A304" w:rsidR="00011DD6" w:rsidRPr="00461530" w:rsidRDefault="00011DD6" w:rsidP="00011DD6">
      <w:pPr>
        <w:spacing w:after="0" w:line="240" w:lineRule="auto"/>
        <w:rPr>
          <w:rFonts w:ascii="Times New Roman" w:hAnsi="Times New Roman" w:cs="Times New Roman"/>
        </w:rPr>
      </w:pPr>
      <w:r w:rsidRPr="00461530">
        <w:rPr>
          <w:rFonts w:ascii="Times New Roman" w:hAnsi="Times New Roman" w:cs="Times New Roman"/>
        </w:rPr>
        <w:t xml:space="preserve">-Gibbons, M., </w:t>
      </w:r>
      <w:r w:rsidR="00461530" w:rsidRPr="00461530">
        <w:rPr>
          <w:rFonts w:ascii="Times New Roman" w:hAnsi="Times New Roman" w:cs="Times New Roman"/>
        </w:rPr>
        <w:t>Limoges, C.; Nowonty, H.; Schwartzman, S.; Scott, P. y Trow, M.</w:t>
      </w:r>
      <w:r w:rsidRPr="00461530">
        <w:rPr>
          <w:rFonts w:ascii="Times New Roman" w:hAnsi="Times New Roman" w:cs="Times New Roman"/>
        </w:rPr>
        <w:t xml:space="preserve"> (199</w:t>
      </w:r>
      <w:r w:rsidR="00461530" w:rsidRPr="00461530">
        <w:rPr>
          <w:rFonts w:ascii="Times New Roman" w:hAnsi="Times New Roman" w:cs="Times New Roman"/>
        </w:rPr>
        <w:t>7</w:t>
      </w:r>
      <w:r w:rsidRPr="00461530">
        <w:rPr>
          <w:rFonts w:ascii="Times New Roman" w:hAnsi="Times New Roman" w:cs="Times New Roman"/>
        </w:rPr>
        <w:t xml:space="preserve">), </w:t>
      </w:r>
      <w:r w:rsidR="00461530" w:rsidRPr="00461530">
        <w:rPr>
          <w:rFonts w:ascii="Times New Roman" w:hAnsi="Times New Roman" w:cs="Times New Roman"/>
          <w:i/>
          <w:iCs/>
        </w:rPr>
        <w:t>La nueva producción del conocimiento. La dinámica de la ciencia y la investigación en las sociedades contemporáneas</w:t>
      </w:r>
      <w:r w:rsidR="00461530">
        <w:rPr>
          <w:rFonts w:ascii="Times New Roman" w:hAnsi="Times New Roman" w:cs="Times New Roman"/>
        </w:rPr>
        <w:t>, Ediciones Pomares-Corredor, Barcelona.</w:t>
      </w:r>
      <w:r w:rsidRPr="00461530">
        <w:rPr>
          <w:rFonts w:ascii="Times New Roman" w:hAnsi="Times New Roman" w:cs="Times New Roman"/>
        </w:rPr>
        <w:t xml:space="preserve"> </w:t>
      </w:r>
    </w:p>
    <w:p w14:paraId="7FEAB0A3" w14:textId="6431EEEE" w:rsidR="00522051" w:rsidRDefault="00522051" w:rsidP="00011DD6">
      <w:pPr>
        <w:spacing w:after="0" w:line="240" w:lineRule="auto"/>
        <w:jc w:val="both"/>
        <w:rPr>
          <w:rFonts w:ascii="Times New Roman" w:hAnsi="Times New Roman" w:cs="Times New Roman"/>
        </w:rPr>
      </w:pPr>
      <w:r w:rsidRPr="00011DD6">
        <w:rPr>
          <w:rFonts w:ascii="Times New Roman" w:hAnsi="Times New Roman" w:cs="Times New Roman"/>
        </w:rPr>
        <w:t>-Gobierno Nacional Argentino (2023) Informe Patagonia de “Encuesta de Percepción de la Ciencia, la</w:t>
      </w:r>
      <w:r w:rsidRPr="00522051">
        <w:rPr>
          <w:rFonts w:ascii="Times New Roman" w:hAnsi="Times New Roman" w:cs="Times New Roman"/>
        </w:rPr>
        <w:t xml:space="preserve"> Tecnología y la Innovación. Indicadores provinciales.”</w:t>
      </w:r>
    </w:p>
    <w:p w14:paraId="091A321B" w14:textId="38ACEF14" w:rsidR="00DF7A4C" w:rsidRPr="00DF7A4C" w:rsidRDefault="00DF7A4C" w:rsidP="00DF7A4C">
      <w:pPr>
        <w:spacing w:after="0" w:line="240" w:lineRule="auto"/>
        <w:jc w:val="both"/>
        <w:rPr>
          <w:rFonts w:ascii="Times New Roman" w:hAnsi="Times New Roman" w:cs="Times New Roman"/>
        </w:rPr>
      </w:pPr>
      <w:r>
        <w:rPr>
          <w:rFonts w:ascii="Times New Roman" w:hAnsi="Times New Roman" w:cs="Times New Roman"/>
        </w:rPr>
        <w:t>-</w:t>
      </w:r>
      <w:r w:rsidRPr="00DF7A4C">
        <w:rPr>
          <w:rFonts w:ascii="Times New Roman" w:hAnsi="Times New Roman" w:cs="Times New Roman"/>
        </w:rPr>
        <w:t>Gabrinetti, M</w:t>
      </w:r>
      <w:r>
        <w:rPr>
          <w:rFonts w:ascii="Times New Roman" w:hAnsi="Times New Roman" w:cs="Times New Roman"/>
        </w:rPr>
        <w:t>.;</w:t>
      </w:r>
      <w:r w:rsidRPr="00DF7A4C">
        <w:rPr>
          <w:rFonts w:ascii="Times New Roman" w:hAnsi="Times New Roman" w:cs="Times New Roman"/>
        </w:rPr>
        <w:t xml:space="preserve"> Michelli, V</w:t>
      </w:r>
      <w:r>
        <w:rPr>
          <w:rFonts w:ascii="Times New Roman" w:hAnsi="Times New Roman" w:cs="Times New Roman"/>
        </w:rPr>
        <w:t xml:space="preserve">.; </w:t>
      </w:r>
      <w:r w:rsidRPr="00DF7A4C">
        <w:rPr>
          <w:rFonts w:ascii="Times New Roman" w:hAnsi="Times New Roman" w:cs="Times New Roman"/>
        </w:rPr>
        <w:t xml:space="preserve">Oyhandy, </w:t>
      </w:r>
      <w:proofErr w:type="gramStart"/>
      <w:r w:rsidRPr="00DF7A4C">
        <w:rPr>
          <w:rFonts w:ascii="Times New Roman" w:hAnsi="Times New Roman" w:cs="Times New Roman"/>
        </w:rPr>
        <w:t>M</w:t>
      </w:r>
      <w:r>
        <w:rPr>
          <w:rFonts w:ascii="Times New Roman" w:hAnsi="Times New Roman" w:cs="Times New Roman"/>
        </w:rPr>
        <w:t>,;</w:t>
      </w:r>
      <w:proofErr w:type="gramEnd"/>
      <w:r w:rsidRPr="00DF7A4C">
        <w:rPr>
          <w:rFonts w:ascii="Times New Roman" w:hAnsi="Times New Roman" w:cs="Times New Roman"/>
        </w:rPr>
        <w:t xml:space="preserve"> López S</w:t>
      </w:r>
      <w:r>
        <w:rPr>
          <w:rFonts w:ascii="Times New Roman" w:hAnsi="Times New Roman" w:cs="Times New Roman"/>
        </w:rPr>
        <w:t xml:space="preserve">.; </w:t>
      </w:r>
      <w:r w:rsidRPr="00DF7A4C">
        <w:rPr>
          <w:rFonts w:ascii="Times New Roman" w:hAnsi="Times New Roman" w:cs="Times New Roman"/>
        </w:rPr>
        <w:t>Danel, P</w:t>
      </w:r>
      <w:r>
        <w:rPr>
          <w:rFonts w:ascii="Times New Roman" w:hAnsi="Times New Roman" w:cs="Times New Roman"/>
        </w:rPr>
        <w:t xml:space="preserve">. y </w:t>
      </w:r>
      <w:r w:rsidRPr="00DF7A4C">
        <w:rPr>
          <w:rFonts w:ascii="Times New Roman" w:hAnsi="Times New Roman" w:cs="Times New Roman"/>
        </w:rPr>
        <w:t>Velurtas, M</w:t>
      </w:r>
      <w:r>
        <w:rPr>
          <w:rFonts w:ascii="Times New Roman" w:hAnsi="Times New Roman" w:cs="Times New Roman"/>
        </w:rPr>
        <w:t xml:space="preserve">. (2015), </w:t>
      </w:r>
      <w:r w:rsidRPr="00DF7A4C">
        <w:rPr>
          <w:rFonts w:ascii="Times New Roman" w:hAnsi="Times New Roman" w:cs="Times New Roman"/>
        </w:rPr>
        <w:t>“Saberes académicos, intervención y políticas sociales: campos en di</w:t>
      </w:r>
      <w:r w:rsidR="00482265">
        <w:rPr>
          <w:rFonts w:ascii="Times New Roman" w:hAnsi="Times New Roman" w:cs="Times New Roman"/>
        </w:rPr>
        <w:t>á</w:t>
      </w:r>
      <w:r w:rsidRPr="00DF7A4C">
        <w:rPr>
          <w:rFonts w:ascii="Times New Roman" w:hAnsi="Times New Roman" w:cs="Times New Roman"/>
        </w:rPr>
        <w:t>logo”</w:t>
      </w:r>
      <w:r>
        <w:rPr>
          <w:rFonts w:ascii="Times New Roman" w:hAnsi="Times New Roman" w:cs="Times New Roman"/>
        </w:rPr>
        <w:t xml:space="preserve"> en </w:t>
      </w:r>
      <w:r w:rsidRPr="00DF7A4C">
        <w:rPr>
          <w:rFonts w:ascii="Times New Roman" w:hAnsi="Times New Roman" w:cs="Times New Roman"/>
        </w:rPr>
        <w:t>Sociedad y universidad: ciencias sociales, conocimiento orientado y políticas públicas</w:t>
      </w:r>
      <w:r>
        <w:rPr>
          <w:rFonts w:ascii="Times New Roman" w:hAnsi="Times New Roman" w:cs="Times New Roman"/>
        </w:rPr>
        <w:t>,</w:t>
      </w:r>
      <w:r w:rsidRPr="00DF7A4C">
        <w:rPr>
          <w:rFonts w:ascii="Times New Roman" w:hAnsi="Times New Roman" w:cs="Times New Roman"/>
        </w:rPr>
        <w:t xml:space="preserve"> Trabajos presentados en el </w:t>
      </w:r>
      <w:r w:rsidRPr="00DF7A4C">
        <w:rPr>
          <w:rFonts w:ascii="Times New Roman" w:hAnsi="Times New Roman" w:cs="Times New Roman"/>
          <w:i/>
          <w:iCs/>
        </w:rPr>
        <w:t>VI Encuentro Internacional de Trabajo Social - VIII Jornadas de la Carrera de Trabajo Social</w:t>
      </w:r>
      <w:r>
        <w:rPr>
          <w:rFonts w:ascii="Times New Roman" w:hAnsi="Times New Roman" w:cs="Times New Roman"/>
          <w:i/>
          <w:iCs/>
        </w:rPr>
        <w:t xml:space="preserve">, </w:t>
      </w:r>
    </w:p>
    <w:p w14:paraId="61923723" w14:textId="7F6152A8" w:rsidR="008C517E" w:rsidRDefault="008C517E" w:rsidP="008C517E">
      <w:pPr>
        <w:spacing w:after="0" w:line="240" w:lineRule="auto"/>
        <w:jc w:val="both"/>
      </w:pPr>
      <w:r>
        <w:rPr>
          <w:rFonts w:ascii="Times New Roman" w:hAnsi="Times New Roman" w:cs="Times New Roman"/>
        </w:rPr>
        <w:t>-</w:t>
      </w:r>
      <w:r>
        <w:rPr>
          <w:rFonts w:ascii="Times New Roman" w:eastAsia="Times New Roman" w:hAnsi="Times New Roman" w:cs="Times New Roman"/>
        </w:rPr>
        <w:t>Hurtado, D., y Zubeldía, L. (2017). El rol de las universidades públicas argentinas en el desarrollo económico. Política Universitaria, IEC-CONADU.</w:t>
      </w:r>
    </w:p>
    <w:p w14:paraId="75BD3188" w14:textId="32509A58" w:rsidR="00795B80" w:rsidRDefault="00311288" w:rsidP="004D39E6">
      <w:pPr>
        <w:spacing w:after="0" w:line="240" w:lineRule="auto"/>
        <w:jc w:val="both"/>
        <w:rPr>
          <w:rFonts w:ascii="Times New Roman" w:hAnsi="Times New Roman" w:cs="Times New Roman"/>
        </w:rPr>
      </w:pPr>
      <w:r w:rsidRPr="00311288">
        <w:rPr>
          <w:rFonts w:ascii="Times New Roman" w:hAnsi="Times New Roman" w:cs="Times New Roman"/>
        </w:rPr>
        <w:t>-</w:t>
      </w:r>
      <w:r w:rsidR="00E747B2" w:rsidRPr="00311288">
        <w:rPr>
          <w:rFonts w:ascii="Times New Roman" w:hAnsi="Times New Roman" w:cs="Times New Roman"/>
        </w:rPr>
        <w:t>Jajamovich, G. y Delgadillo, V</w:t>
      </w:r>
      <w:r w:rsidR="004D39E6">
        <w:rPr>
          <w:rFonts w:ascii="Times New Roman" w:hAnsi="Times New Roman" w:cs="Times New Roman"/>
        </w:rPr>
        <w:t>.</w:t>
      </w:r>
      <w:r w:rsidR="00E747B2" w:rsidRPr="00311288">
        <w:rPr>
          <w:rFonts w:ascii="Times New Roman" w:hAnsi="Times New Roman" w:cs="Times New Roman"/>
        </w:rPr>
        <w:t xml:space="preserve"> (2020) “</w:t>
      </w:r>
      <w:r w:rsidRPr="00311288">
        <w:rPr>
          <w:rFonts w:ascii="Times New Roman" w:hAnsi="Times New Roman" w:cs="Times New Roman"/>
        </w:rPr>
        <w:t>La circulación de conocimientos, saberes y políticas urbanas en América Latina. Introducción</w:t>
      </w:r>
      <w:r w:rsidR="00E747B2" w:rsidRPr="00311288">
        <w:rPr>
          <w:rFonts w:ascii="Times New Roman" w:hAnsi="Times New Roman" w:cs="Times New Roman"/>
        </w:rPr>
        <w:t>”</w:t>
      </w:r>
      <w:r w:rsidRPr="00311288">
        <w:rPr>
          <w:rFonts w:ascii="Times New Roman" w:hAnsi="Times New Roman" w:cs="Times New Roman"/>
        </w:rPr>
        <w:t xml:space="preserve"> en </w:t>
      </w:r>
      <w:r w:rsidRPr="00311288">
        <w:rPr>
          <w:rFonts w:ascii="Times New Roman" w:hAnsi="Times New Roman" w:cs="Times New Roman"/>
          <w:i/>
          <w:iCs/>
        </w:rPr>
        <w:t>Iberoamericana</w:t>
      </w:r>
      <w:r w:rsidRPr="00311288">
        <w:rPr>
          <w:rFonts w:ascii="Times New Roman" w:hAnsi="Times New Roman" w:cs="Times New Roman"/>
        </w:rPr>
        <w:t xml:space="preserve"> vol. 20 no. 74. </w:t>
      </w:r>
    </w:p>
    <w:p w14:paraId="0A2F0226" w14:textId="4872177D" w:rsidR="00564AE1" w:rsidRPr="00D55289" w:rsidRDefault="00564AE1" w:rsidP="00564AE1">
      <w:pPr>
        <w:spacing w:after="0" w:line="240" w:lineRule="auto"/>
        <w:jc w:val="both"/>
        <w:rPr>
          <w:rFonts w:ascii="Times New Roman" w:hAnsi="Times New Roman" w:cs="Times New Roman"/>
          <w:sz w:val="22"/>
          <w:szCs w:val="22"/>
        </w:rPr>
      </w:pPr>
      <w:r w:rsidRPr="00D55289">
        <w:rPr>
          <w:rFonts w:ascii="Times New Roman" w:hAnsi="Times New Roman" w:cs="Times New Roman"/>
          <w:sz w:val="22"/>
          <w:szCs w:val="22"/>
        </w:rPr>
        <w:t>-Khanas, U.; Habchak, N.; Pyurko, O.; Arabadzhy-Tipenko, L. y Pyurko, V.</w:t>
      </w:r>
      <w:r w:rsidRPr="00D55289">
        <w:rPr>
          <w:rFonts w:ascii="Times New Roman" w:eastAsia="Times New Roman" w:hAnsi="Times New Roman" w:cs="Times New Roman"/>
          <w:kern w:val="0"/>
          <w:sz w:val="22"/>
          <w:szCs w:val="22"/>
          <w:lang w:eastAsia="es-419"/>
          <w14:ligatures w14:val="none"/>
        </w:rPr>
        <w:t xml:space="preserve"> (2025)</w:t>
      </w:r>
      <w:proofErr w:type="gramStart"/>
      <w:r w:rsidRPr="00D55289">
        <w:rPr>
          <w:rFonts w:ascii="Times New Roman" w:eastAsia="Times New Roman" w:hAnsi="Times New Roman" w:cs="Times New Roman"/>
          <w:kern w:val="0"/>
          <w:sz w:val="22"/>
          <w:szCs w:val="22"/>
          <w:lang w:eastAsia="es-419"/>
          <w14:ligatures w14:val="none"/>
        </w:rPr>
        <w:t>,</w:t>
      </w:r>
      <w:r>
        <w:rPr>
          <w:rFonts w:ascii="Times New Roman" w:eastAsia="Times New Roman" w:hAnsi="Times New Roman" w:cs="Times New Roman"/>
          <w:kern w:val="0"/>
          <w:sz w:val="22"/>
          <w:szCs w:val="22"/>
          <w:lang w:eastAsia="es-419"/>
          <w14:ligatures w14:val="none"/>
        </w:rPr>
        <w:t xml:space="preserve"> ”</w:t>
      </w:r>
      <w:r w:rsidRPr="00D55289">
        <w:rPr>
          <w:rFonts w:ascii="Times New Roman" w:hAnsi="Times New Roman" w:cs="Times New Roman"/>
          <w:sz w:val="22"/>
          <w:szCs w:val="22"/>
        </w:rPr>
        <w:t>Ecología</w:t>
      </w:r>
      <w:proofErr w:type="gramEnd"/>
      <w:r w:rsidRPr="00D55289">
        <w:rPr>
          <w:rFonts w:ascii="Times New Roman" w:hAnsi="Times New Roman" w:cs="Times New Roman"/>
          <w:sz w:val="22"/>
          <w:szCs w:val="22"/>
        </w:rPr>
        <w:t xml:space="preserve"> de Saberes: Diálogos interculturales y discursos decoloniales para un desarrollo sostenible</w:t>
      </w:r>
      <w:r>
        <w:rPr>
          <w:rFonts w:ascii="Times New Roman" w:hAnsi="Times New Roman" w:cs="Times New Roman"/>
          <w:sz w:val="22"/>
          <w:szCs w:val="22"/>
        </w:rPr>
        <w:t xml:space="preserve">” en </w:t>
      </w:r>
      <w:r w:rsidRPr="00D55289">
        <w:rPr>
          <w:rFonts w:ascii="Times New Roman" w:hAnsi="Times New Roman" w:cs="Times New Roman"/>
          <w:i/>
          <w:iCs/>
          <w:sz w:val="22"/>
          <w:szCs w:val="22"/>
        </w:rPr>
        <w:t>Interacción y Perspectiva</w:t>
      </w:r>
      <w:r>
        <w:rPr>
          <w:rFonts w:ascii="Times New Roman" w:hAnsi="Times New Roman" w:cs="Times New Roman"/>
          <w:sz w:val="22"/>
          <w:szCs w:val="22"/>
        </w:rPr>
        <w:t>, Revista de Trabajo social, Universidad del Zulia, Facultad de Ciencias Jurídicas y Políticas,</w:t>
      </w:r>
      <w:r w:rsidRPr="00D55289">
        <w:rPr>
          <w:rFonts w:ascii="Arial" w:hAnsi="Arial" w:cs="Arial"/>
          <w:sz w:val="26"/>
          <w:szCs w:val="26"/>
          <w:shd w:val="clear" w:color="auto" w:fill="FFFFFF"/>
        </w:rPr>
        <w:t xml:space="preserve"> </w:t>
      </w:r>
      <w:r w:rsidRPr="00D55289">
        <w:rPr>
          <w:rFonts w:ascii="Times New Roman" w:hAnsi="Times New Roman" w:cs="Times New Roman"/>
          <w:sz w:val="22"/>
          <w:szCs w:val="22"/>
        </w:rPr>
        <w:t>Vol. 15(3)</w:t>
      </w:r>
      <w:r>
        <w:rPr>
          <w:rFonts w:ascii="Times New Roman" w:hAnsi="Times New Roman" w:cs="Times New Roman"/>
          <w:sz w:val="22"/>
          <w:szCs w:val="22"/>
        </w:rPr>
        <w:t>,</w:t>
      </w:r>
      <w:r w:rsidRPr="00D55289">
        <w:rPr>
          <w:rFonts w:ascii="Times New Roman" w:hAnsi="Times New Roman" w:cs="Times New Roman"/>
          <w:sz w:val="22"/>
          <w:szCs w:val="22"/>
        </w:rPr>
        <w:t xml:space="preserve"> 809 </w:t>
      </w:r>
      <w:r>
        <w:rPr>
          <w:rFonts w:ascii="Times New Roman" w:hAnsi="Times New Roman" w:cs="Times New Roman"/>
          <w:sz w:val="22"/>
          <w:szCs w:val="22"/>
        </w:rPr>
        <w:t>–</w:t>
      </w:r>
      <w:r w:rsidRPr="00D55289">
        <w:rPr>
          <w:rFonts w:ascii="Times New Roman" w:hAnsi="Times New Roman" w:cs="Times New Roman"/>
          <w:sz w:val="22"/>
          <w:szCs w:val="22"/>
        </w:rPr>
        <w:t xml:space="preserve"> 822</w:t>
      </w:r>
      <w:r>
        <w:rPr>
          <w:rFonts w:ascii="Times New Roman" w:hAnsi="Times New Roman" w:cs="Times New Roman"/>
          <w:sz w:val="22"/>
          <w:szCs w:val="22"/>
        </w:rPr>
        <w:t>.</w:t>
      </w:r>
    </w:p>
    <w:p w14:paraId="1373329B" w14:textId="0AB4382C" w:rsidR="006F083D" w:rsidRDefault="006F083D" w:rsidP="00A80F8E">
      <w:pPr>
        <w:spacing w:after="0" w:line="240" w:lineRule="auto"/>
        <w:jc w:val="both"/>
        <w:rPr>
          <w:rFonts w:ascii="Times New Roman" w:hAnsi="Times New Roman" w:cs="Times New Roman"/>
        </w:rPr>
      </w:pPr>
      <w:r>
        <w:rPr>
          <w:rFonts w:ascii="Times New Roman" w:hAnsi="Times New Roman" w:cs="Times New Roman"/>
        </w:rPr>
        <w:lastRenderedPageBreak/>
        <w:t>-Leminen, S. y Westerlund, M. (2019</w:t>
      </w:r>
      <w:r w:rsidRPr="00A80F8E">
        <w:rPr>
          <w:rFonts w:ascii="Times New Roman" w:hAnsi="Times New Roman" w:cs="Times New Roman"/>
        </w:rPr>
        <w:t xml:space="preserve">), “Living labs: From scattered initiatives to a global movement” en </w:t>
      </w:r>
      <w:r w:rsidR="00A80F8E" w:rsidRPr="00A80F8E">
        <w:rPr>
          <w:rFonts w:ascii="Times New Roman" w:hAnsi="Times New Roman" w:cs="Times New Roman"/>
          <w:i/>
          <w:iCs/>
        </w:rPr>
        <w:t>Creat Innov Manag</w:t>
      </w:r>
      <w:r w:rsidR="00A80F8E" w:rsidRPr="00A80F8E">
        <w:rPr>
          <w:rFonts w:ascii="Times New Roman" w:hAnsi="Times New Roman" w:cs="Times New Roman"/>
        </w:rPr>
        <w:t xml:space="preserve">. 2019;1–15. </w:t>
      </w:r>
    </w:p>
    <w:p w14:paraId="634E6A94" w14:textId="77777777" w:rsidR="00243200" w:rsidRDefault="00243200" w:rsidP="00243200">
      <w:pPr>
        <w:spacing w:after="0" w:line="240" w:lineRule="auto"/>
        <w:jc w:val="both"/>
        <w:rPr>
          <w:rFonts w:ascii="Times New Roman" w:hAnsi="Times New Roman" w:cs="Times New Roman"/>
        </w:rPr>
      </w:pPr>
      <w:r w:rsidRPr="00243200">
        <w:rPr>
          <w:rFonts w:ascii="Times New Roman" w:hAnsi="Times New Roman" w:cs="Times New Roman"/>
        </w:rPr>
        <w:t xml:space="preserve">-Mato, D. (2018), “Repensar y transformar las universidades desde su articulación y compromiso con las sociedades de las que forman parte” en </w:t>
      </w:r>
      <w:r w:rsidRPr="00243200">
        <w:rPr>
          <w:rFonts w:ascii="Times New Roman" w:hAnsi="Times New Roman" w:cs="Times New Roman"/>
          <w:i/>
          <w:iCs/>
        </w:rPr>
        <w:t>+E: Revista de Extensión Universitaria</w:t>
      </w:r>
      <w:r w:rsidRPr="00243200">
        <w:rPr>
          <w:rFonts w:ascii="Times New Roman" w:hAnsi="Times New Roman" w:cs="Times New Roman"/>
        </w:rPr>
        <w:t>, 8(9), julio-diciembre, pp.38-52</w:t>
      </w:r>
    </w:p>
    <w:p w14:paraId="1DD59B5B" w14:textId="365F0695" w:rsidR="003C7ABA" w:rsidRDefault="003C7ABA" w:rsidP="004D39E6">
      <w:pPr>
        <w:spacing w:after="0" w:line="240" w:lineRule="auto"/>
        <w:jc w:val="both"/>
        <w:rPr>
          <w:rFonts w:ascii="Times New Roman" w:hAnsi="Times New Roman" w:cs="Times New Roman"/>
        </w:rPr>
      </w:pPr>
      <w:r>
        <w:rPr>
          <w:rFonts w:ascii="Times New Roman" w:hAnsi="Times New Roman" w:cs="Times New Roman"/>
        </w:rPr>
        <w:t>-</w:t>
      </w:r>
      <w:r w:rsidRPr="003C7ABA">
        <w:rPr>
          <w:rFonts w:ascii="Times New Roman" w:hAnsi="Times New Roman" w:cs="Times New Roman"/>
        </w:rPr>
        <w:t>Marsiglia</w:t>
      </w:r>
      <w:r>
        <w:rPr>
          <w:rFonts w:ascii="Times New Roman" w:hAnsi="Times New Roman" w:cs="Times New Roman"/>
        </w:rPr>
        <w:t>, J. y</w:t>
      </w:r>
      <w:r w:rsidRPr="003C7ABA">
        <w:rPr>
          <w:rFonts w:ascii="Times New Roman" w:hAnsi="Times New Roman" w:cs="Times New Roman"/>
        </w:rPr>
        <w:t xml:space="preserve"> Arocena</w:t>
      </w:r>
      <w:r>
        <w:rPr>
          <w:rFonts w:ascii="Times New Roman" w:hAnsi="Times New Roman" w:cs="Times New Roman"/>
        </w:rPr>
        <w:t xml:space="preserve">, J. (2023), “Revisitando </w:t>
      </w:r>
      <w:r w:rsidRPr="003C7ABA">
        <w:rPr>
          <w:rFonts w:ascii="Times New Roman" w:hAnsi="Times New Roman" w:cs="Times New Roman"/>
        </w:rPr>
        <w:t>el desarrollo territorial en un contexto de cambios e incertidumbre</w:t>
      </w:r>
      <w:r>
        <w:rPr>
          <w:rFonts w:ascii="Times New Roman" w:hAnsi="Times New Roman" w:cs="Times New Roman"/>
        </w:rPr>
        <w:t xml:space="preserve">s” en </w:t>
      </w:r>
      <w:r w:rsidRPr="002249ED">
        <w:rPr>
          <w:rFonts w:ascii="Times New Roman" w:hAnsi="Times New Roman" w:cs="Times New Roman"/>
          <w:i/>
          <w:iCs/>
        </w:rPr>
        <w:t>Estudios Centroamericanos</w:t>
      </w:r>
      <w:r>
        <w:rPr>
          <w:rFonts w:ascii="Times New Roman" w:hAnsi="Times New Roman" w:cs="Times New Roman"/>
        </w:rPr>
        <w:t>, Vol.78, Núm.773, pp.35-</w:t>
      </w:r>
      <w:r w:rsidR="00707A10">
        <w:rPr>
          <w:rFonts w:ascii="Times New Roman" w:hAnsi="Times New Roman" w:cs="Times New Roman"/>
        </w:rPr>
        <w:t>5</w:t>
      </w:r>
      <w:r>
        <w:rPr>
          <w:rFonts w:ascii="Times New Roman" w:hAnsi="Times New Roman" w:cs="Times New Roman"/>
        </w:rPr>
        <w:t>5.</w:t>
      </w:r>
    </w:p>
    <w:p w14:paraId="25CBD9B3" w14:textId="4CC37A52" w:rsidR="000E4668" w:rsidRDefault="000E4668" w:rsidP="00F34DE8">
      <w:pPr>
        <w:spacing w:after="0" w:line="240" w:lineRule="auto"/>
        <w:jc w:val="both"/>
        <w:rPr>
          <w:rFonts w:ascii="Times New Roman" w:hAnsi="Times New Roman" w:cs="Times New Roman"/>
        </w:rPr>
      </w:pPr>
      <w:r>
        <w:rPr>
          <w:rFonts w:ascii="Times New Roman" w:hAnsi="Times New Roman" w:cs="Times New Roman"/>
        </w:rPr>
        <w:t>-Naidorf, J.; Perrota, D.; Gómez, S. y Riccono, G. (2015)</w:t>
      </w:r>
      <w:r w:rsidR="00F32BF8">
        <w:rPr>
          <w:rFonts w:ascii="Times New Roman" w:hAnsi="Times New Roman" w:cs="Times New Roman"/>
        </w:rPr>
        <w:t>,” Políticas</w:t>
      </w:r>
      <w:r w:rsidRPr="000E4668">
        <w:rPr>
          <w:rFonts w:ascii="Times New Roman" w:hAnsi="Times New Roman" w:cs="Times New Roman"/>
        </w:rPr>
        <w:t xml:space="preserve"> universitarias y políticas científicas en argentina pos 2000. Crisis, innovación y relevancia social</w:t>
      </w:r>
      <w:r>
        <w:rPr>
          <w:rFonts w:ascii="Times New Roman" w:hAnsi="Times New Roman" w:cs="Times New Roman"/>
        </w:rPr>
        <w:t xml:space="preserve">” en </w:t>
      </w:r>
      <w:r w:rsidRPr="000E4668">
        <w:rPr>
          <w:rFonts w:ascii="Times New Roman" w:hAnsi="Times New Roman" w:cs="Times New Roman"/>
          <w:i/>
          <w:iCs/>
        </w:rPr>
        <w:t>Revista Cubana de Educación Superior</w:t>
      </w:r>
      <w:r>
        <w:rPr>
          <w:rFonts w:ascii="Times New Roman" w:hAnsi="Times New Roman" w:cs="Times New Roman"/>
        </w:rPr>
        <w:t>, Número Especial, pp.10-28</w:t>
      </w:r>
    </w:p>
    <w:p w14:paraId="2D6D4C5B" w14:textId="41DCAD4B" w:rsidR="00D777A0" w:rsidRDefault="00D777A0" w:rsidP="00F34DE8">
      <w:pPr>
        <w:spacing w:after="0" w:line="240" w:lineRule="auto"/>
        <w:jc w:val="both"/>
        <w:rPr>
          <w:rFonts w:ascii="Times New Roman" w:hAnsi="Times New Roman" w:cs="Times New Roman"/>
        </w:rPr>
      </w:pPr>
      <w:r w:rsidRPr="00D777A0">
        <w:rPr>
          <w:rFonts w:ascii="Times New Roman" w:hAnsi="Times New Roman" w:cs="Times New Roman"/>
        </w:rPr>
        <w:t xml:space="preserve">-Núñez Jover, J.; Ortiz Pérez, H. R.; Proenza Díaz, T. y Rivas Diéguez, A. (2020), “Políticas de educación superior, ciencia, tecnología e innovación y desarrollo territorial: nuevas experiencias, nuevos enfoques” en </w:t>
      </w:r>
      <w:r w:rsidRPr="00D777A0">
        <w:rPr>
          <w:rFonts w:ascii="Times New Roman" w:hAnsi="Times New Roman" w:cs="Times New Roman"/>
          <w:i/>
          <w:iCs/>
        </w:rPr>
        <w:t>Revista Iberoamericana de Ciencia, Tecnología y Sociedad - CTS</w:t>
      </w:r>
      <w:r w:rsidRPr="00D777A0">
        <w:rPr>
          <w:rFonts w:ascii="Times New Roman" w:hAnsi="Times New Roman" w:cs="Times New Roman"/>
        </w:rPr>
        <w:t>, vol. 15, núm. 43, pp. 187-208.</w:t>
      </w:r>
    </w:p>
    <w:p w14:paraId="18366466" w14:textId="53ACF62F" w:rsidR="002249ED" w:rsidRDefault="002249ED" w:rsidP="00F34DE8">
      <w:pPr>
        <w:spacing w:after="0" w:line="240" w:lineRule="auto"/>
        <w:jc w:val="both"/>
        <w:rPr>
          <w:rFonts w:ascii="Times New Roman" w:hAnsi="Times New Roman" w:cs="Times New Roman"/>
        </w:rPr>
      </w:pPr>
      <w:r>
        <w:rPr>
          <w:rFonts w:ascii="Times New Roman" w:hAnsi="Times New Roman" w:cs="Times New Roman"/>
        </w:rPr>
        <w:t>-Pagani, M. L. (2010), “</w:t>
      </w:r>
      <w:r w:rsidRPr="002249ED">
        <w:rPr>
          <w:rFonts w:ascii="Times New Roman" w:hAnsi="Times New Roman" w:cs="Times New Roman"/>
        </w:rPr>
        <w:t>Introducción a las organizaciones públicas: marco conceptual y dimensiones de análisis</w:t>
      </w:r>
      <w:r>
        <w:rPr>
          <w:rFonts w:ascii="Times New Roman" w:hAnsi="Times New Roman" w:cs="Times New Roman"/>
        </w:rPr>
        <w:t xml:space="preserve">” en </w:t>
      </w:r>
      <w:r w:rsidRPr="002249ED">
        <w:rPr>
          <w:rFonts w:ascii="Times New Roman" w:hAnsi="Times New Roman" w:cs="Times New Roman"/>
          <w:i/>
          <w:iCs/>
        </w:rPr>
        <w:t>VI Jornadas de Sociología de la UNLP</w:t>
      </w:r>
      <w:r>
        <w:rPr>
          <w:rFonts w:ascii="Times New Roman" w:hAnsi="Times New Roman" w:cs="Times New Roman"/>
        </w:rPr>
        <w:t>,</w:t>
      </w:r>
      <w:r w:rsidRPr="002249ED">
        <w:rPr>
          <w:rFonts w:ascii="Times New Roman" w:hAnsi="Times New Roman" w:cs="Times New Roman"/>
        </w:rPr>
        <w:t xml:space="preserve"> Universidad Nacional de La Plata</w:t>
      </w:r>
      <w:r>
        <w:rPr>
          <w:rFonts w:ascii="Times New Roman" w:hAnsi="Times New Roman" w:cs="Times New Roman"/>
        </w:rPr>
        <w:t>,</w:t>
      </w:r>
      <w:r w:rsidRPr="002249ED">
        <w:rPr>
          <w:rFonts w:ascii="Times New Roman" w:hAnsi="Times New Roman" w:cs="Times New Roman"/>
        </w:rPr>
        <w:t xml:space="preserve"> Facultad de Humanidades y Ciencias de la Educación</w:t>
      </w:r>
      <w:r>
        <w:rPr>
          <w:rFonts w:ascii="Times New Roman" w:hAnsi="Times New Roman" w:cs="Times New Roman"/>
        </w:rPr>
        <w:t>,</w:t>
      </w:r>
      <w:r w:rsidRPr="002249ED">
        <w:rPr>
          <w:rFonts w:ascii="Times New Roman" w:hAnsi="Times New Roman" w:cs="Times New Roman"/>
        </w:rPr>
        <w:t xml:space="preserve"> Departamento de Sociología, La Plata</w:t>
      </w:r>
    </w:p>
    <w:p w14:paraId="0E0407CD" w14:textId="494609D2" w:rsidR="00B23BAA" w:rsidRPr="00C868C8" w:rsidRDefault="00B23BAA" w:rsidP="00C868C8">
      <w:pPr>
        <w:spacing w:after="0" w:line="240" w:lineRule="auto"/>
        <w:rPr>
          <w:rFonts w:ascii="Times New Roman" w:hAnsi="Times New Roman" w:cs="Times New Roman"/>
        </w:rPr>
      </w:pPr>
      <w:r w:rsidRPr="00C868C8">
        <w:rPr>
          <w:rFonts w:ascii="Times New Roman" w:hAnsi="Times New Roman" w:cs="Times New Roman"/>
          <w:lang w:val="it-IT"/>
        </w:rPr>
        <w:t>-</w:t>
      </w:r>
      <w:hyperlink r:id="rId17" w:history="1">
        <w:r w:rsidRPr="00C868C8">
          <w:rPr>
            <w:rStyle w:val="Hipervnculo"/>
            <w:rFonts w:ascii="Times New Roman" w:hAnsi="Times New Roman" w:cs="Times New Roman"/>
            <w:color w:val="auto"/>
            <w:u w:val="none"/>
            <w:lang w:val="it-IT"/>
          </w:rPr>
          <w:t>Ramón, H. D.</w:t>
        </w:r>
      </w:hyperlink>
      <w:r w:rsidRPr="00C868C8">
        <w:rPr>
          <w:rFonts w:ascii="Times New Roman" w:hAnsi="Times New Roman" w:cs="Times New Roman"/>
          <w:lang w:val="it-IT"/>
        </w:rPr>
        <w:t>; </w:t>
      </w:r>
      <w:hyperlink r:id="rId18" w:history="1">
        <w:r w:rsidRPr="00C868C8">
          <w:rPr>
            <w:rStyle w:val="Hipervnculo"/>
            <w:rFonts w:ascii="Times New Roman" w:hAnsi="Times New Roman" w:cs="Times New Roman"/>
            <w:color w:val="auto"/>
            <w:u w:val="none"/>
            <w:lang w:val="it-IT"/>
          </w:rPr>
          <w:t>Pompei, S.</w:t>
        </w:r>
      </w:hyperlink>
      <w:r w:rsidRPr="00C868C8">
        <w:rPr>
          <w:rFonts w:ascii="Times New Roman" w:hAnsi="Times New Roman" w:cs="Times New Roman"/>
          <w:lang w:val="it-IT"/>
        </w:rPr>
        <w:t xml:space="preserve">; </w:t>
      </w:r>
      <w:hyperlink r:id="rId19" w:history="1">
        <w:r w:rsidRPr="00C868C8">
          <w:rPr>
            <w:rStyle w:val="Hipervnculo"/>
            <w:rFonts w:ascii="Times New Roman" w:hAnsi="Times New Roman" w:cs="Times New Roman"/>
            <w:color w:val="auto"/>
            <w:u w:val="none"/>
            <w:lang w:val="it-IT"/>
          </w:rPr>
          <w:t>López Gil, F</w:t>
        </w:r>
      </w:hyperlink>
      <w:r w:rsidRPr="00C868C8">
        <w:rPr>
          <w:rFonts w:ascii="Times New Roman" w:hAnsi="Times New Roman" w:cs="Times New Roman"/>
          <w:lang w:val="it-IT"/>
        </w:rPr>
        <w:t>.: </w:t>
      </w:r>
      <w:hyperlink r:id="rId20" w:history="1">
        <w:r w:rsidRPr="00C868C8">
          <w:rPr>
            <w:rStyle w:val="Hipervnculo"/>
            <w:rFonts w:ascii="Times New Roman" w:hAnsi="Times New Roman" w:cs="Times New Roman"/>
            <w:color w:val="auto"/>
            <w:u w:val="none"/>
            <w:lang w:val="it-IT"/>
          </w:rPr>
          <w:t>Occhipinti, P</w:t>
        </w:r>
      </w:hyperlink>
      <w:r w:rsidRPr="00C868C8">
        <w:rPr>
          <w:rFonts w:ascii="Times New Roman" w:hAnsi="Times New Roman" w:cs="Times New Roman"/>
          <w:lang w:val="it-IT"/>
        </w:rPr>
        <w:t xml:space="preserve">. </w:t>
      </w:r>
      <w:r w:rsidRPr="00C868C8">
        <w:rPr>
          <w:rFonts w:ascii="Times New Roman" w:hAnsi="Times New Roman" w:cs="Times New Roman"/>
        </w:rPr>
        <w:t>(2016), “Living Labs en la región noroeste de la provincia de Buenos Aires</w:t>
      </w:r>
      <w:r w:rsidR="00C868C8" w:rsidRPr="00C868C8">
        <w:rPr>
          <w:rFonts w:ascii="Times New Roman" w:hAnsi="Times New Roman" w:cs="Times New Roman"/>
        </w:rPr>
        <w:t>”</w:t>
      </w:r>
      <w:r w:rsidRPr="00C868C8">
        <w:rPr>
          <w:rFonts w:ascii="Times New Roman" w:hAnsi="Times New Roman" w:cs="Times New Roman"/>
        </w:rPr>
        <w:t xml:space="preserve"> en </w:t>
      </w:r>
      <w:r w:rsidRPr="00C868C8">
        <w:rPr>
          <w:rFonts w:ascii="Times New Roman" w:hAnsi="Times New Roman" w:cs="Times New Roman"/>
          <w:i/>
          <w:iCs/>
        </w:rPr>
        <w:t>XVIII Workshop de Investigadores en Ciencias de la Computación</w:t>
      </w:r>
      <w:r w:rsidRPr="00C868C8">
        <w:rPr>
          <w:rFonts w:ascii="Times New Roman" w:hAnsi="Times New Roman" w:cs="Times New Roman"/>
        </w:rPr>
        <w:t xml:space="preserve"> (WICC 2016, Entre Ríos, Argentina)</w:t>
      </w:r>
      <w:r w:rsidR="005446EB">
        <w:rPr>
          <w:rFonts w:ascii="Times New Roman" w:hAnsi="Times New Roman" w:cs="Times New Roman"/>
        </w:rPr>
        <w:t>, pp.738-742.</w:t>
      </w:r>
    </w:p>
    <w:p w14:paraId="2DD0A1F7" w14:textId="37E23C86" w:rsidR="007D037F" w:rsidRDefault="007D037F" w:rsidP="00C868C8">
      <w:pPr>
        <w:spacing w:after="0" w:line="240" w:lineRule="auto"/>
        <w:jc w:val="both"/>
        <w:rPr>
          <w:rFonts w:ascii="Times New Roman" w:hAnsi="Times New Roman" w:cs="Times New Roman"/>
        </w:rPr>
      </w:pPr>
      <w:r w:rsidRPr="00D55289">
        <w:rPr>
          <w:rFonts w:ascii="Times New Roman" w:hAnsi="Times New Roman" w:cs="Times New Roman"/>
        </w:rPr>
        <w:t>-Rébola, R. C. (2022). Una mirada sobre los diálogos locales como procesos de construcción de capacidades y de transformación territorial.: A la luz de las experiencias de acompañamiento con las comunidades de San Vicente y Ramona. </w:t>
      </w:r>
      <w:r w:rsidRPr="00D55289">
        <w:rPr>
          <w:rFonts w:ascii="Times New Roman" w:hAnsi="Times New Roman" w:cs="Times New Roman"/>
          <w:i/>
          <w:iCs/>
        </w:rPr>
        <w:t>Desarrollo Y Territorio</w:t>
      </w:r>
      <w:r w:rsidRPr="00D55289">
        <w:rPr>
          <w:rFonts w:ascii="Times New Roman" w:hAnsi="Times New Roman" w:cs="Times New Roman"/>
        </w:rPr>
        <w:t>, (8), 27–39.</w:t>
      </w:r>
    </w:p>
    <w:p w14:paraId="060F1C75" w14:textId="216B560B" w:rsidR="002249ED" w:rsidRDefault="007D037F" w:rsidP="00C868C8">
      <w:pPr>
        <w:spacing w:after="0" w:line="240" w:lineRule="auto"/>
        <w:jc w:val="both"/>
        <w:rPr>
          <w:rFonts w:ascii="Times New Roman" w:hAnsi="Times New Roman" w:cs="Times New Roman"/>
        </w:rPr>
      </w:pPr>
      <w:r>
        <w:rPr>
          <w:rFonts w:ascii="Times New Roman" w:hAnsi="Times New Roman" w:cs="Times New Roman"/>
        </w:rPr>
        <w:t>-</w:t>
      </w:r>
      <w:r w:rsidR="002249ED" w:rsidRPr="00C868C8">
        <w:rPr>
          <w:rFonts w:ascii="Times New Roman" w:hAnsi="Times New Roman" w:cs="Times New Roman"/>
        </w:rPr>
        <w:t xml:space="preserve">Romero, L. A.; Buschini, J.; </w:t>
      </w:r>
      <w:r w:rsidR="00B8603A" w:rsidRPr="00C868C8">
        <w:rPr>
          <w:rFonts w:ascii="Times New Roman" w:hAnsi="Times New Roman" w:cs="Times New Roman"/>
        </w:rPr>
        <w:t>V</w:t>
      </w:r>
      <w:r w:rsidR="002249ED" w:rsidRPr="00C868C8">
        <w:rPr>
          <w:rFonts w:ascii="Times New Roman" w:hAnsi="Times New Roman" w:cs="Times New Roman"/>
        </w:rPr>
        <w:t xml:space="preserve">accarezza, L. y Zabala, J. P. (2015), “La universidad como agente </w:t>
      </w:r>
      <w:r w:rsidR="002249ED" w:rsidRPr="002249ED">
        <w:rPr>
          <w:rFonts w:ascii="Times New Roman" w:hAnsi="Times New Roman" w:cs="Times New Roman"/>
        </w:rPr>
        <w:t>político en su relación</w:t>
      </w:r>
      <w:r w:rsidR="002249ED">
        <w:rPr>
          <w:rFonts w:ascii="Times New Roman" w:hAnsi="Times New Roman" w:cs="Times New Roman"/>
        </w:rPr>
        <w:t xml:space="preserve"> </w:t>
      </w:r>
      <w:r w:rsidR="002249ED" w:rsidRPr="002249ED">
        <w:rPr>
          <w:rFonts w:ascii="Times New Roman" w:hAnsi="Times New Roman" w:cs="Times New Roman"/>
        </w:rPr>
        <w:t>con el entorno municipal”</w:t>
      </w:r>
      <w:r w:rsidR="002249ED">
        <w:rPr>
          <w:rFonts w:ascii="Times New Roman" w:hAnsi="Times New Roman" w:cs="Times New Roman"/>
        </w:rPr>
        <w:t xml:space="preserve"> en </w:t>
      </w:r>
      <w:r w:rsidR="002249ED" w:rsidRPr="00F34DE8">
        <w:rPr>
          <w:rFonts w:ascii="Times New Roman" w:hAnsi="Times New Roman" w:cs="Times New Roman"/>
          <w:i/>
          <w:iCs/>
        </w:rPr>
        <w:t>Ciencia, Docencia y Tecnología</w:t>
      </w:r>
      <w:r w:rsidR="002249ED">
        <w:rPr>
          <w:rFonts w:ascii="Times New Roman" w:hAnsi="Times New Roman" w:cs="Times New Roman"/>
        </w:rPr>
        <w:t>, Vol. 26, N° 51, UNER, pp. 1-25</w:t>
      </w:r>
    </w:p>
    <w:p w14:paraId="5380700A" w14:textId="77777777" w:rsidR="00331C37" w:rsidRPr="00331C37" w:rsidRDefault="00331C37" w:rsidP="00331C37">
      <w:pPr>
        <w:spacing w:after="0" w:line="240" w:lineRule="auto"/>
        <w:jc w:val="both"/>
        <w:rPr>
          <w:rFonts w:ascii="Times New Roman" w:hAnsi="Times New Roman" w:cs="Times New Roman"/>
        </w:rPr>
      </w:pPr>
      <w:r w:rsidRPr="00331C37">
        <w:rPr>
          <w:rFonts w:ascii="Times New Roman" w:hAnsi="Times New Roman" w:cs="Times New Roman"/>
        </w:rPr>
        <w:t xml:space="preserve">-Sánchez Macchioli, P. y Di Bello, M. (2022), “Sobre los perfiles y modelos de vinculación en las universidades argentinas” en </w:t>
      </w:r>
      <w:r w:rsidRPr="00331C37">
        <w:rPr>
          <w:rFonts w:ascii="Times New Roman" w:hAnsi="Times New Roman" w:cs="Times New Roman"/>
          <w:i/>
          <w:iCs/>
        </w:rPr>
        <w:t>Revista Sudamericana</w:t>
      </w:r>
      <w:r w:rsidRPr="00331C37">
        <w:rPr>
          <w:rFonts w:ascii="Times New Roman" w:hAnsi="Times New Roman" w:cs="Times New Roman"/>
        </w:rPr>
        <w:t xml:space="preserve"> N° 16, pp.144-175</w:t>
      </w:r>
    </w:p>
    <w:p w14:paraId="1022013D" w14:textId="5D978F55" w:rsidR="00B21B9B" w:rsidRDefault="002249ED" w:rsidP="00F34DE8">
      <w:pPr>
        <w:spacing w:after="0" w:line="240" w:lineRule="auto"/>
        <w:jc w:val="both"/>
        <w:rPr>
          <w:rFonts w:ascii="Times New Roman" w:hAnsi="Times New Roman" w:cs="Times New Roman"/>
        </w:rPr>
      </w:pPr>
      <w:r>
        <w:rPr>
          <w:rFonts w:ascii="Times New Roman" w:hAnsi="Times New Roman" w:cs="Times New Roman"/>
        </w:rPr>
        <w:t>-</w:t>
      </w:r>
      <w:r w:rsidR="00F34DE8" w:rsidRPr="00F34DE8">
        <w:rPr>
          <w:rFonts w:ascii="Times New Roman" w:hAnsi="Times New Roman" w:cs="Times New Roman"/>
        </w:rPr>
        <w:t xml:space="preserve">Sarthou, N.; López, M. P.; López Bidone, E.; Guglielminotti, C. y </w:t>
      </w:r>
      <w:r w:rsidR="00F34DE8">
        <w:rPr>
          <w:rFonts w:ascii="Times New Roman" w:hAnsi="Times New Roman" w:cs="Times New Roman"/>
        </w:rPr>
        <w:t>Piñero, F.</w:t>
      </w:r>
      <w:r w:rsidR="00F34DE8" w:rsidRPr="00F34DE8">
        <w:rPr>
          <w:rFonts w:ascii="Times New Roman" w:hAnsi="Times New Roman" w:cs="Times New Roman"/>
        </w:rPr>
        <w:t xml:space="preserve"> </w:t>
      </w:r>
      <w:r w:rsidR="00F34DE8">
        <w:rPr>
          <w:rFonts w:ascii="Times New Roman" w:hAnsi="Times New Roman" w:cs="Times New Roman"/>
        </w:rPr>
        <w:t>(2022), “</w:t>
      </w:r>
      <w:r w:rsidR="00F34DE8" w:rsidRPr="00F34DE8">
        <w:rPr>
          <w:rFonts w:ascii="Times New Roman" w:hAnsi="Times New Roman" w:cs="Times New Roman"/>
        </w:rPr>
        <w:t>Políticas para orientar la investigación en la universidad:</w:t>
      </w:r>
      <w:r w:rsidR="002837DC" w:rsidRPr="002837DC">
        <w:rPr>
          <w:rFonts w:ascii="AsapCondensed-Regular" w:hAnsi="AsapCondensed-Regular" w:cs="AsapCondensed-Regular"/>
          <w:kern w:val="0"/>
          <w:sz w:val="17"/>
          <w:szCs w:val="17"/>
        </w:rPr>
        <w:t xml:space="preserve"> </w:t>
      </w:r>
      <w:r w:rsidR="002837DC" w:rsidRPr="002837DC">
        <w:rPr>
          <w:rFonts w:ascii="Times New Roman" w:hAnsi="Times New Roman" w:cs="Times New Roman"/>
        </w:rPr>
        <w:t>interdisciplina y vinculación con el entorno</w:t>
      </w:r>
      <w:r w:rsidR="002837DC">
        <w:rPr>
          <w:rFonts w:ascii="Times New Roman" w:hAnsi="Times New Roman" w:cs="Times New Roman"/>
        </w:rPr>
        <w:t xml:space="preserve">” en </w:t>
      </w:r>
      <w:r w:rsidR="00F34DE8" w:rsidRPr="00F34DE8">
        <w:rPr>
          <w:rFonts w:ascii="Times New Roman" w:hAnsi="Times New Roman" w:cs="Times New Roman"/>
          <w:i/>
          <w:iCs/>
        </w:rPr>
        <w:t>Ciencia, Docencia y Tecnología</w:t>
      </w:r>
      <w:r w:rsidR="00F34DE8">
        <w:rPr>
          <w:rFonts w:ascii="Times New Roman" w:hAnsi="Times New Roman" w:cs="Times New Roman"/>
        </w:rPr>
        <w:t>, Vol. 33, N° 66.</w:t>
      </w:r>
    </w:p>
    <w:p w14:paraId="32561E3A" w14:textId="046B8A8D" w:rsidR="00013449" w:rsidRDefault="00013449" w:rsidP="00013449">
      <w:pPr>
        <w:spacing w:after="0" w:line="240" w:lineRule="auto"/>
        <w:jc w:val="both"/>
        <w:rPr>
          <w:rFonts w:ascii="Times New Roman" w:hAnsi="Times New Roman" w:cs="Times New Roman"/>
        </w:rPr>
      </w:pPr>
      <w:r>
        <w:rPr>
          <w:rFonts w:ascii="Times New Roman" w:hAnsi="Times New Roman" w:cs="Times New Roman"/>
        </w:rPr>
        <w:t>-</w:t>
      </w:r>
      <w:r w:rsidRPr="00243200">
        <w:rPr>
          <w:rFonts w:ascii="Times New Roman" w:hAnsi="Times New Roman" w:cs="Times New Roman"/>
        </w:rPr>
        <w:t>Vessuri, H</w:t>
      </w:r>
      <w:r>
        <w:rPr>
          <w:rFonts w:ascii="Times New Roman" w:hAnsi="Times New Roman" w:cs="Times New Roman"/>
        </w:rPr>
        <w:t>. (2004),</w:t>
      </w:r>
      <w:r w:rsidRPr="00243200">
        <w:rPr>
          <w:rFonts w:ascii="Times New Roman" w:hAnsi="Times New Roman" w:cs="Times New Roman"/>
        </w:rPr>
        <w:t xml:space="preserve"> </w:t>
      </w:r>
      <w:r>
        <w:rPr>
          <w:rFonts w:ascii="Times New Roman" w:hAnsi="Times New Roman" w:cs="Times New Roman"/>
        </w:rPr>
        <w:t>“</w:t>
      </w:r>
      <w:r w:rsidRPr="00243200">
        <w:rPr>
          <w:rFonts w:ascii="Times New Roman" w:hAnsi="Times New Roman" w:cs="Times New Roman"/>
        </w:rPr>
        <w:t>La Hibridización del Conocimiento. La Tecnociencia y los Conocimientos Locales a la Búsqueda del Desarrollo Sustentable</w:t>
      </w:r>
      <w:r>
        <w:rPr>
          <w:rFonts w:ascii="Times New Roman" w:hAnsi="Times New Roman" w:cs="Times New Roman"/>
        </w:rPr>
        <w:t>” en</w:t>
      </w:r>
      <w:r w:rsidRPr="00243200">
        <w:rPr>
          <w:rFonts w:ascii="Times New Roman" w:hAnsi="Times New Roman" w:cs="Times New Roman"/>
        </w:rPr>
        <w:t xml:space="preserve"> </w:t>
      </w:r>
      <w:r w:rsidRPr="00243200">
        <w:rPr>
          <w:rFonts w:ascii="Times New Roman" w:hAnsi="Times New Roman" w:cs="Times New Roman"/>
          <w:i/>
          <w:iCs/>
        </w:rPr>
        <w:t>Convergencia</w:t>
      </w:r>
      <w:r>
        <w:rPr>
          <w:rFonts w:ascii="Times New Roman" w:hAnsi="Times New Roman" w:cs="Times New Roman"/>
        </w:rPr>
        <w:t>,</w:t>
      </w:r>
      <w:r w:rsidRPr="00243200">
        <w:rPr>
          <w:rFonts w:ascii="Times New Roman" w:hAnsi="Times New Roman" w:cs="Times New Roman"/>
        </w:rPr>
        <w:t xml:space="preserve"> Revista de Ciencias Sociales, vol. 11, núm. 35</w:t>
      </w:r>
      <w:r>
        <w:rPr>
          <w:rFonts w:ascii="Times New Roman" w:hAnsi="Times New Roman" w:cs="Times New Roman"/>
        </w:rPr>
        <w:t xml:space="preserve">, </w:t>
      </w:r>
      <w:r w:rsidRPr="00243200">
        <w:rPr>
          <w:rFonts w:ascii="Times New Roman" w:hAnsi="Times New Roman" w:cs="Times New Roman"/>
        </w:rPr>
        <w:t>Universidad Autónoma del Estado de México, pp. 171-191</w:t>
      </w:r>
      <w:r w:rsidR="00DA4822">
        <w:rPr>
          <w:rFonts w:ascii="Times New Roman" w:hAnsi="Times New Roman" w:cs="Times New Roman"/>
        </w:rPr>
        <w:t>.</w:t>
      </w:r>
    </w:p>
    <w:p w14:paraId="41783F08" w14:textId="77777777" w:rsidR="00DA4822" w:rsidRDefault="00DA4822" w:rsidP="00013449">
      <w:pPr>
        <w:spacing w:after="0" w:line="240" w:lineRule="auto"/>
        <w:jc w:val="both"/>
        <w:rPr>
          <w:rFonts w:ascii="Times New Roman" w:hAnsi="Times New Roman" w:cs="Times New Roman"/>
        </w:rPr>
      </w:pPr>
    </w:p>
    <w:p w14:paraId="3A0A3560" w14:textId="77777777" w:rsidR="00DA4822" w:rsidRDefault="00DA4822" w:rsidP="00013449">
      <w:pPr>
        <w:spacing w:after="0" w:line="240" w:lineRule="auto"/>
        <w:jc w:val="both"/>
        <w:rPr>
          <w:rFonts w:ascii="Times New Roman" w:hAnsi="Times New Roman" w:cs="Times New Roman"/>
        </w:rPr>
      </w:pPr>
    </w:p>
    <w:p w14:paraId="228764C5" w14:textId="77777777" w:rsidR="00DA4822" w:rsidRDefault="00DA4822" w:rsidP="00013449">
      <w:pPr>
        <w:spacing w:after="0" w:line="240" w:lineRule="auto"/>
        <w:jc w:val="both"/>
        <w:rPr>
          <w:rFonts w:ascii="Times New Roman" w:hAnsi="Times New Roman" w:cs="Times New Roman"/>
        </w:rPr>
      </w:pPr>
    </w:p>
    <w:p w14:paraId="6E5DE9BD" w14:textId="77777777" w:rsidR="00DA4822" w:rsidRDefault="00DA4822" w:rsidP="00013449">
      <w:pPr>
        <w:spacing w:after="0" w:line="240" w:lineRule="auto"/>
        <w:jc w:val="both"/>
        <w:rPr>
          <w:rFonts w:ascii="Times New Roman" w:hAnsi="Times New Roman" w:cs="Times New Roman"/>
        </w:rPr>
      </w:pPr>
    </w:p>
    <w:p w14:paraId="6D20E1FF" w14:textId="77777777" w:rsidR="00DA4822" w:rsidRDefault="00DA4822" w:rsidP="00013449">
      <w:pPr>
        <w:spacing w:after="0" w:line="240" w:lineRule="auto"/>
        <w:jc w:val="both"/>
        <w:rPr>
          <w:rFonts w:ascii="Times New Roman" w:hAnsi="Times New Roman" w:cs="Times New Roman"/>
        </w:rPr>
      </w:pPr>
    </w:p>
    <w:p w14:paraId="057332D9" w14:textId="28BB4C53" w:rsidR="001048A2" w:rsidRPr="00D53921" w:rsidRDefault="001048A2" w:rsidP="00B32558">
      <w:pPr>
        <w:spacing w:after="0" w:line="240" w:lineRule="auto"/>
        <w:jc w:val="both"/>
        <w:rPr>
          <w:rFonts w:ascii="Times New Roman" w:hAnsi="Times New Roman" w:cs="Times New Roman"/>
          <w:highlight w:val="yellow"/>
        </w:rPr>
      </w:pPr>
    </w:p>
    <w:p w14:paraId="52C1FBE7" w14:textId="58043627" w:rsidR="001048A2" w:rsidRPr="002D75A0" w:rsidRDefault="001048A2" w:rsidP="002D75A0">
      <w:pPr>
        <w:spacing w:after="0" w:line="240" w:lineRule="auto"/>
        <w:jc w:val="both"/>
        <w:rPr>
          <w:rFonts w:ascii="Times New Roman" w:hAnsi="Times New Roman" w:cs="Times New Roman"/>
        </w:rPr>
      </w:pPr>
    </w:p>
    <w:sectPr w:rsidR="001048A2" w:rsidRPr="002D75A0" w:rsidSect="00701F64">
      <w:headerReference w:type="default" r:id="rId21"/>
      <w:footerReference w:type="default" r:id="rId2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ristina Gabriela Flores" w:date="2026-07-12T15:45:00Z" w:initials="CF">
    <w:p w14:paraId="4C19FAAD" w14:textId="2E6FFFE9" w:rsidR="00D925B1" w:rsidRDefault="00D925B1">
      <w:pPr>
        <w:pStyle w:val="Textocomentario"/>
      </w:pPr>
      <w:r>
        <w:rPr>
          <w:rStyle w:val="Refdecomentario"/>
        </w:rPr>
        <w:annotationRef/>
      </w:r>
      <w:r>
        <w:t>Fíjate que se contrapone la determinación por una sola variable. Lo que los autores hacen es la complementación con variables de igual relevancia.</w:t>
      </w:r>
    </w:p>
    <w:p w14:paraId="4462DD5E" w14:textId="534CFA1F" w:rsidR="00D925B1" w:rsidRDefault="00D925B1">
      <w:pPr>
        <w:pStyle w:val="Textocomentario"/>
      </w:pPr>
    </w:p>
  </w:comment>
  <w:comment w:id="1" w:author="Cristina Gabriela Flores" w:date="2026-07-12T16:16:00Z" w:initials="CF">
    <w:p w14:paraId="289DC927" w14:textId="64D13D66" w:rsidR="00A46A28" w:rsidRDefault="00A46A28">
      <w:pPr>
        <w:pStyle w:val="Textocomentario"/>
      </w:pPr>
      <w:r>
        <w:rPr>
          <w:rStyle w:val="Refdecomentario"/>
        </w:rPr>
        <w:annotationRef/>
      </w:r>
      <w:r>
        <w:t>Transcripción de los autores</w:t>
      </w:r>
    </w:p>
  </w:comment>
  <w:comment w:id="2" w:author="Cristina Gabriela Flores" w:date="2026-07-12T16:53:00Z" w:initials="CF">
    <w:p w14:paraId="08725E7B" w14:textId="37B46F63" w:rsidR="00E56E7C" w:rsidRDefault="00E56E7C">
      <w:pPr>
        <w:pStyle w:val="Textocomentario"/>
      </w:pPr>
      <w:r>
        <w:rPr>
          <w:rStyle w:val="Refdecomentario"/>
        </w:rPr>
        <w:annotationRef/>
      </w:r>
      <w:r>
        <w:t>corregido</w:t>
      </w:r>
    </w:p>
  </w:comment>
  <w:comment w:id="3" w:author="Cristina Gabriela Flores" w:date="2026-07-12T16:52:00Z" w:initials="CF">
    <w:p w14:paraId="7E0686B1" w14:textId="52E085B1" w:rsidR="00E56E7C" w:rsidRDefault="00E56E7C">
      <w:pPr>
        <w:pStyle w:val="Textocomentario"/>
      </w:pPr>
      <w:r>
        <w:rPr>
          <w:rStyle w:val="Refdecomentario"/>
        </w:rPr>
        <w:annotationRef/>
      </w:r>
      <w:r>
        <w:t>corregido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62DD5E" w15:done="0"/>
  <w15:commentEx w15:paraId="289DC927" w15:done="0"/>
  <w15:commentEx w15:paraId="08725E7B" w15:done="0"/>
  <w15:commentEx w15:paraId="7E0686B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17B120F" w16cex:dateUtc="2026-07-12T18:45:00Z"/>
  <w16cex:commentExtensible w16cex:durableId="054C7490" w16cex:dateUtc="2026-07-12T19:16:00Z"/>
  <w16cex:commentExtensible w16cex:durableId="15A92CD7" w16cex:dateUtc="2026-07-12T19:53:00Z"/>
  <w16cex:commentExtensible w16cex:durableId="5AF87557" w16cex:dateUtc="2026-07-12T1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62DD5E" w16cid:durableId="517B120F"/>
  <w16cid:commentId w16cid:paraId="289DC927" w16cid:durableId="054C7490"/>
  <w16cid:commentId w16cid:paraId="08725E7B" w16cid:durableId="15A92CD7"/>
  <w16cid:commentId w16cid:paraId="7E0686B1" w16cid:durableId="5AF875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13547" w14:textId="77777777" w:rsidR="00E32755" w:rsidRPr="00BA642E" w:rsidRDefault="00E32755" w:rsidP="00C802F5">
      <w:pPr>
        <w:spacing w:after="0" w:line="240" w:lineRule="auto"/>
      </w:pPr>
      <w:r w:rsidRPr="00BA642E">
        <w:separator/>
      </w:r>
    </w:p>
  </w:endnote>
  <w:endnote w:type="continuationSeparator" w:id="0">
    <w:p w14:paraId="6CF8AD70" w14:textId="77777777" w:rsidR="00E32755" w:rsidRPr="00BA642E" w:rsidRDefault="00E32755"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apCondensed-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78A85" w14:textId="77777777" w:rsidR="00E32755" w:rsidRPr="00BA642E" w:rsidRDefault="00E32755" w:rsidP="00C802F5">
      <w:pPr>
        <w:spacing w:after="0" w:line="240" w:lineRule="auto"/>
      </w:pPr>
      <w:r w:rsidRPr="00BA642E">
        <w:separator/>
      </w:r>
    </w:p>
  </w:footnote>
  <w:footnote w:type="continuationSeparator" w:id="0">
    <w:p w14:paraId="2460E6C9" w14:textId="77777777" w:rsidR="00E32755" w:rsidRPr="00BA642E" w:rsidRDefault="00E32755"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C311B"/>
    <w:multiLevelType w:val="multilevel"/>
    <w:tmpl w:val="088A0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62069A"/>
    <w:multiLevelType w:val="multilevel"/>
    <w:tmpl w:val="DFA4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443475"/>
    <w:multiLevelType w:val="multilevel"/>
    <w:tmpl w:val="4094D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D031E2"/>
    <w:multiLevelType w:val="multilevel"/>
    <w:tmpl w:val="C9A8E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DA062A"/>
    <w:multiLevelType w:val="hybridMultilevel"/>
    <w:tmpl w:val="6CAA30B0"/>
    <w:lvl w:ilvl="0" w:tplc="580A0017">
      <w:start w:val="1"/>
      <w:numFmt w:val="lowerLetter"/>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5" w15:restartNumberingAfterBreak="0">
    <w:nsid w:val="72527C93"/>
    <w:multiLevelType w:val="multilevel"/>
    <w:tmpl w:val="C414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0813970">
    <w:abstractNumId w:val="1"/>
  </w:num>
  <w:num w:numId="2" w16cid:durableId="543373777">
    <w:abstractNumId w:val="3"/>
  </w:num>
  <w:num w:numId="3" w16cid:durableId="825047356">
    <w:abstractNumId w:val="2"/>
  </w:num>
  <w:num w:numId="4" w16cid:durableId="457989592">
    <w:abstractNumId w:val="5"/>
  </w:num>
  <w:num w:numId="5" w16cid:durableId="856501723">
    <w:abstractNumId w:val="0"/>
  </w:num>
  <w:num w:numId="6" w16cid:durableId="136524902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ristina Gabriela Flores">
    <w15:presenceInfo w15:providerId="Windows Live" w15:userId="6796925f9fed9f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6BFF"/>
    <w:rsid w:val="00010A18"/>
    <w:rsid w:val="00011DD6"/>
    <w:rsid w:val="00013449"/>
    <w:rsid w:val="00034051"/>
    <w:rsid w:val="00034E32"/>
    <w:rsid w:val="00044C5A"/>
    <w:rsid w:val="00053F4E"/>
    <w:rsid w:val="00064A17"/>
    <w:rsid w:val="00075F9D"/>
    <w:rsid w:val="00090B9F"/>
    <w:rsid w:val="000A4F01"/>
    <w:rsid w:val="000B4224"/>
    <w:rsid w:val="000D6715"/>
    <w:rsid w:val="000E4668"/>
    <w:rsid w:val="000F013F"/>
    <w:rsid w:val="000F0932"/>
    <w:rsid w:val="001048A2"/>
    <w:rsid w:val="00116542"/>
    <w:rsid w:val="00117C21"/>
    <w:rsid w:val="00143B43"/>
    <w:rsid w:val="00143D70"/>
    <w:rsid w:val="00161C42"/>
    <w:rsid w:val="00171E23"/>
    <w:rsid w:val="001816D6"/>
    <w:rsid w:val="0018379D"/>
    <w:rsid w:val="00185F5E"/>
    <w:rsid w:val="001872A6"/>
    <w:rsid w:val="001923DC"/>
    <w:rsid w:val="0019393E"/>
    <w:rsid w:val="001942AF"/>
    <w:rsid w:val="001B1D59"/>
    <w:rsid w:val="001E35C5"/>
    <w:rsid w:val="00212E96"/>
    <w:rsid w:val="002148BE"/>
    <w:rsid w:val="002247DE"/>
    <w:rsid w:val="002249ED"/>
    <w:rsid w:val="002327C3"/>
    <w:rsid w:val="00243200"/>
    <w:rsid w:val="0026204C"/>
    <w:rsid w:val="00270734"/>
    <w:rsid w:val="002837DC"/>
    <w:rsid w:val="002842D2"/>
    <w:rsid w:val="002A2249"/>
    <w:rsid w:val="002B7504"/>
    <w:rsid w:val="002D1EA0"/>
    <w:rsid w:val="002D75A0"/>
    <w:rsid w:val="002E4AAB"/>
    <w:rsid w:val="002E586F"/>
    <w:rsid w:val="002F450E"/>
    <w:rsid w:val="00302FD6"/>
    <w:rsid w:val="00311288"/>
    <w:rsid w:val="00312392"/>
    <w:rsid w:val="003132CA"/>
    <w:rsid w:val="00314A9A"/>
    <w:rsid w:val="00323FD5"/>
    <w:rsid w:val="00326DF3"/>
    <w:rsid w:val="00330DEB"/>
    <w:rsid w:val="00331C37"/>
    <w:rsid w:val="00345398"/>
    <w:rsid w:val="00371A5B"/>
    <w:rsid w:val="003A3506"/>
    <w:rsid w:val="003A50DD"/>
    <w:rsid w:val="003C7ABA"/>
    <w:rsid w:val="003D7738"/>
    <w:rsid w:val="003E0C6E"/>
    <w:rsid w:val="00402939"/>
    <w:rsid w:val="004040C0"/>
    <w:rsid w:val="00424371"/>
    <w:rsid w:val="004316ED"/>
    <w:rsid w:val="0043293D"/>
    <w:rsid w:val="00437E9C"/>
    <w:rsid w:val="00444578"/>
    <w:rsid w:val="004523C4"/>
    <w:rsid w:val="00454224"/>
    <w:rsid w:val="004572BC"/>
    <w:rsid w:val="00461530"/>
    <w:rsid w:val="00463D8B"/>
    <w:rsid w:val="004702E7"/>
    <w:rsid w:val="00470A1A"/>
    <w:rsid w:val="00471F3F"/>
    <w:rsid w:val="00474B04"/>
    <w:rsid w:val="00482265"/>
    <w:rsid w:val="00482C41"/>
    <w:rsid w:val="00484E30"/>
    <w:rsid w:val="00496338"/>
    <w:rsid w:val="004A03F4"/>
    <w:rsid w:val="004A6502"/>
    <w:rsid w:val="004B648B"/>
    <w:rsid w:val="004D39E6"/>
    <w:rsid w:val="004E390D"/>
    <w:rsid w:val="00506A87"/>
    <w:rsid w:val="005130FE"/>
    <w:rsid w:val="00522051"/>
    <w:rsid w:val="005271FC"/>
    <w:rsid w:val="005446EB"/>
    <w:rsid w:val="005461A3"/>
    <w:rsid w:val="005470EE"/>
    <w:rsid w:val="00550766"/>
    <w:rsid w:val="00554E37"/>
    <w:rsid w:val="00564AE1"/>
    <w:rsid w:val="005672BD"/>
    <w:rsid w:val="005675A3"/>
    <w:rsid w:val="00574AE7"/>
    <w:rsid w:val="00577E2E"/>
    <w:rsid w:val="00586E49"/>
    <w:rsid w:val="0059053F"/>
    <w:rsid w:val="00594471"/>
    <w:rsid w:val="005A1385"/>
    <w:rsid w:val="005A3FD3"/>
    <w:rsid w:val="005D21C1"/>
    <w:rsid w:val="005D68D4"/>
    <w:rsid w:val="005D7489"/>
    <w:rsid w:val="005F2010"/>
    <w:rsid w:val="005F3B2E"/>
    <w:rsid w:val="00607273"/>
    <w:rsid w:val="00607546"/>
    <w:rsid w:val="00610F7B"/>
    <w:rsid w:val="0064225F"/>
    <w:rsid w:val="00643713"/>
    <w:rsid w:val="006437B2"/>
    <w:rsid w:val="006500CE"/>
    <w:rsid w:val="00667EC1"/>
    <w:rsid w:val="00671DF6"/>
    <w:rsid w:val="0067670B"/>
    <w:rsid w:val="00682586"/>
    <w:rsid w:val="00692A23"/>
    <w:rsid w:val="00695048"/>
    <w:rsid w:val="006A161B"/>
    <w:rsid w:val="006A45AE"/>
    <w:rsid w:val="006B0C0D"/>
    <w:rsid w:val="006B47F8"/>
    <w:rsid w:val="006C0DA9"/>
    <w:rsid w:val="006C1387"/>
    <w:rsid w:val="006D2935"/>
    <w:rsid w:val="006D44A7"/>
    <w:rsid w:val="006F083D"/>
    <w:rsid w:val="00701F64"/>
    <w:rsid w:val="00707A10"/>
    <w:rsid w:val="007362A1"/>
    <w:rsid w:val="00755C72"/>
    <w:rsid w:val="007956D2"/>
    <w:rsid w:val="00795B80"/>
    <w:rsid w:val="007A7B2E"/>
    <w:rsid w:val="007B01FB"/>
    <w:rsid w:val="007B17C7"/>
    <w:rsid w:val="007B2994"/>
    <w:rsid w:val="007B3E6A"/>
    <w:rsid w:val="007B5B5F"/>
    <w:rsid w:val="007C68D1"/>
    <w:rsid w:val="007D037F"/>
    <w:rsid w:val="007D233B"/>
    <w:rsid w:val="007D2E7B"/>
    <w:rsid w:val="007D43F6"/>
    <w:rsid w:val="007F4953"/>
    <w:rsid w:val="007F6C12"/>
    <w:rsid w:val="00805738"/>
    <w:rsid w:val="00810A0B"/>
    <w:rsid w:val="0085070B"/>
    <w:rsid w:val="008529FF"/>
    <w:rsid w:val="00854AA5"/>
    <w:rsid w:val="00856324"/>
    <w:rsid w:val="00883424"/>
    <w:rsid w:val="00887001"/>
    <w:rsid w:val="00897E2D"/>
    <w:rsid w:val="008C4D53"/>
    <w:rsid w:val="008C517E"/>
    <w:rsid w:val="008F0D36"/>
    <w:rsid w:val="008F0DDE"/>
    <w:rsid w:val="008F69B0"/>
    <w:rsid w:val="00905777"/>
    <w:rsid w:val="00922621"/>
    <w:rsid w:val="00922663"/>
    <w:rsid w:val="00924376"/>
    <w:rsid w:val="00931B72"/>
    <w:rsid w:val="009521C8"/>
    <w:rsid w:val="0095547A"/>
    <w:rsid w:val="00955D1A"/>
    <w:rsid w:val="0098083E"/>
    <w:rsid w:val="00982414"/>
    <w:rsid w:val="009859F6"/>
    <w:rsid w:val="00987695"/>
    <w:rsid w:val="00987E5E"/>
    <w:rsid w:val="00991B4F"/>
    <w:rsid w:val="009B1A3F"/>
    <w:rsid w:val="009B24F9"/>
    <w:rsid w:val="009C03FF"/>
    <w:rsid w:val="009C306B"/>
    <w:rsid w:val="009D6958"/>
    <w:rsid w:val="009F13DE"/>
    <w:rsid w:val="00A17247"/>
    <w:rsid w:val="00A204DA"/>
    <w:rsid w:val="00A3257D"/>
    <w:rsid w:val="00A40FB7"/>
    <w:rsid w:val="00A46A28"/>
    <w:rsid w:val="00A7132F"/>
    <w:rsid w:val="00A755FE"/>
    <w:rsid w:val="00A80F8E"/>
    <w:rsid w:val="00A82DF1"/>
    <w:rsid w:val="00A92053"/>
    <w:rsid w:val="00AA75EF"/>
    <w:rsid w:val="00AC046A"/>
    <w:rsid w:val="00AF5CB5"/>
    <w:rsid w:val="00B10612"/>
    <w:rsid w:val="00B15AEB"/>
    <w:rsid w:val="00B21B9B"/>
    <w:rsid w:val="00B23BAA"/>
    <w:rsid w:val="00B254AC"/>
    <w:rsid w:val="00B32558"/>
    <w:rsid w:val="00B436EF"/>
    <w:rsid w:val="00B54002"/>
    <w:rsid w:val="00B57102"/>
    <w:rsid w:val="00B6223A"/>
    <w:rsid w:val="00B723C5"/>
    <w:rsid w:val="00B806AE"/>
    <w:rsid w:val="00B8129A"/>
    <w:rsid w:val="00B8603A"/>
    <w:rsid w:val="00BA642E"/>
    <w:rsid w:val="00BC236F"/>
    <w:rsid w:val="00BC36FE"/>
    <w:rsid w:val="00C01DBB"/>
    <w:rsid w:val="00C041AA"/>
    <w:rsid w:val="00C0661A"/>
    <w:rsid w:val="00C12780"/>
    <w:rsid w:val="00C1688F"/>
    <w:rsid w:val="00C24833"/>
    <w:rsid w:val="00C33EFD"/>
    <w:rsid w:val="00C43B42"/>
    <w:rsid w:val="00C537E2"/>
    <w:rsid w:val="00C6092A"/>
    <w:rsid w:val="00C802F5"/>
    <w:rsid w:val="00C8533D"/>
    <w:rsid w:val="00C868C8"/>
    <w:rsid w:val="00C96171"/>
    <w:rsid w:val="00C96B2C"/>
    <w:rsid w:val="00CC04C1"/>
    <w:rsid w:val="00CC0E4F"/>
    <w:rsid w:val="00CE0094"/>
    <w:rsid w:val="00CE2C2F"/>
    <w:rsid w:val="00D01CCA"/>
    <w:rsid w:val="00D03259"/>
    <w:rsid w:val="00D17F29"/>
    <w:rsid w:val="00D45070"/>
    <w:rsid w:val="00D45864"/>
    <w:rsid w:val="00D53921"/>
    <w:rsid w:val="00D55289"/>
    <w:rsid w:val="00D62A9A"/>
    <w:rsid w:val="00D76FDA"/>
    <w:rsid w:val="00D77493"/>
    <w:rsid w:val="00D777A0"/>
    <w:rsid w:val="00D843EC"/>
    <w:rsid w:val="00D925B1"/>
    <w:rsid w:val="00D97A99"/>
    <w:rsid w:val="00DA4822"/>
    <w:rsid w:val="00DB0E4F"/>
    <w:rsid w:val="00DB4993"/>
    <w:rsid w:val="00DB79F6"/>
    <w:rsid w:val="00DC4A8D"/>
    <w:rsid w:val="00DC5714"/>
    <w:rsid w:val="00DD5D14"/>
    <w:rsid w:val="00DD6560"/>
    <w:rsid w:val="00DE0E1E"/>
    <w:rsid w:val="00DF1469"/>
    <w:rsid w:val="00DF7A4C"/>
    <w:rsid w:val="00E12ECE"/>
    <w:rsid w:val="00E134FA"/>
    <w:rsid w:val="00E22780"/>
    <w:rsid w:val="00E27946"/>
    <w:rsid w:val="00E32755"/>
    <w:rsid w:val="00E535C2"/>
    <w:rsid w:val="00E56E7C"/>
    <w:rsid w:val="00E57431"/>
    <w:rsid w:val="00E62289"/>
    <w:rsid w:val="00E72ADB"/>
    <w:rsid w:val="00E747B2"/>
    <w:rsid w:val="00EA27B1"/>
    <w:rsid w:val="00ED5E6B"/>
    <w:rsid w:val="00F261E3"/>
    <w:rsid w:val="00F32BF8"/>
    <w:rsid w:val="00F34DE8"/>
    <w:rsid w:val="00F4793F"/>
    <w:rsid w:val="00F53CA9"/>
    <w:rsid w:val="00F574F8"/>
    <w:rsid w:val="00F9721B"/>
    <w:rsid w:val="00FA0FBA"/>
    <w:rsid w:val="00FE095F"/>
    <w:rsid w:val="00FE660E"/>
    <w:rsid w:val="00FF568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normal"/>
    <w:uiPriority w:val="39"/>
    <w:rsid w:val="00955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925B1"/>
    <w:rPr>
      <w:sz w:val="16"/>
      <w:szCs w:val="16"/>
    </w:rPr>
  </w:style>
  <w:style w:type="paragraph" w:styleId="Textocomentario">
    <w:name w:val="annotation text"/>
    <w:basedOn w:val="Normal"/>
    <w:link w:val="TextocomentarioCar"/>
    <w:uiPriority w:val="99"/>
    <w:semiHidden/>
    <w:unhideWhenUsed/>
    <w:rsid w:val="00D925B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25B1"/>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D925B1"/>
    <w:rPr>
      <w:b/>
      <w:bCs/>
    </w:rPr>
  </w:style>
  <w:style w:type="character" w:customStyle="1" w:styleId="AsuntodelcomentarioCar">
    <w:name w:val="Asunto del comentario Car"/>
    <w:basedOn w:val="TextocomentarioCar"/>
    <w:link w:val="Asuntodelcomentario"/>
    <w:uiPriority w:val="99"/>
    <w:semiHidden/>
    <w:rsid w:val="00D925B1"/>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8174">
      <w:bodyDiv w:val="1"/>
      <w:marLeft w:val="0"/>
      <w:marRight w:val="0"/>
      <w:marTop w:val="0"/>
      <w:marBottom w:val="0"/>
      <w:divBdr>
        <w:top w:val="none" w:sz="0" w:space="0" w:color="auto"/>
        <w:left w:val="none" w:sz="0" w:space="0" w:color="auto"/>
        <w:bottom w:val="none" w:sz="0" w:space="0" w:color="auto"/>
        <w:right w:val="none" w:sz="0" w:space="0" w:color="auto"/>
      </w:divBdr>
    </w:div>
    <w:div w:id="54813634">
      <w:bodyDiv w:val="1"/>
      <w:marLeft w:val="0"/>
      <w:marRight w:val="0"/>
      <w:marTop w:val="0"/>
      <w:marBottom w:val="0"/>
      <w:divBdr>
        <w:top w:val="none" w:sz="0" w:space="0" w:color="auto"/>
        <w:left w:val="none" w:sz="0" w:space="0" w:color="auto"/>
        <w:bottom w:val="none" w:sz="0" w:space="0" w:color="auto"/>
        <w:right w:val="none" w:sz="0" w:space="0" w:color="auto"/>
      </w:divBdr>
      <w:divsChild>
        <w:div w:id="1765489411">
          <w:marLeft w:val="0"/>
          <w:marRight w:val="0"/>
          <w:marTop w:val="0"/>
          <w:marBottom w:val="0"/>
          <w:divBdr>
            <w:top w:val="none" w:sz="0" w:space="0" w:color="auto"/>
            <w:left w:val="none" w:sz="0" w:space="0" w:color="auto"/>
            <w:bottom w:val="none" w:sz="0" w:space="0" w:color="auto"/>
            <w:right w:val="none" w:sz="0" w:space="0" w:color="auto"/>
          </w:divBdr>
          <w:divsChild>
            <w:div w:id="1426262495">
              <w:marLeft w:val="0"/>
              <w:marRight w:val="0"/>
              <w:marTop w:val="0"/>
              <w:marBottom w:val="0"/>
              <w:divBdr>
                <w:top w:val="none" w:sz="0" w:space="0" w:color="auto"/>
                <w:left w:val="none" w:sz="0" w:space="0" w:color="auto"/>
                <w:bottom w:val="none" w:sz="0" w:space="0" w:color="auto"/>
                <w:right w:val="none" w:sz="0" w:space="0" w:color="auto"/>
              </w:divBdr>
            </w:div>
            <w:div w:id="1203054704">
              <w:marLeft w:val="0"/>
              <w:marRight w:val="0"/>
              <w:marTop w:val="0"/>
              <w:marBottom w:val="0"/>
              <w:divBdr>
                <w:top w:val="none" w:sz="0" w:space="0" w:color="auto"/>
                <w:left w:val="none" w:sz="0" w:space="0" w:color="auto"/>
                <w:bottom w:val="none" w:sz="0" w:space="0" w:color="auto"/>
                <w:right w:val="none" w:sz="0" w:space="0" w:color="auto"/>
              </w:divBdr>
            </w:div>
          </w:divsChild>
        </w:div>
        <w:div w:id="206457514">
          <w:marLeft w:val="0"/>
          <w:marRight w:val="0"/>
          <w:marTop w:val="0"/>
          <w:marBottom w:val="0"/>
          <w:divBdr>
            <w:top w:val="none" w:sz="0" w:space="0" w:color="auto"/>
            <w:left w:val="none" w:sz="0" w:space="0" w:color="auto"/>
            <w:bottom w:val="none" w:sz="0" w:space="0" w:color="auto"/>
            <w:right w:val="none" w:sz="0" w:space="0" w:color="auto"/>
          </w:divBdr>
          <w:divsChild>
            <w:div w:id="1862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7785">
      <w:bodyDiv w:val="1"/>
      <w:marLeft w:val="0"/>
      <w:marRight w:val="0"/>
      <w:marTop w:val="0"/>
      <w:marBottom w:val="0"/>
      <w:divBdr>
        <w:top w:val="none" w:sz="0" w:space="0" w:color="auto"/>
        <w:left w:val="none" w:sz="0" w:space="0" w:color="auto"/>
        <w:bottom w:val="none" w:sz="0" w:space="0" w:color="auto"/>
        <w:right w:val="none" w:sz="0" w:space="0" w:color="auto"/>
      </w:divBdr>
    </w:div>
    <w:div w:id="109130679">
      <w:bodyDiv w:val="1"/>
      <w:marLeft w:val="0"/>
      <w:marRight w:val="0"/>
      <w:marTop w:val="0"/>
      <w:marBottom w:val="0"/>
      <w:divBdr>
        <w:top w:val="none" w:sz="0" w:space="0" w:color="auto"/>
        <w:left w:val="none" w:sz="0" w:space="0" w:color="auto"/>
        <w:bottom w:val="none" w:sz="0" w:space="0" w:color="auto"/>
        <w:right w:val="none" w:sz="0" w:space="0" w:color="auto"/>
      </w:divBdr>
    </w:div>
    <w:div w:id="170994461">
      <w:bodyDiv w:val="1"/>
      <w:marLeft w:val="0"/>
      <w:marRight w:val="0"/>
      <w:marTop w:val="0"/>
      <w:marBottom w:val="0"/>
      <w:divBdr>
        <w:top w:val="none" w:sz="0" w:space="0" w:color="auto"/>
        <w:left w:val="none" w:sz="0" w:space="0" w:color="auto"/>
        <w:bottom w:val="none" w:sz="0" w:space="0" w:color="auto"/>
        <w:right w:val="none" w:sz="0" w:space="0" w:color="auto"/>
      </w:divBdr>
    </w:div>
    <w:div w:id="294139546">
      <w:bodyDiv w:val="1"/>
      <w:marLeft w:val="0"/>
      <w:marRight w:val="0"/>
      <w:marTop w:val="0"/>
      <w:marBottom w:val="0"/>
      <w:divBdr>
        <w:top w:val="none" w:sz="0" w:space="0" w:color="auto"/>
        <w:left w:val="none" w:sz="0" w:space="0" w:color="auto"/>
        <w:bottom w:val="none" w:sz="0" w:space="0" w:color="auto"/>
        <w:right w:val="none" w:sz="0" w:space="0" w:color="auto"/>
      </w:divBdr>
      <w:divsChild>
        <w:div w:id="1196120551">
          <w:marLeft w:val="0"/>
          <w:marRight w:val="0"/>
          <w:marTop w:val="0"/>
          <w:marBottom w:val="0"/>
          <w:divBdr>
            <w:top w:val="none" w:sz="0" w:space="0" w:color="auto"/>
            <w:left w:val="none" w:sz="0" w:space="0" w:color="auto"/>
            <w:bottom w:val="none" w:sz="0" w:space="0" w:color="auto"/>
            <w:right w:val="none" w:sz="0" w:space="0" w:color="auto"/>
          </w:divBdr>
        </w:div>
        <w:div w:id="388916411">
          <w:marLeft w:val="0"/>
          <w:marRight w:val="0"/>
          <w:marTop w:val="0"/>
          <w:marBottom w:val="0"/>
          <w:divBdr>
            <w:top w:val="none" w:sz="0" w:space="0" w:color="auto"/>
            <w:left w:val="none" w:sz="0" w:space="0" w:color="auto"/>
            <w:bottom w:val="none" w:sz="0" w:space="0" w:color="auto"/>
            <w:right w:val="none" w:sz="0" w:space="0" w:color="auto"/>
          </w:divBdr>
        </w:div>
        <w:div w:id="941038371">
          <w:marLeft w:val="0"/>
          <w:marRight w:val="0"/>
          <w:marTop w:val="0"/>
          <w:marBottom w:val="0"/>
          <w:divBdr>
            <w:top w:val="none" w:sz="0" w:space="0" w:color="auto"/>
            <w:left w:val="none" w:sz="0" w:space="0" w:color="auto"/>
            <w:bottom w:val="none" w:sz="0" w:space="0" w:color="auto"/>
            <w:right w:val="none" w:sz="0" w:space="0" w:color="auto"/>
          </w:divBdr>
        </w:div>
      </w:divsChild>
    </w:div>
    <w:div w:id="308484805">
      <w:bodyDiv w:val="1"/>
      <w:marLeft w:val="0"/>
      <w:marRight w:val="0"/>
      <w:marTop w:val="0"/>
      <w:marBottom w:val="0"/>
      <w:divBdr>
        <w:top w:val="none" w:sz="0" w:space="0" w:color="auto"/>
        <w:left w:val="none" w:sz="0" w:space="0" w:color="auto"/>
        <w:bottom w:val="none" w:sz="0" w:space="0" w:color="auto"/>
        <w:right w:val="none" w:sz="0" w:space="0" w:color="auto"/>
      </w:divBdr>
    </w:div>
    <w:div w:id="383137065">
      <w:bodyDiv w:val="1"/>
      <w:marLeft w:val="0"/>
      <w:marRight w:val="0"/>
      <w:marTop w:val="0"/>
      <w:marBottom w:val="0"/>
      <w:divBdr>
        <w:top w:val="none" w:sz="0" w:space="0" w:color="auto"/>
        <w:left w:val="none" w:sz="0" w:space="0" w:color="auto"/>
        <w:bottom w:val="none" w:sz="0" w:space="0" w:color="auto"/>
        <w:right w:val="none" w:sz="0" w:space="0" w:color="auto"/>
      </w:divBdr>
      <w:divsChild>
        <w:div w:id="176820675">
          <w:marLeft w:val="0"/>
          <w:marRight w:val="0"/>
          <w:marTop w:val="0"/>
          <w:marBottom w:val="0"/>
          <w:divBdr>
            <w:top w:val="none" w:sz="0" w:space="0" w:color="auto"/>
            <w:left w:val="none" w:sz="0" w:space="0" w:color="auto"/>
            <w:bottom w:val="none" w:sz="0" w:space="0" w:color="auto"/>
            <w:right w:val="none" w:sz="0" w:space="0" w:color="auto"/>
          </w:divBdr>
        </w:div>
        <w:div w:id="1379695762">
          <w:marLeft w:val="0"/>
          <w:marRight w:val="0"/>
          <w:marTop w:val="0"/>
          <w:marBottom w:val="0"/>
          <w:divBdr>
            <w:top w:val="none" w:sz="0" w:space="0" w:color="auto"/>
            <w:left w:val="none" w:sz="0" w:space="0" w:color="auto"/>
            <w:bottom w:val="none" w:sz="0" w:space="0" w:color="auto"/>
            <w:right w:val="none" w:sz="0" w:space="0" w:color="auto"/>
          </w:divBdr>
        </w:div>
      </w:divsChild>
    </w:div>
    <w:div w:id="426848012">
      <w:bodyDiv w:val="1"/>
      <w:marLeft w:val="0"/>
      <w:marRight w:val="0"/>
      <w:marTop w:val="0"/>
      <w:marBottom w:val="0"/>
      <w:divBdr>
        <w:top w:val="none" w:sz="0" w:space="0" w:color="auto"/>
        <w:left w:val="none" w:sz="0" w:space="0" w:color="auto"/>
        <w:bottom w:val="none" w:sz="0" w:space="0" w:color="auto"/>
        <w:right w:val="none" w:sz="0" w:space="0" w:color="auto"/>
      </w:divBdr>
    </w:div>
    <w:div w:id="435250366">
      <w:bodyDiv w:val="1"/>
      <w:marLeft w:val="0"/>
      <w:marRight w:val="0"/>
      <w:marTop w:val="0"/>
      <w:marBottom w:val="0"/>
      <w:divBdr>
        <w:top w:val="none" w:sz="0" w:space="0" w:color="auto"/>
        <w:left w:val="none" w:sz="0" w:space="0" w:color="auto"/>
        <w:bottom w:val="none" w:sz="0" w:space="0" w:color="auto"/>
        <w:right w:val="none" w:sz="0" w:space="0" w:color="auto"/>
      </w:divBdr>
      <w:divsChild>
        <w:div w:id="1864593698">
          <w:marLeft w:val="0"/>
          <w:marRight w:val="0"/>
          <w:marTop w:val="0"/>
          <w:marBottom w:val="0"/>
          <w:divBdr>
            <w:top w:val="none" w:sz="0" w:space="0" w:color="auto"/>
            <w:left w:val="none" w:sz="0" w:space="0" w:color="auto"/>
            <w:bottom w:val="none" w:sz="0" w:space="0" w:color="auto"/>
            <w:right w:val="none" w:sz="0" w:space="0" w:color="auto"/>
          </w:divBdr>
        </w:div>
        <w:div w:id="1610812834">
          <w:marLeft w:val="0"/>
          <w:marRight w:val="0"/>
          <w:marTop w:val="0"/>
          <w:marBottom w:val="0"/>
          <w:divBdr>
            <w:top w:val="none" w:sz="0" w:space="0" w:color="auto"/>
            <w:left w:val="none" w:sz="0" w:space="0" w:color="auto"/>
            <w:bottom w:val="none" w:sz="0" w:space="0" w:color="auto"/>
            <w:right w:val="none" w:sz="0" w:space="0" w:color="auto"/>
          </w:divBdr>
        </w:div>
        <w:div w:id="414132468">
          <w:marLeft w:val="0"/>
          <w:marRight w:val="0"/>
          <w:marTop w:val="0"/>
          <w:marBottom w:val="0"/>
          <w:divBdr>
            <w:top w:val="none" w:sz="0" w:space="0" w:color="auto"/>
            <w:left w:val="none" w:sz="0" w:space="0" w:color="auto"/>
            <w:bottom w:val="none" w:sz="0" w:space="0" w:color="auto"/>
            <w:right w:val="none" w:sz="0" w:space="0" w:color="auto"/>
          </w:divBdr>
        </w:div>
      </w:divsChild>
    </w:div>
    <w:div w:id="464083720">
      <w:bodyDiv w:val="1"/>
      <w:marLeft w:val="0"/>
      <w:marRight w:val="0"/>
      <w:marTop w:val="0"/>
      <w:marBottom w:val="0"/>
      <w:divBdr>
        <w:top w:val="none" w:sz="0" w:space="0" w:color="auto"/>
        <w:left w:val="none" w:sz="0" w:space="0" w:color="auto"/>
        <w:bottom w:val="none" w:sz="0" w:space="0" w:color="auto"/>
        <w:right w:val="none" w:sz="0" w:space="0" w:color="auto"/>
      </w:divBdr>
      <w:divsChild>
        <w:div w:id="1313632525">
          <w:marLeft w:val="0"/>
          <w:marRight w:val="0"/>
          <w:marTop w:val="0"/>
          <w:marBottom w:val="0"/>
          <w:divBdr>
            <w:top w:val="none" w:sz="0" w:space="0" w:color="auto"/>
            <w:left w:val="none" w:sz="0" w:space="0" w:color="auto"/>
            <w:bottom w:val="none" w:sz="0" w:space="0" w:color="auto"/>
            <w:right w:val="none" w:sz="0" w:space="0" w:color="auto"/>
          </w:divBdr>
        </w:div>
        <w:div w:id="796026353">
          <w:marLeft w:val="0"/>
          <w:marRight w:val="0"/>
          <w:marTop w:val="0"/>
          <w:marBottom w:val="0"/>
          <w:divBdr>
            <w:top w:val="none" w:sz="0" w:space="0" w:color="auto"/>
            <w:left w:val="none" w:sz="0" w:space="0" w:color="auto"/>
            <w:bottom w:val="none" w:sz="0" w:space="0" w:color="auto"/>
            <w:right w:val="none" w:sz="0" w:space="0" w:color="auto"/>
          </w:divBdr>
        </w:div>
        <w:div w:id="2073773145">
          <w:marLeft w:val="0"/>
          <w:marRight w:val="0"/>
          <w:marTop w:val="0"/>
          <w:marBottom w:val="0"/>
          <w:divBdr>
            <w:top w:val="none" w:sz="0" w:space="0" w:color="auto"/>
            <w:left w:val="none" w:sz="0" w:space="0" w:color="auto"/>
            <w:bottom w:val="none" w:sz="0" w:space="0" w:color="auto"/>
            <w:right w:val="none" w:sz="0" w:space="0" w:color="auto"/>
          </w:divBdr>
        </w:div>
      </w:divsChild>
    </w:div>
    <w:div w:id="487016616">
      <w:bodyDiv w:val="1"/>
      <w:marLeft w:val="0"/>
      <w:marRight w:val="0"/>
      <w:marTop w:val="0"/>
      <w:marBottom w:val="0"/>
      <w:divBdr>
        <w:top w:val="none" w:sz="0" w:space="0" w:color="auto"/>
        <w:left w:val="none" w:sz="0" w:space="0" w:color="auto"/>
        <w:bottom w:val="none" w:sz="0" w:space="0" w:color="auto"/>
        <w:right w:val="none" w:sz="0" w:space="0" w:color="auto"/>
      </w:divBdr>
    </w:div>
    <w:div w:id="641275395">
      <w:bodyDiv w:val="1"/>
      <w:marLeft w:val="0"/>
      <w:marRight w:val="0"/>
      <w:marTop w:val="0"/>
      <w:marBottom w:val="0"/>
      <w:divBdr>
        <w:top w:val="none" w:sz="0" w:space="0" w:color="auto"/>
        <w:left w:val="none" w:sz="0" w:space="0" w:color="auto"/>
        <w:bottom w:val="none" w:sz="0" w:space="0" w:color="auto"/>
        <w:right w:val="none" w:sz="0" w:space="0" w:color="auto"/>
      </w:divBdr>
      <w:divsChild>
        <w:div w:id="1563171216">
          <w:marLeft w:val="0"/>
          <w:marRight w:val="0"/>
          <w:marTop w:val="0"/>
          <w:marBottom w:val="0"/>
          <w:divBdr>
            <w:top w:val="none" w:sz="0" w:space="0" w:color="auto"/>
            <w:left w:val="none" w:sz="0" w:space="0" w:color="auto"/>
            <w:bottom w:val="none" w:sz="0" w:space="0" w:color="auto"/>
            <w:right w:val="none" w:sz="0" w:space="0" w:color="auto"/>
          </w:divBdr>
        </w:div>
        <w:div w:id="1232733076">
          <w:marLeft w:val="0"/>
          <w:marRight w:val="0"/>
          <w:marTop w:val="0"/>
          <w:marBottom w:val="0"/>
          <w:divBdr>
            <w:top w:val="none" w:sz="0" w:space="0" w:color="auto"/>
            <w:left w:val="none" w:sz="0" w:space="0" w:color="auto"/>
            <w:bottom w:val="none" w:sz="0" w:space="0" w:color="auto"/>
            <w:right w:val="none" w:sz="0" w:space="0" w:color="auto"/>
          </w:divBdr>
        </w:div>
        <w:div w:id="243101978">
          <w:marLeft w:val="0"/>
          <w:marRight w:val="0"/>
          <w:marTop w:val="0"/>
          <w:marBottom w:val="0"/>
          <w:divBdr>
            <w:top w:val="none" w:sz="0" w:space="0" w:color="auto"/>
            <w:left w:val="none" w:sz="0" w:space="0" w:color="auto"/>
            <w:bottom w:val="none" w:sz="0" w:space="0" w:color="auto"/>
            <w:right w:val="none" w:sz="0" w:space="0" w:color="auto"/>
          </w:divBdr>
        </w:div>
      </w:divsChild>
    </w:div>
    <w:div w:id="646862940">
      <w:bodyDiv w:val="1"/>
      <w:marLeft w:val="0"/>
      <w:marRight w:val="0"/>
      <w:marTop w:val="0"/>
      <w:marBottom w:val="0"/>
      <w:divBdr>
        <w:top w:val="none" w:sz="0" w:space="0" w:color="auto"/>
        <w:left w:val="none" w:sz="0" w:space="0" w:color="auto"/>
        <w:bottom w:val="none" w:sz="0" w:space="0" w:color="auto"/>
        <w:right w:val="none" w:sz="0" w:space="0" w:color="auto"/>
      </w:divBdr>
      <w:divsChild>
        <w:div w:id="1189754895">
          <w:marLeft w:val="0"/>
          <w:marRight w:val="0"/>
          <w:marTop w:val="0"/>
          <w:marBottom w:val="0"/>
          <w:divBdr>
            <w:top w:val="none" w:sz="0" w:space="0" w:color="auto"/>
            <w:left w:val="none" w:sz="0" w:space="0" w:color="auto"/>
            <w:bottom w:val="none" w:sz="0" w:space="0" w:color="auto"/>
            <w:right w:val="none" w:sz="0" w:space="0" w:color="auto"/>
          </w:divBdr>
        </w:div>
        <w:div w:id="790321994">
          <w:marLeft w:val="0"/>
          <w:marRight w:val="0"/>
          <w:marTop w:val="0"/>
          <w:marBottom w:val="0"/>
          <w:divBdr>
            <w:top w:val="none" w:sz="0" w:space="0" w:color="auto"/>
            <w:left w:val="none" w:sz="0" w:space="0" w:color="auto"/>
            <w:bottom w:val="none" w:sz="0" w:space="0" w:color="auto"/>
            <w:right w:val="none" w:sz="0" w:space="0" w:color="auto"/>
          </w:divBdr>
        </w:div>
        <w:div w:id="1643539805">
          <w:marLeft w:val="0"/>
          <w:marRight w:val="0"/>
          <w:marTop w:val="0"/>
          <w:marBottom w:val="0"/>
          <w:divBdr>
            <w:top w:val="none" w:sz="0" w:space="0" w:color="auto"/>
            <w:left w:val="none" w:sz="0" w:space="0" w:color="auto"/>
            <w:bottom w:val="none" w:sz="0" w:space="0" w:color="auto"/>
            <w:right w:val="none" w:sz="0" w:space="0" w:color="auto"/>
          </w:divBdr>
        </w:div>
      </w:divsChild>
    </w:div>
    <w:div w:id="693730301">
      <w:bodyDiv w:val="1"/>
      <w:marLeft w:val="0"/>
      <w:marRight w:val="0"/>
      <w:marTop w:val="0"/>
      <w:marBottom w:val="0"/>
      <w:divBdr>
        <w:top w:val="none" w:sz="0" w:space="0" w:color="auto"/>
        <w:left w:val="none" w:sz="0" w:space="0" w:color="auto"/>
        <w:bottom w:val="none" w:sz="0" w:space="0" w:color="auto"/>
        <w:right w:val="none" w:sz="0" w:space="0" w:color="auto"/>
      </w:divBdr>
    </w:div>
    <w:div w:id="748428941">
      <w:bodyDiv w:val="1"/>
      <w:marLeft w:val="0"/>
      <w:marRight w:val="0"/>
      <w:marTop w:val="0"/>
      <w:marBottom w:val="0"/>
      <w:divBdr>
        <w:top w:val="none" w:sz="0" w:space="0" w:color="auto"/>
        <w:left w:val="none" w:sz="0" w:space="0" w:color="auto"/>
        <w:bottom w:val="none" w:sz="0" w:space="0" w:color="auto"/>
        <w:right w:val="none" w:sz="0" w:space="0" w:color="auto"/>
      </w:divBdr>
      <w:divsChild>
        <w:div w:id="875117037">
          <w:marLeft w:val="0"/>
          <w:marRight w:val="0"/>
          <w:marTop w:val="0"/>
          <w:marBottom w:val="0"/>
          <w:divBdr>
            <w:top w:val="none" w:sz="0" w:space="0" w:color="auto"/>
            <w:left w:val="none" w:sz="0" w:space="0" w:color="auto"/>
            <w:bottom w:val="none" w:sz="0" w:space="0" w:color="auto"/>
            <w:right w:val="none" w:sz="0" w:space="0" w:color="auto"/>
          </w:divBdr>
        </w:div>
        <w:div w:id="1460031078">
          <w:marLeft w:val="0"/>
          <w:marRight w:val="0"/>
          <w:marTop w:val="0"/>
          <w:marBottom w:val="0"/>
          <w:divBdr>
            <w:top w:val="none" w:sz="0" w:space="0" w:color="auto"/>
            <w:left w:val="none" w:sz="0" w:space="0" w:color="auto"/>
            <w:bottom w:val="none" w:sz="0" w:space="0" w:color="auto"/>
            <w:right w:val="none" w:sz="0" w:space="0" w:color="auto"/>
          </w:divBdr>
        </w:div>
      </w:divsChild>
    </w:div>
    <w:div w:id="756093089">
      <w:bodyDiv w:val="1"/>
      <w:marLeft w:val="0"/>
      <w:marRight w:val="0"/>
      <w:marTop w:val="0"/>
      <w:marBottom w:val="0"/>
      <w:divBdr>
        <w:top w:val="none" w:sz="0" w:space="0" w:color="auto"/>
        <w:left w:val="none" w:sz="0" w:space="0" w:color="auto"/>
        <w:bottom w:val="none" w:sz="0" w:space="0" w:color="auto"/>
        <w:right w:val="none" w:sz="0" w:space="0" w:color="auto"/>
      </w:divBdr>
    </w:div>
    <w:div w:id="921254108">
      <w:bodyDiv w:val="1"/>
      <w:marLeft w:val="0"/>
      <w:marRight w:val="0"/>
      <w:marTop w:val="0"/>
      <w:marBottom w:val="0"/>
      <w:divBdr>
        <w:top w:val="none" w:sz="0" w:space="0" w:color="auto"/>
        <w:left w:val="none" w:sz="0" w:space="0" w:color="auto"/>
        <w:bottom w:val="none" w:sz="0" w:space="0" w:color="auto"/>
        <w:right w:val="none" w:sz="0" w:space="0" w:color="auto"/>
      </w:divBdr>
      <w:divsChild>
        <w:div w:id="1063528162">
          <w:marLeft w:val="0"/>
          <w:marRight w:val="0"/>
          <w:marTop w:val="0"/>
          <w:marBottom w:val="0"/>
          <w:divBdr>
            <w:top w:val="none" w:sz="0" w:space="0" w:color="auto"/>
            <w:left w:val="none" w:sz="0" w:space="0" w:color="auto"/>
            <w:bottom w:val="none" w:sz="0" w:space="0" w:color="auto"/>
            <w:right w:val="none" w:sz="0" w:space="0" w:color="auto"/>
          </w:divBdr>
        </w:div>
        <w:div w:id="899949772">
          <w:marLeft w:val="0"/>
          <w:marRight w:val="0"/>
          <w:marTop w:val="0"/>
          <w:marBottom w:val="0"/>
          <w:divBdr>
            <w:top w:val="none" w:sz="0" w:space="0" w:color="auto"/>
            <w:left w:val="none" w:sz="0" w:space="0" w:color="auto"/>
            <w:bottom w:val="none" w:sz="0" w:space="0" w:color="auto"/>
            <w:right w:val="none" w:sz="0" w:space="0" w:color="auto"/>
          </w:divBdr>
        </w:div>
      </w:divsChild>
    </w:div>
    <w:div w:id="924873573">
      <w:bodyDiv w:val="1"/>
      <w:marLeft w:val="0"/>
      <w:marRight w:val="0"/>
      <w:marTop w:val="0"/>
      <w:marBottom w:val="0"/>
      <w:divBdr>
        <w:top w:val="none" w:sz="0" w:space="0" w:color="auto"/>
        <w:left w:val="none" w:sz="0" w:space="0" w:color="auto"/>
        <w:bottom w:val="none" w:sz="0" w:space="0" w:color="auto"/>
        <w:right w:val="none" w:sz="0" w:space="0" w:color="auto"/>
      </w:divBdr>
    </w:div>
    <w:div w:id="975837832">
      <w:bodyDiv w:val="1"/>
      <w:marLeft w:val="0"/>
      <w:marRight w:val="0"/>
      <w:marTop w:val="0"/>
      <w:marBottom w:val="0"/>
      <w:divBdr>
        <w:top w:val="none" w:sz="0" w:space="0" w:color="auto"/>
        <w:left w:val="none" w:sz="0" w:space="0" w:color="auto"/>
        <w:bottom w:val="none" w:sz="0" w:space="0" w:color="auto"/>
        <w:right w:val="none" w:sz="0" w:space="0" w:color="auto"/>
      </w:divBdr>
    </w:div>
    <w:div w:id="1113749412">
      <w:bodyDiv w:val="1"/>
      <w:marLeft w:val="0"/>
      <w:marRight w:val="0"/>
      <w:marTop w:val="0"/>
      <w:marBottom w:val="0"/>
      <w:divBdr>
        <w:top w:val="none" w:sz="0" w:space="0" w:color="auto"/>
        <w:left w:val="none" w:sz="0" w:space="0" w:color="auto"/>
        <w:bottom w:val="none" w:sz="0" w:space="0" w:color="auto"/>
        <w:right w:val="none" w:sz="0" w:space="0" w:color="auto"/>
      </w:divBdr>
    </w:div>
    <w:div w:id="1313020679">
      <w:bodyDiv w:val="1"/>
      <w:marLeft w:val="0"/>
      <w:marRight w:val="0"/>
      <w:marTop w:val="0"/>
      <w:marBottom w:val="0"/>
      <w:divBdr>
        <w:top w:val="none" w:sz="0" w:space="0" w:color="auto"/>
        <w:left w:val="none" w:sz="0" w:space="0" w:color="auto"/>
        <w:bottom w:val="none" w:sz="0" w:space="0" w:color="auto"/>
        <w:right w:val="none" w:sz="0" w:space="0" w:color="auto"/>
      </w:divBdr>
    </w:div>
    <w:div w:id="1321694849">
      <w:bodyDiv w:val="1"/>
      <w:marLeft w:val="0"/>
      <w:marRight w:val="0"/>
      <w:marTop w:val="0"/>
      <w:marBottom w:val="0"/>
      <w:divBdr>
        <w:top w:val="none" w:sz="0" w:space="0" w:color="auto"/>
        <w:left w:val="none" w:sz="0" w:space="0" w:color="auto"/>
        <w:bottom w:val="none" w:sz="0" w:space="0" w:color="auto"/>
        <w:right w:val="none" w:sz="0" w:space="0" w:color="auto"/>
      </w:divBdr>
      <w:divsChild>
        <w:div w:id="746610622">
          <w:marLeft w:val="0"/>
          <w:marRight w:val="0"/>
          <w:marTop w:val="0"/>
          <w:marBottom w:val="0"/>
          <w:divBdr>
            <w:top w:val="none" w:sz="0" w:space="0" w:color="auto"/>
            <w:left w:val="none" w:sz="0" w:space="0" w:color="auto"/>
            <w:bottom w:val="none" w:sz="0" w:space="0" w:color="auto"/>
            <w:right w:val="none" w:sz="0" w:space="0" w:color="auto"/>
          </w:divBdr>
        </w:div>
        <w:div w:id="608507948">
          <w:marLeft w:val="0"/>
          <w:marRight w:val="0"/>
          <w:marTop w:val="0"/>
          <w:marBottom w:val="0"/>
          <w:divBdr>
            <w:top w:val="none" w:sz="0" w:space="0" w:color="auto"/>
            <w:left w:val="none" w:sz="0" w:space="0" w:color="auto"/>
            <w:bottom w:val="none" w:sz="0" w:space="0" w:color="auto"/>
            <w:right w:val="none" w:sz="0" w:space="0" w:color="auto"/>
          </w:divBdr>
        </w:div>
      </w:divsChild>
    </w:div>
    <w:div w:id="1323460361">
      <w:bodyDiv w:val="1"/>
      <w:marLeft w:val="0"/>
      <w:marRight w:val="0"/>
      <w:marTop w:val="0"/>
      <w:marBottom w:val="0"/>
      <w:divBdr>
        <w:top w:val="none" w:sz="0" w:space="0" w:color="auto"/>
        <w:left w:val="none" w:sz="0" w:space="0" w:color="auto"/>
        <w:bottom w:val="none" w:sz="0" w:space="0" w:color="auto"/>
        <w:right w:val="none" w:sz="0" w:space="0" w:color="auto"/>
      </w:divBdr>
    </w:div>
    <w:div w:id="1471706881">
      <w:bodyDiv w:val="1"/>
      <w:marLeft w:val="0"/>
      <w:marRight w:val="0"/>
      <w:marTop w:val="0"/>
      <w:marBottom w:val="0"/>
      <w:divBdr>
        <w:top w:val="none" w:sz="0" w:space="0" w:color="auto"/>
        <w:left w:val="none" w:sz="0" w:space="0" w:color="auto"/>
        <w:bottom w:val="none" w:sz="0" w:space="0" w:color="auto"/>
        <w:right w:val="none" w:sz="0" w:space="0" w:color="auto"/>
      </w:divBdr>
    </w:div>
    <w:div w:id="1483498714">
      <w:bodyDiv w:val="1"/>
      <w:marLeft w:val="0"/>
      <w:marRight w:val="0"/>
      <w:marTop w:val="0"/>
      <w:marBottom w:val="0"/>
      <w:divBdr>
        <w:top w:val="none" w:sz="0" w:space="0" w:color="auto"/>
        <w:left w:val="none" w:sz="0" w:space="0" w:color="auto"/>
        <w:bottom w:val="none" w:sz="0" w:space="0" w:color="auto"/>
        <w:right w:val="none" w:sz="0" w:space="0" w:color="auto"/>
      </w:divBdr>
    </w:div>
    <w:div w:id="1574126297">
      <w:bodyDiv w:val="1"/>
      <w:marLeft w:val="0"/>
      <w:marRight w:val="0"/>
      <w:marTop w:val="0"/>
      <w:marBottom w:val="0"/>
      <w:divBdr>
        <w:top w:val="none" w:sz="0" w:space="0" w:color="auto"/>
        <w:left w:val="none" w:sz="0" w:space="0" w:color="auto"/>
        <w:bottom w:val="none" w:sz="0" w:space="0" w:color="auto"/>
        <w:right w:val="none" w:sz="0" w:space="0" w:color="auto"/>
      </w:divBdr>
      <w:divsChild>
        <w:div w:id="1025978444">
          <w:marLeft w:val="0"/>
          <w:marRight w:val="0"/>
          <w:marTop w:val="0"/>
          <w:marBottom w:val="0"/>
          <w:divBdr>
            <w:top w:val="none" w:sz="0" w:space="0" w:color="auto"/>
            <w:left w:val="none" w:sz="0" w:space="0" w:color="auto"/>
            <w:bottom w:val="none" w:sz="0" w:space="0" w:color="auto"/>
            <w:right w:val="none" w:sz="0" w:space="0" w:color="auto"/>
          </w:divBdr>
        </w:div>
        <w:div w:id="1738358653">
          <w:marLeft w:val="0"/>
          <w:marRight w:val="0"/>
          <w:marTop w:val="0"/>
          <w:marBottom w:val="0"/>
          <w:divBdr>
            <w:top w:val="none" w:sz="0" w:space="0" w:color="auto"/>
            <w:left w:val="none" w:sz="0" w:space="0" w:color="auto"/>
            <w:bottom w:val="none" w:sz="0" w:space="0" w:color="auto"/>
            <w:right w:val="none" w:sz="0" w:space="0" w:color="auto"/>
          </w:divBdr>
        </w:div>
        <w:div w:id="61605944">
          <w:marLeft w:val="0"/>
          <w:marRight w:val="0"/>
          <w:marTop w:val="0"/>
          <w:marBottom w:val="0"/>
          <w:divBdr>
            <w:top w:val="none" w:sz="0" w:space="0" w:color="auto"/>
            <w:left w:val="none" w:sz="0" w:space="0" w:color="auto"/>
            <w:bottom w:val="none" w:sz="0" w:space="0" w:color="auto"/>
            <w:right w:val="none" w:sz="0" w:space="0" w:color="auto"/>
          </w:divBdr>
        </w:div>
      </w:divsChild>
    </w:div>
    <w:div w:id="1585382962">
      <w:bodyDiv w:val="1"/>
      <w:marLeft w:val="0"/>
      <w:marRight w:val="0"/>
      <w:marTop w:val="0"/>
      <w:marBottom w:val="0"/>
      <w:divBdr>
        <w:top w:val="none" w:sz="0" w:space="0" w:color="auto"/>
        <w:left w:val="none" w:sz="0" w:space="0" w:color="auto"/>
        <w:bottom w:val="none" w:sz="0" w:space="0" w:color="auto"/>
        <w:right w:val="none" w:sz="0" w:space="0" w:color="auto"/>
      </w:divBdr>
    </w:div>
    <w:div w:id="1666012913">
      <w:bodyDiv w:val="1"/>
      <w:marLeft w:val="0"/>
      <w:marRight w:val="0"/>
      <w:marTop w:val="0"/>
      <w:marBottom w:val="0"/>
      <w:divBdr>
        <w:top w:val="none" w:sz="0" w:space="0" w:color="auto"/>
        <w:left w:val="none" w:sz="0" w:space="0" w:color="auto"/>
        <w:bottom w:val="none" w:sz="0" w:space="0" w:color="auto"/>
        <w:right w:val="none" w:sz="0" w:space="0" w:color="auto"/>
      </w:divBdr>
    </w:div>
    <w:div w:id="1738742734">
      <w:bodyDiv w:val="1"/>
      <w:marLeft w:val="0"/>
      <w:marRight w:val="0"/>
      <w:marTop w:val="0"/>
      <w:marBottom w:val="0"/>
      <w:divBdr>
        <w:top w:val="none" w:sz="0" w:space="0" w:color="auto"/>
        <w:left w:val="none" w:sz="0" w:space="0" w:color="auto"/>
        <w:bottom w:val="none" w:sz="0" w:space="0" w:color="auto"/>
        <w:right w:val="none" w:sz="0" w:space="0" w:color="auto"/>
      </w:divBdr>
      <w:divsChild>
        <w:div w:id="308100053">
          <w:marLeft w:val="0"/>
          <w:marRight w:val="0"/>
          <w:marTop w:val="0"/>
          <w:marBottom w:val="0"/>
          <w:divBdr>
            <w:top w:val="none" w:sz="0" w:space="0" w:color="auto"/>
            <w:left w:val="none" w:sz="0" w:space="0" w:color="auto"/>
            <w:bottom w:val="none" w:sz="0" w:space="0" w:color="auto"/>
            <w:right w:val="none" w:sz="0" w:space="0" w:color="auto"/>
          </w:divBdr>
        </w:div>
        <w:div w:id="2059432346">
          <w:marLeft w:val="0"/>
          <w:marRight w:val="0"/>
          <w:marTop w:val="0"/>
          <w:marBottom w:val="0"/>
          <w:divBdr>
            <w:top w:val="none" w:sz="0" w:space="0" w:color="auto"/>
            <w:left w:val="none" w:sz="0" w:space="0" w:color="auto"/>
            <w:bottom w:val="none" w:sz="0" w:space="0" w:color="auto"/>
            <w:right w:val="none" w:sz="0" w:space="0" w:color="auto"/>
          </w:divBdr>
        </w:div>
        <w:div w:id="994803369">
          <w:marLeft w:val="0"/>
          <w:marRight w:val="0"/>
          <w:marTop w:val="0"/>
          <w:marBottom w:val="0"/>
          <w:divBdr>
            <w:top w:val="none" w:sz="0" w:space="0" w:color="auto"/>
            <w:left w:val="none" w:sz="0" w:space="0" w:color="auto"/>
            <w:bottom w:val="none" w:sz="0" w:space="0" w:color="auto"/>
            <w:right w:val="none" w:sz="0" w:space="0" w:color="auto"/>
          </w:divBdr>
        </w:div>
        <w:div w:id="1073888588">
          <w:marLeft w:val="0"/>
          <w:marRight w:val="0"/>
          <w:marTop w:val="0"/>
          <w:marBottom w:val="0"/>
          <w:divBdr>
            <w:top w:val="none" w:sz="0" w:space="0" w:color="auto"/>
            <w:left w:val="none" w:sz="0" w:space="0" w:color="auto"/>
            <w:bottom w:val="none" w:sz="0" w:space="0" w:color="auto"/>
            <w:right w:val="none" w:sz="0" w:space="0" w:color="auto"/>
          </w:divBdr>
        </w:div>
        <w:div w:id="873929090">
          <w:marLeft w:val="0"/>
          <w:marRight w:val="0"/>
          <w:marTop w:val="0"/>
          <w:marBottom w:val="0"/>
          <w:divBdr>
            <w:top w:val="none" w:sz="0" w:space="0" w:color="auto"/>
            <w:left w:val="none" w:sz="0" w:space="0" w:color="auto"/>
            <w:bottom w:val="none" w:sz="0" w:space="0" w:color="auto"/>
            <w:right w:val="none" w:sz="0" w:space="0" w:color="auto"/>
          </w:divBdr>
        </w:div>
        <w:div w:id="608009689">
          <w:marLeft w:val="0"/>
          <w:marRight w:val="0"/>
          <w:marTop w:val="0"/>
          <w:marBottom w:val="0"/>
          <w:divBdr>
            <w:top w:val="none" w:sz="0" w:space="0" w:color="auto"/>
            <w:left w:val="none" w:sz="0" w:space="0" w:color="auto"/>
            <w:bottom w:val="none" w:sz="0" w:space="0" w:color="auto"/>
            <w:right w:val="none" w:sz="0" w:space="0" w:color="auto"/>
          </w:divBdr>
        </w:div>
        <w:div w:id="672299732">
          <w:marLeft w:val="0"/>
          <w:marRight w:val="0"/>
          <w:marTop w:val="0"/>
          <w:marBottom w:val="0"/>
          <w:divBdr>
            <w:top w:val="none" w:sz="0" w:space="0" w:color="auto"/>
            <w:left w:val="none" w:sz="0" w:space="0" w:color="auto"/>
            <w:bottom w:val="none" w:sz="0" w:space="0" w:color="auto"/>
            <w:right w:val="none" w:sz="0" w:space="0" w:color="auto"/>
          </w:divBdr>
        </w:div>
        <w:div w:id="979264226">
          <w:marLeft w:val="0"/>
          <w:marRight w:val="0"/>
          <w:marTop w:val="0"/>
          <w:marBottom w:val="0"/>
          <w:divBdr>
            <w:top w:val="none" w:sz="0" w:space="0" w:color="auto"/>
            <w:left w:val="none" w:sz="0" w:space="0" w:color="auto"/>
            <w:bottom w:val="none" w:sz="0" w:space="0" w:color="auto"/>
            <w:right w:val="none" w:sz="0" w:space="0" w:color="auto"/>
          </w:divBdr>
        </w:div>
        <w:div w:id="689992949">
          <w:marLeft w:val="0"/>
          <w:marRight w:val="0"/>
          <w:marTop w:val="0"/>
          <w:marBottom w:val="0"/>
          <w:divBdr>
            <w:top w:val="none" w:sz="0" w:space="0" w:color="auto"/>
            <w:left w:val="none" w:sz="0" w:space="0" w:color="auto"/>
            <w:bottom w:val="none" w:sz="0" w:space="0" w:color="auto"/>
            <w:right w:val="none" w:sz="0" w:space="0" w:color="auto"/>
          </w:divBdr>
        </w:div>
        <w:div w:id="255871037">
          <w:marLeft w:val="0"/>
          <w:marRight w:val="0"/>
          <w:marTop w:val="0"/>
          <w:marBottom w:val="0"/>
          <w:divBdr>
            <w:top w:val="none" w:sz="0" w:space="0" w:color="auto"/>
            <w:left w:val="none" w:sz="0" w:space="0" w:color="auto"/>
            <w:bottom w:val="none" w:sz="0" w:space="0" w:color="auto"/>
            <w:right w:val="none" w:sz="0" w:space="0" w:color="auto"/>
          </w:divBdr>
        </w:div>
        <w:div w:id="1568224746">
          <w:marLeft w:val="0"/>
          <w:marRight w:val="0"/>
          <w:marTop w:val="0"/>
          <w:marBottom w:val="0"/>
          <w:divBdr>
            <w:top w:val="none" w:sz="0" w:space="0" w:color="auto"/>
            <w:left w:val="none" w:sz="0" w:space="0" w:color="auto"/>
            <w:bottom w:val="none" w:sz="0" w:space="0" w:color="auto"/>
            <w:right w:val="none" w:sz="0" w:space="0" w:color="auto"/>
          </w:divBdr>
        </w:div>
        <w:div w:id="1500731264">
          <w:marLeft w:val="0"/>
          <w:marRight w:val="0"/>
          <w:marTop w:val="0"/>
          <w:marBottom w:val="0"/>
          <w:divBdr>
            <w:top w:val="none" w:sz="0" w:space="0" w:color="auto"/>
            <w:left w:val="none" w:sz="0" w:space="0" w:color="auto"/>
            <w:bottom w:val="none" w:sz="0" w:space="0" w:color="auto"/>
            <w:right w:val="none" w:sz="0" w:space="0" w:color="auto"/>
          </w:divBdr>
        </w:div>
        <w:div w:id="1699501098">
          <w:marLeft w:val="0"/>
          <w:marRight w:val="0"/>
          <w:marTop w:val="0"/>
          <w:marBottom w:val="0"/>
          <w:divBdr>
            <w:top w:val="none" w:sz="0" w:space="0" w:color="auto"/>
            <w:left w:val="none" w:sz="0" w:space="0" w:color="auto"/>
            <w:bottom w:val="none" w:sz="0" w:space="0" w:color="auto"/>
            <w:right w:val="none" w:sz="0" w:space="0" w:color="auto"/>
          </w:divBdr>
        </w:div>
      </w:divsChild>
    </w:div>
    <w:div w:id="1843353591">
      <w:bodyDiv w:val="1"/>
      <w:marLeft w:val="0"/>
      <w:marRight w:val="0"/>
      <w:marTop w:val="0"/>
      <w:marBottom w:val="0"/>
      <w:divBdr>
        <w:top w:val="none" w:sz="0" w:space="0" w:color="auto"/>
        <w:left w:val="none" w:sz="0" w:space="0" w:color="auto"/>
        <w:bottom w:val="none" w:sz="0" w:space="0" w:color="auto"/>
        <w:right w:val="none" w:sz="0" w:space="0" w:color="auto"/>
      </w:divBdr>
    </w:div>
    <w:div w:id="1870144133">
      <w:bodyDiv w:val="1"/>
      <w:marLeft w:val="0"/>
      <w:marRight w:val="0"/>
      <w:marTop w:val="0"/>
      <w:marBottom w:val="0"/>
      <w:divBdr>
        <w:top w:val="none" w:sz="0" w:space="0" w:color="auto"/>
        <w:left w:val="none" w:sz="0" w:space="0" w:color="auto"/>
        <w:bottom w:val="none" w:sz="0" w:space="0" w:color="auto"/>
        <w:right w:val="none" w:sz="0" w:space="0" w:color="auto"/>
      </w:divBdr>
    </w:div>
    <w:div w:id="2045640800">
      <w:bodyDiv w:val="1"/>
      <w:marLeft w:val="0"/>
      <w:marRight w:val="0"/>
      <w:marTop w:val="0"/>
      <w:marBottom w:val="0"/>
      <w:divBdr>
        <w:top w:val="none" w:sz="0" w:space="0" w:color="auto"/>
        <w:left w:val="none" w:sz="0" w:space="0" w:color="auto"/>
        <w:bottom w:val="none" w:sz="0" w:space="0" w:color="auto"/>
        <w:right w:val="none" w:sz="0" w:space="0" w:color="auto"/>
      </w:divBdr>
    </w:div>
    <w:div w:id="2067335510">
      <w:bodyDiv w:val="1"/>
      <w:marLeft w:val="0"/>
      <w:marRight w:val="0"/>
      <w:marTop w:val="0"/>
      <w:marBottom w:val="0"/>
      <w:divBdr>
        <w:top w:val="none" w:sz="0" w:space="0" w:color="auto"/>
        <w:left w:val="none" w:sz="0" w:space="0" w:color="auto"/>
        <w:bottom w:val="none" w:sz="0" w:space="0" w:color="auto"/>
        <w:right w:val="none" w:sz="0" w:space="0" w:color="auto"/>
      </w:divBdr>
      <w:divsChild>
        <w:div w:id="407382456">
          <w:marLeft w:val="0"/>
          <w:marRight w:val="0"/>
          <w:marTop w:val="0"/>
          <w:marBottom w:val="0"/>
          <w:divBdr>
            <w:top w:val="none" w:sz="0" w:space="0" w:color="auto"/>
            <w:left w:val="none" w:sz="0" w:space="0" w:color="auto"/>
            <w:bottom w:val="none" w:sz="0" w:space="0" w:color="auto"/>
            <w:right w:val="none" w:sz="0" w:space="0" w:color="auto"/>
          </w:divBdr>
        </w:div>
        <w:div w:id="500042963">
          <w:marLeft w:val="0"/>
          <w:marRight w:val="0"/>
          <w:marTop w:val="0"/>
          <w:marBottom w:val="0"/>
          <w:divBdr>
            <w:top w:val="none" w:sz="0" w:space="0" w:color="auto"/>
            <w:left w:val="none" w:sz="0" w:space="0" w:color="auto"/>
            <w:bottom w:val="none" w:sz="0" w:space="0" w:color="auto"/>
            <w:right w:val="none" w:sz="0" w:space="0" w:color="auto"/>
          </w:divBdr>
        </w:div>
        <w:div w:id="97605309">
          <w:marLeft w:val="0"/>
          <w:marRight w:val="0"/>
          <w:marTop w:val="0"/>
          <w:marBottom w:val="0"/>
          <w:divBdr>
            <w:top w:val="none" w:sz="0" w:space="0" w:color="auto"/>
            <w:left w:val="none" w:sz="0" w:space="0" w:color="auto"/>
            <w:bottom w:val="none" w:sz="0" w:space="0" w:color="auto"/>
            <w:right w:val="none" w:sz="0" w:space="0" w:color="auto"/>
          </w:divBdr>
        </w:div>
        <w:div w:id="731269384">
          <w:marLeft w:val="0"/>
          <w:marRight w:val="0"/>
          <w:marTop w:val="0"/>
          <w:marBottom w:val="0"/>
          <w:divBdr>
            <w:top w:val="none" w:sz="0" w:space="0" w:color="auto"/>
            <w:left w:val="none" w:sz="0" w:space="0" w:color="auto"/>
            <w:bottom w:val="none" w:sz="0" w:space="0" w:color="auto"/>
            <w:right w:val="none" w:sz="0" w:space="0" w:color="auto"/>
          </w:divBdr>
        </w:div>
        <w:div w:id="1744333938">
          <w:marLeft w:val="0"/>
          <w:marRight w:val="0"/>
          <w:marTop w:val="0"/>
          <w:marBottom w:val="0"/>
          <w:divBdr>
            <w:top w:val="none" w:sz="0" w:space="0" w:color="auto"/>
            <w:left w:val="none" w:sz="0" w:space="0" w:color="auto"/>
            <w:bottom w:val="none" w:sz="0" w:space="0" w:color="auto"/>
            <w:right w:val="none" w:sz="0" w:space="0" w:color="auto"/>
          </w:divBdr>
        </w:div>
        <w:div w:id="1913662201">
          <w:marLeft w:val="0"/>
          <w:marRight w:val="0"/>
          <w:marTop w:val="0"/>
          <w:marBottom w:val="0"/>
          <w:divBdr>
            <w:top w:val="none" w:sz="0" w:space="0" w:color="auto"/>
            <w:left w:val="none" w:sz="0" w:space="0" w:color="auto"/>
            <w:bottom w:val="none" w:sz="0" w:space="0" w:color="auto"/>
            <w:right w:val="none" w:sz="0" w:space="0" w:color="auto"/>
          </w:divBdr>
        </w:div>
        <w:div w:id="443573878">
          <w:marLeft w:val="0"/>
          <w:marRight w:val="0"/>
          <w:marTop w:val="0"/>
          <w:marBottom w:val="0"/>
          <w:divBdr>
            <w:top w:val="none" w:sz="0" w:space="0" w:color="auto"/>
            <w:left w:val="none" w:sz="0" w:space="0" w:color="auto"/>
            <w:bottom w:val="none" w:sz="0" w:space="0" w:color="auto"/>
            <w:right w:val="none" w:sz="0" w:space="0" w:color="auto"/>
          </w:divBdr>
        </w:div>
        <w:div w:id="1905873631">
          <w:marLeft w:val="0"/>
          <w:marRight w:val="0"/>
          <w:marTop w:val="0"/>
          <w:marBottom w:val="0"/>
          <w:divBdr>
            <w:top w:val="none" w:sz="0" w:space="0" w:color="auto"/>
            <w:left w:val="none" w:sz="0" w:space="0" w:color="auto"/>
            <w:bottom w:val="none" w:sz="0" w:space="0" w:color="auto"/>
            <w:right w:val="none" w:sz="0" w:space="0" w:color="auto"/>
          </w:divBdr>
        </w:div>
        <w:div w:id="1609894046">
          <w:marLeft w:val="0"/>
          <w:marRight w:val="0"/>
          <w:marTop w:val="0"/>
          <w:marBottom w:val="0"/>
          <w:divBdr>
            <w:top w:val="none" w:sz="0" w:space="0" w:color="auto"/>
            <w:left w:val="none" w:sz="0" w:space="0" w:color="auto"/>
            <w:bottom w:val="none" w:sz="0" w:space="0" w:color="auto"/>
            <w:right w:val="none" w:sz="0" w:space="0" w:color="auto"/>
          </w:divBdr>
        </w:div>
        <w:div w:id="309673672">
          <w:marLeft w:val="0"/>
          <w:marRight w:val="0"/>
          <w:marTop w:val="0"/>
          <w:marBottom w:val="0"/>
          <w:divBdr>
            <w:top w:val="none" w:sz="0" w:space="0" w:color="auto"/>
            <w:left w:val="none" w:sz="0" w:space="0" w:color="auto"/>
            <w:bottom w:val="none" w:sz="0" w:space="0" w:color="auto"/>
            <w:right w:val="none" w:sz="0" w:space="0" w:color="auto"/>
          </w:divBdr>
        </w:div>
        <w:div w:id="289631829">
          <w:marLeft w:val="0"/>
          <w:marRight w:val="0"/>
          <w:marTop w:val="0"/>
          <w:marBottom w:val="0"/>
          <w:divBdr>
            <w:top w:val="none" w:sz="0" w:space="0" w:color="auto"/>
            <w:left w:val="none" w:sz="0" w:space="0" w:color="auto"/>
            <w:bottom w:val="none" w:sz="0" w:space="0" w:color="auto"/>
            <w:right w:val="none" w:sz="0" w:space="0" w:color="auto"/>
          </w:divBdr>
        </w:div>
        <w:div w:id="1601908583">
          <w:marLeft w:val="0"/>
          <w:marRight w:val="0"/>
          <w:marTop w:val="0"/>
          <w:marBottom w:val="0"/>
          <w:divBdr>
            <w:top w:val="none" w:sz="0" w:space="0" w:color="auto"/>
            <w:left w:val="none" w:sz="0" w:space="0" w:color="auto"/>
            <w:bottom w:val="none" w:sz="0" w:space="0" w:color="auto"/>
            <w:right w:val="none" w:sz="0" w:space="0" w:color="auto"/>
          </w:divBdr>
        </w:div>
        <w:div w:id="112478540">
          <w:marLeft w:val="0"/>
          <w:marRight w:val="0"/>
          <w:marTop w:val="0"/>
          <w:marBottom w:val="0"/>
          <w:divBdr>
            <w:top w:val="none" w:sz="0" w:space="0" w:color="auto"/>
            <w:left w:val="none" w:sz="0" w:space="0" w:color="auto"/>
            <w:bottom w:val="none" w:sz="0" w:space="0" w:color="auto"/>
            <w:right w:val="none" w:sz="0" w:space="0" w:color="auto"/>
          </w:divBdr>
        </w:div>
      </w:divsChild>
    </w:div>
    <w:div w:id="2070690673">
      <w:bodyDiv w:val="1"/>
      <w:marLeft w:val="0"/>
      <w:marRight w:val="0"/>
      <w:marTop w:val="0"/>
      <w:marBottom w:val="0"/>
      <w:divBdr>
        <w:top w:val="none" w:sz="0" w:space="0" w:color="auto"/>
        <w:left w:val="none" w:sz="0" w:space="0" w:color="auto"/>
        <w:bottom w:val="none" w:sz="0" w:space="0" w:color="auto"/>
        <w:right w:val="none" w:sz="0" w:space="0" w:color="auto"/>
      </w:divBdr>
      <w:divsChild>
        <w:div w:id="380979735">
          <w:marLeft w:val="0"/>
          <w:marRight w:val="0"/>
          <w:marTop w:val="0"/>
          <w:marBottom w:val="0"/>
          <w:divBdr>
            <w:top w:val="none" w:sz="0" w:space="0" w:color="auto"/>
            <w:left w:val="none" w:sz="0" w:space="0" w:color="auto"/>
            <w:bottom w:val="none" w:sz="0" w:space="0" w:color="auto"/>
            <w:right w:val="none" w:sz="0" w:space="0" w:color="auto"/>
          </w:divBdr>
        </w:div>
        <w:div w:id="137697632">
          <w:marLeft w:val="0"/>
          <w:marRight w:val="0"/>
          <w:marTop w:val="0"/>
          <w:marBottom w:val="0"/>
          <w:divBdr>
            <w:top w:val="none" w:sz="0" w:space="0" w:color="auto"/>
            <w:left w:val="none" w:sz="0" w:space="0" w:color="auto"/>
            <w:bottom w:val="none" w:sz="0" w:space="0" w:color="auto"/>
            <w:right w:val="none" w:sz="0" w:space="0" w:color="auto"/>
          </w:divBdr>
        </w:div>
      </w:divsChild>
    </w:div>
    <w:div w:id="2073573930">
      <w:bodyDiv w:val="1"/>
      <w:marLeft w:val="0"/>
      <w:marRight w:val="0"/>
      <w:marTop w:val="0"/>
      <w:marBottom w:val="0"/>
      <w:divBdr>
        <w:top w:val="none" w:sz="0" w:space="0" w:color="auto"/>
        <w:left w:val="none" w:sz="0" w:space="0" w:color="auto"/>
        <w:bottom w:val="none" w:sz="0" w:space="0" w:color="auto"/>
        <w:right w:val="none" w:sz="0" w:space="0" w:color="auto"/>
      </w:divBdr>
      <w:divsChild>
        <w:div w:id="655229504">
          <w:marLeft w:val="0"/>
          <w:marRight w:val="0"/>
          <w:marTop w:val="0"/>
          <w:marBottom w:val="0"/>
          <w:divBdr>
            <w:top w:val="none" w:sz="0" w:space="0" w:color="auto"/>
            <w:left w:val="none" w:sz="0" w:space="0" w:color="auto"/>
            <w:bottom w:val="none" w:sz="0" w:space="0" w:color="auto"/>
            <w:right w:val="none" w:sz="0" w:space="0" w:color="auto"/>
          </w:divBdr>
          <w:divsChild>
            <w:div w:id="2119138928">
              <w:marLeft w:val="0"/>
              <w:marRight w:val="0"/>
              <w:marTop w:val="0"/>
              <w:marBottom w:val="0"/>
              <w:divBdr>
                <w:top w:val="none" w:sz="0" w:space="0" w:color="auto"/>
                <w:left w:val="none" w:sz="0" w:space="0" w:color="auto"/>
                <w:bottom w:val="none" w:sz="0" w:space="0" w:color="auto"/>
                <w:right w:val="none" w:sz="0" w:space="0" w:color="auto"/>
              </w:divBdr>
            </w:div>
            <w:div w:id="1261177327">
              <w:marLeft w:val="0"/>
              <w:marRight w:val="0"/>
              <w:marTop w:val="0"/>
              <w:marBottom w:val="0"/>
              <w:divBdr>
                <w:top w:val="none" w:sz="0" w:space="0" w:color="auto"/>
                <w:left w:val="none" w:sz="0" w:space="0" w:color="auto"/>
                <w:bottom w:val="none" w:sz="0" w:space="0" w:color="auto"/>
                <w:right w:val="none" w:sz="0" w:space="0" w:color="auto"/>
              </w:divBdr>
            </w:div>
          </w:divsChild>
        </w:div>
        <w:div w:id="1015965253">
          <w:marLeft w:val="0"/>
          <w:marRight w:val="0"/>
          <w:marTop w:val="0"/>
          <w:marBottom w:val="0"/>
          <w:divBdr>
            <w:top w:val="none" w:sz="0" w:space="0" w:color="auto"/>
            <w:left w:val="none" w:sz="0" w:space="0" w:color="auto"/>
            <w:bottom w:val="none" w:sz="0" w:space="0" w:color="auto"/>
            <w:right w:val="none" w:sz="0" w:space="0" w:color="auto"/>
          </w:divBdr>
          <w:divsChild>
            <w:div w:id="137311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62578">
      <w:bodyDiv w:val="1"/>
      <w:marLeft w:val="0"/>
      <w:marRight w:val="0"/>
      <w:marTop w:val="0"/>
      <w:marBottom w:val="0"/>
      <w:divBdr>
        <w:top w:val="none" w:sz="0" w:space="0" w:color="auto"/>
        <w:left w:val="none" w:sz="0" w:space="0" w:color="auto"/>
        <w:bottom w:val="none" w:sz="0" w:space="0" w:color="auto"/>
        <w:right w:val="none" w:sz="0" w:space="0" w:color="auto"/>
      </w:divBdr>
    </w:div>
    <w:div w:id="2101753019">
      <w:bodyDiv w:val="1"/>
      <w:marLeft w:val="0"/>
      <w:marRight w:val="0"/>
      <w:marTop w:val="0"/>
      <w:marBottom w:val="0"/>
      <w:divBdr>
        <w:top w:val="none" w:sz="0" w:space="0" w:color="auto"/>
        <w:left w:val="none" w:sz="0" w:space="0" w:color="auto"/>
        <w:bottom w:val="none" w:sz="0" w:space="0" w:color="auto"/>
        <w:right w:val="none" w:sz="0" w:space="0" w:color="auto"/>
      </w:divBdr>
      <w:divsChild>
        <w:div w:id="1410808006">
          <w:marLeft w:val="0"/>
          <w:marRight w:val="0"/>
          <w:marTop w:val="0"/>
          <w:marBottom w:val="0"/>
          <w:divBdr>
            <w:top w:val="none" w:sz="0" w:space="0" w:color="auto"/>
            <w:left w:val="none" w:sz="0" w:space="0" w:color="auto"/>
            <w:bottom w:val="none" w:sz="0" w:space="0" w:color="auto"/>
            <w:right w:val="none" w:sz="0" w:space="0" w:color="auto"/>
          </w:divBdr>
        </w:div>
        <w:div w:id="210002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ezmegas@gmail.com" TargetMode="External"/><Relationship Id="rId13" Type="http://schemas.openxmlformats.org/officeDocument/2006/relationships/image" Target="media/image1.png"/><Relationship Id="rId18" Type="http://schemas.openxmlformats.org/officeDocument/2006/relationships/hyperlink" Target="https://sedici.unlp.edu.ar/discover?filtertype=author&amp;filter_relational_operator=authority&amp;filter=http://voc.sedici.unlp.edu.ar/node/53909"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crisgflores@gmail.com" TargetMode="External"/><Relationship Id="rId12" Type="http://schemas.microsoft.com/office/2018/08/relationships/commentsExtensible" Target="commentsExtensible.xml"/><Relationship Id="rId17" Type="http://schemas.openxmlformats.org/officeDocument/2006/relationships/hyperlink" Target="https://sedici.unlp.edu.ar/discover?filtertype=author&amp;filter_relational_operator=authority&amp;filter=http://voc.sedici.unlp.edu.ar/node/6619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sedici.unlp.edu.ar/discover?filtertype=author&amp;filter_relational_operator=authority&amp;filter=http://voc.sedici.unlp.edu.ar/node/53903"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sedici.unlp.edu.ar/discover?filtertype=author&amp;filter_relational_operator=authority&amp;filter=http://voc.sedici.unlp.edu.ar/node/53997" TargetMode="Externa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image" Target="media/image2.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16</Pages>
  <Words>7756</Words>
  <Characters>42663</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Cristina Gabriela Flores</cp:lastModifiedBy>
  <cp:revision>7</cp:revision>
  <dcterms:created xsi:type="dcterms:W3CDTF">2026-07-12T20:08:00Z</dcterms:created>
  <dcterms:modified xsi:type="dcterms:W3CDTF">2026-07-12T22:23:00Z</dcterms:modified>
</cp:coreProperties>
</file>