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72954" w14:textId="02897547" w:rsidR="005E0E4E" w:rsidRDefault="005E0E4E" w:rsidP="00913F25">
      <w:pPr>
        <w:rPr>
          <w:rFonts w:ascii="Times New Roman" w:hAnsi="Times New Roman" w:cs="Times New Roman"/>
        </w:rPr>
      </w:pPr>
    </w:p>
    <w:p w14:paraId="6E64DEA3" w14:textId="77777777" w:rsidR="005E0E4E" w:rsidRPr="00BA642E" w:rsidRDefault="005E0E4E" w:rsidP="001923DC">
      <w:pPr>
        <w:jc w:val="center"/>
        <w:rPr>
          <w:rFonts w:ascii="Times New Roman" w:hAnsi="Times New Roman" w:cs="Times New Roman"/>
        </w:rPr>
      </w:pPr>
    </w:p>
    <w:p w14:paraId="2FFCFD48" w14:textId="116447E2" w:rsidR="008514A9" w:rsidRPr="008514A9" w:rsidRDefault="008514A9" w:rsidP="008514A9">
      <w:pPr>
        <w:spacing w:after="0" w:line="240" w:lineRule="auto"/>
        <w:ind w:firstLine="709"/>
        <w:jc w:val="center"/>
        <w:rPr>
          <w:rFonts w:ascii="Times New Roman" w:eastAsia="Times New Roman" w:hAnsi="Times New Roman" w:cs="Times New Roman"/>
          <w:b/>
          <w:bCs/>
          <w:sz w:val="28"/>
          <w:szCs w:val="28"/>
          <w:lang w:eastAsia="es-AR"/>
        </w:rPr>
      </w:pPr>
      <w:r w:rsidRPr="008514A9">
        <w:rPr>
          <w:rFonts w:ascii="Times New Roman" w:eastAsia="Times New Roman" w:hAnsi="Times New Roman" w:cs="Times New Roman"/>
          <w:b/>
          <w:bCs/>
          <w:sz w:val="28"/>
          <w:szCs w:val="28"/>
          <w:lang w:eastAsia="es-AR"/>
        </w:rPr>
        <w:t>Ponencia:</w:t>
      </w:r>
    </w:p>
    <w:p w14:paraId="178D72A0" w14:textId="38D6E1FF" w:rsidR="008514A9" w:rsidRPr="008514A9" w:rsidRDefault="008514A9" w:rsidP="008514A9">
      <w:pPr>
        <w:spacing w:after="0" w:line="240" w:lineRule="auto"/>
        <w:ind w:firstLine="709"/>
        <w:jc w:val="center"/>
        <w:rPr>
          <w:rFonts w:ascii="Times New Roman" w:eastAsia="Times New Roman" w:hAnsi="Times New Roman" w:cs="Times New Roman"/>
          <w:b/>
          <w:bCs/>
          <w:sz w:val="28"/>
          <w:szCs w:val="28"/>
          <w:lang w:eastAsia="es-AR"/>
        </w:rPr>
      </w:pPr>
      <w:r w:rsidRPr="008514A9">
        <w:rPr>
          <w:rFonts w:ascii="Times New Roman" w:eastAsia="Times New Roman" w:hAnsi="Times New Roman" w:cs="Times New Roman"/>
          <w:b/>
          <w:bCs/>
          <w:sz w:val="28"/>
          <w:szCs w:val="28"/>
          <w:lang w:eastAsia="es-AR"/>
        </w:rPr>
        <w:t>Universidad y territorio: curricularización de la extensión y políticas de vinculación en la FADyCC-UNNE</w:t>
      </w:r>
    </w:p>
    <w:p w14:paraId="023D6188" w14:textId="77777777" w:rsidR="008514A9" w:rsidRDefault="008514A9" w:rsidP="008514A9">
      <w:pPr>
        <w:spacing w:after="0" w:line="240" w:lineRule="auto"/>
        <w:ind w:firstLine="709"/>
        <w:jc w:val="both"/>
        <w:rPr>
          <w:rFonts w:ascii="Times New Roman" w:eastAsia="Times New Roman" w:hAnsi="Times New Roman" w:cs="Times New Roman"/>
          <w:b/>
          <w:bCs/>
          <w:lang w:eastAsia="es-AR"/>
        </w:rPr>
      </w:pPr>
    </w:p>
    <w:p w14:paraId="4493F12C" w14:textId="77777777" w:rsidR="005E0E4E" w:rsidRDefault="005E0E4E" w:rsidP="008514A9">
      <w:pPr>
        <w:spacing w:after="0" w:line="240" w:lineRule="auto"/>
        <w:ind w:firstLine="709"/>
        <w:jc w:val="both"/>
        <w:rPr>
          <w:rFonts w:ascii="Times New Roman" w:eastAsia="Times New Roman" w:hAnsi="Times New Roman" w:cs="Times New Roman"/>
          <w:b/>
          <w:bCs/>
          <w:lang w:eastAsia="es-AR"/>
        </w:rPr>
      </w:pPr>
    </w:p>
    <w:p w14:paraId="34B8AF15" w14:textId="77777777" w:rsidR="005E0E4E" w:rsidRDefault="005E0E4E" w:rsidP="008514A9">
      <w:pPr>
        <w:spacing w:after="0" w:line="240" w:lineRule="auto"/>
        <w:ind w:firstLine="709"/>
        <w:jc w:val="both"/>
        <w:rPr>
          <w:rFonts w:ascii="Times New Roman" w:eastAsia="Times New Roman" w:hAnsi="Times New Roman" w:cs="Times New Roman"/>
          <w:b/>
          <w:bCs/>
          <w:lang w:eastAsia="es-AR"/>
        </w:rPr>
      </w:pPr>
    </w:p>
    <w:p w14:paraId="1EDA58D2" w14:textId="77777777" w:rsidR="005E0E4E" w:rsidRDefault="005E0E4E" w:rsidP="008514A9">
      <w:pPr>
        <w:spacing w:after="0" w:line="240" w:lineRule="auto"/>
        <w:ind w:firstLine="709"/>
        <w:jc w:val="both"/>
        <w:rPr>
          <w:rFonts w:ascii="Times New Roman" w:eastAsia="Times New Roman" w:hAnsi="Times New Roman" w:cs="Times New Roman"/>
          <w:b/>
          <w:bCs/>
          <w:lang w:eastAsia="es-AR"/>
        </w:rPr>
      </w:pPr>
    </w:p>
    <w:p w14:paraId="7352FF2E" w14:textId="68A520D3" w:rsidR="008514A9" w:rsidRDefault="008514A9" w:rsidP="005E0E4E">
      <w:pPr>
        <w:spacing w:after="0" w:line="240" w:lineRule="auto"/>
        <w:ind w:firstLine="709"/>
        <w:jc w:val="both"/>
        <w:rPr>
          <w:rFonts w:ascii="Times New Roman" w:eastAsia="Times New Roman" w:hAnsi="Times New Roman" w:cs="Times New Roman"/>
          <w:b/>
          <w:bCs/>
          <w:lang w:eastAsia="es-AR"/>
        </w:rPr>
      </w:pPr>
      <w:r w:rsidRPr="00E577AD">
        <w:rPr>
          <w:rFonts w:ascii="Times New Roman" w:eastAsia="Times New Roman" w:hAnsi="Times New Roman" w:cs="Times New Roman"/>
          <w:b/>
          <w:bCs/>
          <w:lang w:eastAsia="es-AR"/>
        </w:rPr>
        <w:t>Mesa 5 Mesa 5: Vinculaciones entre la universidad y el territorio: agendas, políticas y actor</w:t>
      </w:r>
    </w:p>
    <w:p w14:paraId="78C30CEC" w14:textId="54542B61" w:rsidR="008514A9" w:rsidRDefault="008514A9" w:rsidP="008514A9">
      <w:pPr>
        <w:spacing w:after="0" w:line="240" w:lineRule="auto"/>
        <w:ind w:firstLine="709"/>
        <w:jc w:val="both"/>
        <w:rPr>
          <w:rFonts w:ascii="Times New Roman" w:eastAsia="Times New Roman" w:hAnsi="Times New Roman" w:cs="Times New Roman"/>
          <w:b/>
          <w:bCs/>
          <w:lang w:eastAsia="es-AR"/>
        </w:rPr>
      </w:pPr>
    </w:p>
    <w:p w14:paraId="3C111D6D" w14:textId="77A2BBBB" w:rsidR="00913F25" w:rsidRDefault="00913F25" w:rsidP="008514A9">
      <w:pPr>
        <w:spacing w:after="0" w:line="240" w:lineRule="auto"/>
        <w:ind w:firstLine="709"/>
        <w:jc w:val="both"/>
        <w:rPr>
          <w:rFonts w:ascii="Times New Roman" w:eastAsia="Times New Roman" w:hAnsi="Times New Roman" w:cs="Times New Roman"/>
          <w:b/>
          <w:bCs/>
          <w:lang w:eastAsia="es-AR"/>
        </w:rPr>
      </w:pPr>
    </w:p>
    <w:p w14:paraId="21E5DE74" w14:textId="77777777" w:rsidR="00913F25" w:rsidRDefault="00913F25" w:rsidP="008514A9">
      <w:pPr>
        <w:spacing w:after="0" w:line="240" w:lineRule="auto"/>
        <w:ind w:firstLine="709"/>
        <w:jc w:val="both"/>
        <w:rPr>
          <w:rFonts w:ascii="Times New Roman" w:eastAsia="Times New Roman" w:hAnsi="Times New Roman" w:cs="Times New Roman"/>
          <w:b/>
          <w:bCs/>
          <w:lang w:eastAsia="es-AR"/>
        </w:rPr>
      </w:pPr>
    </w:p>
    <w:p w14:paraId="5CFF0D13" w14:textId="77777777" w:rsidR="008514A9" w:rsidRDefault="008514A9" w:rsidP="008514A9">
      <w:pPr>
        <w:spacing w:after="0" w:line="240" w:lineRule="auto"/>
        <w:ind w:firstLine="709"/>
        <w:jc w:val="both"/>
        <w:rPr>
          <w:rFonts w:ascii="Times New Roman" w:eastAsia="Times New Roman" w:hAnsi="Times New Roman" w:cs="Times New Roman"/>
          <w:b/>
          <w:bCs/>
          <w:lang w:eastAsia="es-AR"/>
        </w:rPr>
      </w:pPr>
    </w:p>
    <w:p w14:paraId="1801AA65" w14:textId="77777777" w:rsidR="008514A9" w:rsidRPr="00E577AD" w:rsidRDefault="008514A9" w:rsidP="008514A9">
      <w:pPr>
        <w:spacing w:after="0" w:line="240" w:lineRule="auto"/>
        <w:ind w:firstLine="709"/>
        <w:jc w:val="both"/>
        <w:rPr>
          <w:rFonts w:ascii="Times New Roman" w:eastAsia="Times New Roman" w:hAnsi="Times New Roman" w:cs="Times New Roman"/>
          <w:b/>
          <w:bCs/>
          <w:lang w:eastAsia="es-AR"/>
        </w:rPr>
      </w:pPr>
    </w:p>
    <w:p w14:paraId="1745D330" w14:textId="77777777" w:rsidR="008514A9" w:rsidRDefault="008514A9" w:rsidP="008514A9">
      <w:pPr>
        <w:spacing w:after="0" w:line="240" w:lineRule="auto"/>
        <w:ind w:firstLine="709"/>
        <w:jc w:val="right"/>
        <w:rPr>
          <w:rFonts w:ascii="Times New Roman" w:eastAsia="Times New Roman" w:hAnsi="Times New Roman" w:cs="Times New Roman"/>
          <w:b/>
          <w:bCs/>
          <w:lang w:eastAsia="es-AR"/>
        </w:rPr>
      </w:pPr>
      <w:r w:rsidRPr="00E577AD">
        <w:rPr>
          <w:rFonts w:ascii="Times New Roman" w:eastAsia="Times New Roman" w:hAnsi="Times New Roman" w:cs="Times New Roman"/>
          <w:b/>
          <w:bCs/>
          <w:lang w:eastAsia="es-AR"/>
        </w:rPr>
        <w:t xml:space="preserve">Autores: </w:t>
      </w:r>
    </w:p>
    <w:p w14:paraId="3819C483" w14:textId="4F26541C" w:rsidR="008514A9" w:rsidRDefault="008514A9" w:rsidP="008514A9">
      <w:pPr>
        <w:spacing w:after="0" w:line="240" w:lineRule="auto"/>
        <w:ind w:firstLine="709"/>
        <w:jc w:val="right"/>
        <w:rPr>
          <w:rFonts w:ascii="Times New Roman" w:eastAsia="Times New Roman" w:hAnsi="Times New Roman" w:cs="Times New Roman"/>
          <w:b/>
          <w:bCs/>
          <w:lang w:eastAsia="es-AR"/>
        </w:rPr>
      </w:pPr>
      <w:r w:rsidRPr="00E577AD">
        <w:rPr>
          <w:rFonts w:ascii="Times New Roman" w:eastAsia="Times New Roman" w:hAnsi="Times New Roman" w:cs="Times New Roman"/>
          <w:b/>
          <w:bCs/>
          <w:lang w:eastAsia="es-AR"/>
        </w:rPr>
        <w:t>Mgter. Arq. José Gabriel ROMERO</w:t>
      </w:r>
    </w:p>
    <w:p w14:paraId="0C759A0E" w14:textId="507F844F" w:rsidR="008514A9" w:rsidRDefault="008514A9" w:rsidP="008514A9">
      <w:pPr>
        <w:spacing w:after="0" w:line="240" w:lineRule="auto"/>
        <w:ind w:firstLine="709"/>
        <w:jc w:val="right"/>
        <w:rPr>
          <w:rFonts w:ascii="Times New Roman" w:eastAsia="Times New Roman" w:hAnsi="Times New Roman" w:cs="Times New Roman"/>
          <w:b/>
          <w:bCs/>
          <w:lang w:eastAsia="es-AR"/>
        </w:rPr>
      </w:pPr>
      <w:r>
        <w:rPr>
          <w:rFonts w:ascii="Times New Roman" w:eastAsia="Times New Roman" w:hAnsi="Times New Roman" w:cs="Times New Roman"/>
          <w:b/>
          <w:bCs/>
          <w:lang w:eastAsia="es-AR"/>
        </w:rPr>
        <w:t xml:space="preserve">Facultad de Artes , Diseño y Ciencias de la Cultura </w:t>
      </w:r>
    </w:p>
    <w:p w14:paraId="17A8577A" w14:textId="77777777" w:rsidR="00913F25" w:rsidRDefault="008514A9" w:rsidP="008514A9">
      <w:pPr>
        <w:spacing w:after="0" w:line="240" w:lineRule="auto"/>
        <w:ind w:firstLine="709"/>
        <w:jc w:val="right"/>
        <w:rPr>
          <w:rFonts w:ascii="Times New Roman" w:eastAsia="Times New Roman" w:hAnsi="Times New Roman" w:cs="Times New Roman"/>
          <w:b/>
          <w:bCs/>
          <w:lang w:eastAsia="es-AR"/>
        </w:rPr>
      </w:pPr>
      <w:r>
        <w:rPr>
          <w:rFonts w:ascii="Times New Roman" w:eastAsia="Times New Roman" w:hAnsi="Times New Roman" w:cs="Times New Roman"/>
          <w:b/>
          <w:bCs/>
          <w:lang w:eastAsia="es-AR"/>
        </w:rPr>
        <w:t>FADyCC-UNNE</w:t>
      </w:r>
    </w:p>
    <w:p w14:paraId="4703AE47" w14:textId="69B6EBBF" w:rsidR="008514A9" w:rsidRDefault="00913F25" w:rsidP="008514A9">
      <w:pPr>
        <w:spacing w:after="0" w:line="240" w:lineRule="auto"/>
        <w:ind w:firstLine="709"/>
        <w:jc w:val="right"/>
        <w:rPr>
          <w:rFonts w:ascii="Times New Roman" w:eastAsia="Times New Roman" w:hAnsi="Times New Roman" w:cs="Times New Roman"/>
          <w:b/>
          <w:bCs/>
          <w:lang w:eastAsia="es-AR"/>
        </w:rPr>
      </w:pPr>
      <w:hyperlink r:id="rId7" w:history="1">
        <w:r w:rsidRPr="00B70ADD">
          <w:rPr>
            <w:rStyle w:val="Hipervnculo"/>
            <w:rFonts w:ascii="Times New Roman" w:eastAsia="Times New Roman" w:hAnsi="Times New Roman" w:cs="Times New Roman"/>
            <w:b/>
            <w:bCs/>
            <w:lang w:eastAsia="es-AR"/>
          </w:rPr>
          <w:t>gromero@artes.unne.edu.ar</w:t>
        </w:r>
      </w:hyperlink>
    </w:p>
    <w:p w14:paraId="52412B5A" w14:textId="77777777" w:rsidR="00913F25" w:rsidRDefault="00913F25" w:rsidP="008514A9">
      <w:pPr>
        <w:spacing w:after="0" w:line="240" w:lineRule="auto"/>
        <w:ind w:firstLine="709"/>
        <w:jc w:val="right"/>
        <w:rPr>
          <w:rFonts w:ascii="Times New Roman" w:eastAsia="Times New Roman" w:hAnsi="Times New Roman" w:cs="Times New Roman"/>
          <w:b/>
          <w:bCs/>
          <w:lang w:eastAsia="es-AR"/>
        </w:rPr>
      </w:pPr>
    </w:p>
    <w:p w14:paraId="1F22AB4E" w14:textId="77777777" w:rsidR="008514A9" w:rsidRDefault="008514A9" w:rsidP="008514A9">
      <w:pPr>
        <w:spacing w:after="0" w:line="240" w:lineRule="auto"/>
        <w:ind w:firstLine="709"/>
        <w:jc w:val="right"/>
        <w:rPr>
          <w:rFonts w:ascii="Times New Roman" w:eastAsia="Times New Roman" w:hAnsi="Times New Roman" w:cs="Times New Roman"/>
          <w:b/>
          <w:bCs/>
          <w:lang w:eastAsia="es-AR"/>
        </w:rPr>
      </w:pPr>
    </w:p>
    <w:p w14:paraId="287311D5" w14:textId="3B048973" w:rsidR="008514A9" w:rsidRPr="00E577AD" w:rsidRDefault="008514A9" w:rsidP="008514A9">
      <w:pPr>
        <w:spacing w:after="0" w:line="240" w:lineRule="auto"/>
        <w:ind w:firstLine="709"/>
        <w:jc w:val="right"/>
        <w:rPr>
          <w:rFonts w:ascii="Times New Roman" w:eastAsia="Times New Roman" w:hAnsi="Times New Roman" w:cs="Times New Roman"/>
          <w:b/>
          <w:bCs/>
          <w:lang w:eastAsia="es-AR"/>
        </w:rPr>
      </w:pPr>
      <w:r w:rsidRPr="00E577AD">
        <w:rPr>
          <w:rFonts w:ascii="Times New Roman" w:eastAsia="Times New Roman" w:hAnsi="Times New Roman" w:cs="Times New Roman"/>
          <w:b/>
          <w:bCs/>
          <w:lang w:eastAsia="es-AR"/>
        </w:rPr>
        <w:t>Mgter.Arq. Inés PRESMAN</w:t>
      </w:r>
    </w:p>
    <w:p w14:paraId="4F63CC18" w14:textId="77777777" w:rsidR="008514A9" w:rsidRDefault="008514A9" w:rsidP="008514A9">
      <w:pPr>
        <w:spacing w:after="0" w:line="240" w:lineRule="auto"/>
        <w:ind w:firstLine="709"/>
        <w:jc w:val="right"/>
        <w:rPr>
          <w:rFonts w:ascii="Times New Roman" w:eastAsia="Times New Roman" w:hAnsi="Times New Roman" w:cs="Times New Roman"/>
          <w:b/>
          <w:bCs/>
          <w:lang w:eastAsia="es-AR"/>
        </w:rPr>
      </w:pPr>
      <w:r>
        <w:rPr>
          <w:rFonts w:ascii="Times New Roman" w:eastAsia="Times New Roman" w:hAnsi="Times New Roman" w:cs="Times New Roman"/>
          <w:b/>
          <w:bCs/>
          <w:lang w:eastAsia="es-AR"/>
        </w:rPr>
        <w:t xml:space="preserve">Facultad de Artes , Diseño y Ciencias de la Cultura </w:t>
      </w:r>
    </w:p>
    <w:p w14:paraId="3C5B4BB0" w14:textId="0B296DBE" w:rsidR="008514A9" w:rsidRDefault="008514A9" w:rsidP="008514A9">
      <w:pPr>
        <w:spacing w:after="0" w:line="240" w:lineRule="auto"/>
        <w:ind w:firstLine="709"/>
        <w:jc w:val="right"/>
        <w:rPr>
          <w:rFonts w:ascii="Times New Roman" w:eastAsia="Times New Roman" w:hAnsi="Times New Roman" w:cs="Times New Roman"/>
          <w:b/>
          <w:bCs/>
          <w:lang w:eastAsia="es-AR"/>
        </w:rPr>
      </w:pPr>
      <w:r>
        <w:rPr>
          <w:rFonts w:ascii="Times New Roman" w:eastAsia="Times New Roman" w:hAnsi="Times New Roman" w:cs="Times New Roman"/>
          <w:b/>
          <w:bCs/>
          <w:lang w:eastAsia="es-AR"/>
        </w:rPr>
        <w:t>FADyCC-UNNE</w:t>
      </w:r>
    </w:p>
    <w:p w14:paraId="2DA8BC0E" w14:textId="0A93CA28" w:rsidR="005E0E4E" w:rsidRPr="00913F25" w:rsidRDefault="008514A9" w:rsidP="00913F25">
      <w:pPr>
        <w:spacing w:after="0" w:line="360" w:lineRule="auto"/>
        <w:ind w:firstLine="709"/>
        <w:jc w:val="right"/>
        <w:rPr>
          <w:rFonts w:ascii="Times New Roman" w:eastAsia="Times New Roman" w:hAnsi="Times New Roman" w:cs="Times New Roman"/>
          <w:lang w:eastAsia="es-AR"/>
        </w:rPr>
      </w:pPr>
      <w:hyperlink r:id="rId8" w:history="1">
        <w:r w:rsidRPr="006A2DF2">
          <w:rPr>
            <w:rStyle w:val="Hipervnculo"/>
            <w:rFonts w:ascii="Times New Roman" w:eastAsia="Times New Roman" w:hAnsi="Times New Roman" w:cs="Times New Roman"/>
            <w:lang w:eastAsia="es-AR"/>
          </w:rPr>
          <w:t>ipresman@artes.unne.edu.ar</w:t>
        </w:r>
      </w:hyperlink>
    </w:p>
    <w:p w14:paraId="54B87F76" w14:textId="77777777" w:rsidR="005E0E4E" w:rsidRDefault="005E0E4E" w:rsidP="008514A9">
      <w:pPr>
        <w:spacing w:after="0" w:line="240" w:lineRule="auto"/>
        <w:ind w:firstLine="709"/>
        <w:jc w:val="both"/>
        <w:rPr>
          <w:rFonts w:ascii="Times New Roman" w:eastAsia="Times New Roman" w:hAnsi="Times New Roman" w:cs="Times New Roman"/>
          <w:b/>
          <w:bCs/>
          <w:lang w:eastAsia="es-AR"/>
        </w:rPr>
      </w:pPr>
    </w:p>
    <w:p w14:paraId="09FB85E9" w14:textId="3D432A3F" w:rsidR="008514A9" w:rsidRDefault="008514A9" w:rsidP="008514A9">
      <w:pPr>
        <w:spacing w:after="0" w:line="240" w:lineRule="auto"/>
        <w:ind w:firstLine="709"/>
        <w:jc w:val="both"/>
        <w:rPr>
          <w:rFonts w:ascii="Times New Roman" w:eastAsia="Times New Roman" w:hAnsi="Times New Roman" w:cs="Times New Roman"/>
          <w:b/>
          <w:bCs/>
          <w:lang w:eastAsia="es-AR"/>
        </w:rPr>
      </w:pPr>
      <w:r>
        <w:rPr>
          <w:rFonts w:ascii="Times New Roman" w:eastAsia="Times New Roman" w:hAnsi="Times New Roman" w:cs="Times New Roman"/>
          <w:b/>
          <w:bCs/>
          <w:lang w:eastAsia="es-AR"/>
        </w:rPr>
        <w:t>Resúmen</w:t>
      </w:r>
    </w:p>
    <w:p w14:paraId="4738B7FD" w14:textId="77777777" w:rsidR="008514A9" w:rsidRPr="009965D9" w:rsidRDefault="008514A9" w:rsidP="008514A9">
      <w:pPr>
        <w:spacing w:after="0" w:line="240" w:lineRule="auto"/>
        <w:ind w:firstLine="709"/>
        <w:jc w:val="both"/>
        <w:rPr>
          <w:rFonts w:ascii="Times New Roman" w:eastAsia="Times New Roman" w:hAnsi="Times New Roman" w:cs="Times New Roman"/>
          <w:lang w:eastAsia="es-AR"/>
        </w:rPr>
      </w:pPr>
      <w:r w:rsidRPr="009965D9">
        <w:rPr>
          <w:rFonts w:ascii="Times New Roman" w:eastAsia="Times New Roman" w:hAnsi="Times New Roman" w:cs="Times New Roman"/>
          <w:lang w:eastAsia="es-AR"/>
        </w:rPr>
        <w:t xml:space="preserve">La presente ponencia analiza las vinculaciones entre la universidad y el territorio desde el enfoque de la curricularización de la extensión, entendida como una estrategia pedagógica e institucional orientada a la integración de las funciones sustantivas de docencia, investigación y extensión en el marco de los desafíos contemporáneos de la educación superior, particularmente en contextos atravesados por crisis globales que profundizan desigualdades sociales, económicas y territoriales, así como demandas de desarrollo sostenible. Desde la experiencia de la Facultad de Artes, Diseño y Ciencias de la Cultura de la Universidad Nacional del Nordeste (FADyCC-UNNE), se propone comprender estas articulaciones como parte de políticas universitarias que promueven una formación situada, inclusiva y socialmente comprometida, en consonancia con el Objetivo de Desarrollo Sostenible 17, referido a la construcción de alianzas para el desarrollo. En este sentido, la ponencia se inscribe en los lineamientos del Plan Estratégico de Desarrollo Institucional (PEDI) 2024–2028 de la UNNE, particularmente en aquellas dimensiones vinculadas al compromiso social universitario, la integración de </w:t>
      </w:r>
      <w:r w:rsidRPr="009965D9">
        <w:rPr>
          <w:rFonts w:ascii="Times New Roman" w:eastAsia="Times New Roman" w:hAnsi="Times New Roman" w:cs="Times New Roman"/>
          <w:lang w:eastAsia="es-AR"/>
        </w:rPr>
        <w:lastRenderedPageBreak/>
        <w:t>funciones sustantivas, la innovación pedagógica, la formación integral y la vinculación con el entorno territorial. A partir de este marco, se analizan dispositivos institucionales como el Banco de Proyectos Académicos y de Extensión, los Trabajos Finales Integradores y diversas iniciativas de extensión, los cuales operan como mediaciones pedagógicas que favorecen la co-construcción de conocimiento con actores territoriales, incluyendo gobiernos locales, organizaciones sociales y actores del campo cultural y productivo. Estas experiencias permiten problematizar las formas en que la universidad se vincula con su entorno, superando modelos tradicionales de transferencia para avanzar hacia prácticas colaborativas, interdisciplinarias y orientadas a problemáticas locales, tales como el desarrollo cultural, el turismo sostenible y la valorización del patrimonio. Asimismo, se examinan las implicancias pedagógicas de la curricularización de la extensión en la formación de estudiantes, en tanto promueve aprendizajes en contexto, el desarrollo de capacidades de análisis e intervención profesional y la construcción de saberes en diálogo con comunidades, organizaciones y gobiernos locales, fortaleciendo además procesos de formación integral y compromiso ciudadano. El enfoque adoptado sitúa la inclusión como principio transversal, no solo en términos de acceso a la educación superior, sino como participación activa en procesos de producción de conocimiento, toma de decisiones e intervención en el territorio. Finalmente, se reflexiona sobre los aportes de estas experiencias al diseño de políticas institucionales que fortalecen la función social de la universidad, destacando que no constituyen acciones aisladas, sino que se inscriben en una política institucional definida que permite su sostenibilidad, sistematización y proyección, consolidando modelos de educación superior comprometidos con el desarrollo sostenible, la equidad y la construcción colectiva de saberes en contextos regionales, en línea con perspectivas críticas latinoamericanas que proponen avanzar hacia formas más democráticas de producción de conocimiento, donde el diálogo de saberes y la articulación con los territorios resultan centrales para su legitimidad social; en este sentido, como sostiene Boaventura de Sousa Santos, se trata de construir una “ecología de saberes” que reconozca la diversidad epistemológica y promueva procesos de coproducción entre la academia y la sociedad, reconfigurando así el papel de la universidad en el siglo XXI.</w:t>
      </w:r>
    </w:p>
    <w:p w14:paraId="65F72E6A" w14:textId="77777777" w:rsidR="008514A9" w:rsidRDefault="008514A9" w:rsidP="008514A9">
      <w:pPr>
        <w:spacing w:after="0" w:line="240" w:lineRule="auto"/>
        <w:ind w:firstLine="709"/>
        <w:jc w:val="both"/>
        <w:rPr>
          <w:rFonts w:ascii="Times New Roman" w:eastAsia="Times New Roman" w:hAnsi="Times New Roman" w:cs="Times New Roman"/>
          <w:lang w:eastAsia="es-AR"/>
        </w:rPr>
      </w:pPr>
    </w:p>
    <w:p w14:paraId="56BC799D" w14:textId="0B1BC23F" w:rsidR="008514A9" w:rsidRPr="008514A9" w:rsidRDefault="008514A9" w:rsidP="00913F25">
      <w:pPr>
        <w:spacing w:after="0" w:line="240" w:lineRule="auto"/>
        <w:ind w:firstLine="709"/>
        <w:jc w:val="both"/>
        <w:rPr>
          <w:rFonts w:ascii="Times New Roman" w:eastAsia="Times New Roman" w:hAnsi="Times New Roman" w:cs="Times New Roman"/>
          <w:b/>
          <w:bCs/>
          <w:lang w:eastAsia="es-AR"/>
        </w:rPr>
      </w:pPr>
      <w:r w:rsidRPr="008514A9">
        <w:rPr>
          <w:rFonts w:ascii="Times New Roman" w:eastAsia="Times New Roman" w:hAnsi="Times New Roman" w:cs="Times New Roman"/>
          <w:b/>
          <w:bCs/>
          <w:lang w:eastAsia="es-AR"/>
        </w:rPr>
        <w:t>Palabras clave:</w:t>
      </w:r>
    </w:p>
    <w:p w14:paraId="6CA66049" w14:textId="6BE7CFED" w:rsidR="00913F25" w:rsidRPr="00913F25" w:rsidRDefault="008514A9" w:rsidP="00913F25">
      <w:pPr>
        <w:spacing w:after="0" w:line="240" w:lineRule="auto"/>
        <w:ind w:firstLine="709"/>
        <w:jc w:val="both"/>
        <w:rPr>
          <w:rFonts w:ascii="Times New Roman" w:eastAsia="Times New Roman" w:hAnsi="Times New Roman" w:cs="Times New Roman"/>
          <w:b/>
          <w:bCs/>
          <w:lang w:eastAsia="es-AR"/>
        </w:rPr>
      </w:pPr>
      <w:r w:rsidRPr="00DF2BB3">
        <w:rPr>
          <w:rFonts w:ascii="Times New Roman" w:eastAsia="Times New Roman" w:hAnsi="Times New Roman" w:cs="Times New Roman"/>
          <w:b/>
          <w:bCs/>
          <w:lang w:eastAsia="es-AR"/>
        </w:rPr>
        <w:t>C</w:t>
      </w:r>
      <w:r>
        <w:rPr>
          <w:rFonts w:ascii="Times New Roman" w:eastAsia="Times New Roman" w:hAnsi="Times New Roman" w:cs="Times New Roman"/>
          <w:b/>
          <w:bCs/>
          <w:lang w:eastAsia="es-AR"/>
        </w:rPr>
        <w:t xml:space="preserve">urricularización de la Extensión-Universidad – Territorio – Políticas </w:t>
      </w:r>
      <w:r w:rsidRPr="00913F25">
        <w:rPr>
          <w:rFonts w:ascii="Times New Roman" w:eastAsia="Times New Roman" w:hAnsi="Times New Roman" w:cs="Times New Roman"/>
          <w:b/>
          <w:bCs/>
          <w:lang w:eastAsia="es-AR"/>
        </w:rPr>
        <w:t>Univer</w:t>
      </w:r>
      <w:r w:rsidR="00913F25" w:rsidRPr="00913F25">
        <w:rPr>
          <w:rFonts w:ascii="Times New Roman" w:eastAsia="Times New Roman" w:hAnsi="Times New Roman" w:cs="Times New Roman"/>
          <w:b/>
          <w:bCs/>
          <w:lang w:eastAsia="es-AR"/>
        </w:rPr>
        <w:t>sitarias</w:t>
      </w:r>
    </w:p>
    <w:p w14:paraId="40B1E0EC" w14:textId="77777777" w:rsidR="00913F25" w:rsidRDefault="00913F25" w:rsidP="00913F25">
      <w:pPr>
        <w:spacing w:after="0" w:line="240" w:lineRule="auto"/>
        <w:ind w:firstLine="709"/>
        <w:jc w:val="both"/>
        <w:rPr>
          <w:rFonts w:ascii="Times New Roman" w:eastAsia="Times New Roman" w:hAnsi="Times New Roman" w:cs="Times New Roman"/>
          <w:lang w:eastAsia="es-AR"/>
        </w:rPr>
      </w:pPr>
    </w:p>
    <w:p w14:paraId="00B21D07" w14:textId="7C084372" w:rsidR="00913F25" w:rsidRDefault="00913F25"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La selección de las palabras clave que orientan esta ponencia responde a la necesidad de delimitar un campo problemático específico en el cruce entre universidad, territorio y políticas institucionales, entendiendo a la curricularización de la extensión como una estrategia que articula estas dimensiones en el contexto actual de la educación superior.</w:t>
      </w:r>
    </w:p>
    <w:p w14:paraId="64105E27" w14:textId="77777777" w:rsidR="00913F25" w:rsidRPr="00913F25" w:rsidRDefault="00913F25" w:rsidP="00913F25">
      <w:pPr>
        <w:spacing w:after="0" w:line="240" w:lineRule="auto"/>
        <w:ind w:firstLine="709"/>
        <w:jc w:val="both"/>
        <w:rPr>
          <w:rFonts w:ascii="Times New Roman" w:eastAsia="Times New Roman" w:hAnsi="Times New Roman" w:cs="Times New Roman"/>
          <w:lang w:eastAsia="es-AR"/>
        </w:rPr>
      </w:pPr>
    </w:p>
    <w:p w14:paraId="028D184D" w14:textId="4584B068" w:rsidR="008514A9" w:rsidRPr="00E577AD" w:rsidRDefault="008514A9" w:rsidP="008514A9">
      <w:pPr>
        <w:spacing w:after="0" w:line="240" w:lineRule="auto"/>
        <w:ind w:firstLine="709"/>
        <w:jc w:val="both"/>
        <w:rPr>
          <w:rFonts w:ascii="Times New Roman" w:eastAsia="Times New Roman" w:hAnsi="Times New Roman" w:cs="Times New Roman"/>
          <w:b/>
          <w:bCs/>
          <w:kern w:val="36"/>
          <w:lang w:eastAsia="es-AR"/>
        </w:rPr>
      </w:pPr>
      <w:r w:rsidRPr="00E577AD">
        <w:rPr>
          <w:rFonts w:ascii="Times New Roman" w:eastAsia="Times New Roman" w:hAnsi="Times New Roman" w:cs="Times New Roman"/>
          <w:b/>
          <w:bCs/>
          <w:kern w:val="36"/>
          <w:lang w:eastAsia="es-AR"/>
        </w:rPr>
        <w:t>1. I</w:t>
      </w:r>
      <w:r w:rsidR="005E0E4E">
        <w:rPr>
          <w:rFonts w:ascii="Times New Roman" w:eastAsia="Times New Roman" w:hAnsi="Times New Roman" w:cs="Times New Roman"/>
          <w:b/>
          <w:bCs/>
          <w:kern w:val="36"/>
          <w:lang w:eastAsia="es-AR"/>
        </w:rPr>
        <w:t>ntroducción</w:t>
      </w:r>
    </w:p>
    <w:p w14:paraId="79E9F9DE"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La Universidad Nacional del Nordeste (UNNE), creada en 1956, constituye una de las universidades regionales que aún se mantienen como tales en la Argentina, con casi siete décadas de trayectoria y un marcado compromiso con el desarrollo social, cultural </w:t>
      </w:r>
      <w:r w:rsidRPr="00E577AD">
        <w:rPr>
          <w:rFonts w:ascii="Times New Roman" w:eastAsia="Times New Roman" w:hAnsi="Times New Roman" w:cs="Times New Roman"/>
          <w:lang w:eastAsia="es-AR"/>
        </w:rPr>
        <w:lastRenderedPageBreak/>
        <w:t>y productivo del Nordeste Argentino (NEA). Desde su creación, orientada a atender las particularidades de una región históricamente postergada, la UNNE ha consolidado un perfil institucional centrado en la formación de profesionales, la producción de conocimiento y la vinculación con el territorio, en estrecha articulación con las provincias de Corrientes y Chaco, donde tiene asiento en las ciudades de Corrientes y Resistencia, , y en el NEA – LITORAL, con presencia activa en distintas extensiones áulicas y ámbitos de actuación territorial.</w:t>
      </w:r>
    </w:p>
    <w:p w14:paraId="2023A6D3"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eastAsia="Times New Roman" w:hAnsi="Times New Roman" w:cs="Times New Roman"/>
          <w:lang w:eastAsia="es-AR"/>
        </w:rPr>
        <w:t>Este posicionamiento se sustenta en su marco normativo y en sus políticas institucionales, expresadas en su Estatuto, en los procesos periódicos de autoevaluación y evaluación externa, y en el Plan Estratégico de Desarrollo Institucional (PEDI) 2024–2030</w:t>
      </w:r>
      <w:r w:rsidRPr="00E577AD">
        <w:rPr>
          <w:rFonts w:ascii="Times New Roman" w:hAnsi="Times New Roman" w:cs="Times New Roman"/>
        </w:rPr>
        <w:t xml:space="preserve">, aprobado por Resolución Nro. 451/20 CS.Dicho plan es una herramienta fundamental que orienta la toma de decisiones de la organización. Su construcción colectiva, resultado del pleno ejercicio del cogobierno, señala también el compromiso de la Universidad con la planificación, la administración ordenada y transparente de los actos de gobierno y el necesario seguimiento y evaluación de los objetivos proyectados que </w:t>
      </w:r>
      <w:r w:rsidRPr="00E577AD">
        <w:rPr>
          <w:rFonts w:ascii="Times New Roman" w:eastAsia="Times New Roman" w:hAnsi="Times New Roman" w:cs="Times New Roman"/>
          <w:lang w:eastAsia="es-AR"/>
        </w:rPr>
        <w:t>orientan la gestión universitaria hacia el fortalecimiento de la función social, la integración de las funciones sustantivas, la innovación pedagógica, la internacionalización y la profundización de la vinculación con el entorno. En este sentido, la UNNE se configura como un actor clave en los procesos de desarrollo local y regional, articulando con múltiples actores sociales, institucionales y productivos en un territorio caracterizado por su riqueza y diversidad natural - cultural, sus potencialidades y sus persistentes desigualdades estructurales.</w:t>
      </w:r>
      <w:r w:rsidRPr="00E577AD">
        <w:rPr>
          <w:rFonts w:ascii="Times New Roman" w:hAnsi="Times New Roman" w:cs="Times New Roman"/>
        </w:rPr>
        <w:t xml:space="preserve"> </w:t>
      </w:r>
    </w:p>
    <w:p w14:paraId="12C3A9B9"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p>
    <w:p w14:paraId="7752D31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entramado institucional se inscribe la Facultad de Artes, Diseño y Ciencias de la Cultura (FADyCC), creada por Resolución N° 122/2010 del Consejo Superior de la UNNE, a inicios de la década de 2010, siendo la unidad académica más jóven de la universidad, constituyéndose es el número once dentro de su estructura. Su conformación se inicia con la puesta en marcha de sus primeras carreras vinculadas a los campos del arte, el diseño y la cultura, y se consolida posteriormente con la incorporación de nuevas propuestas académicas, entre ellas la Licenciatura en Turismo en el período 2017–2018. Su surgimiento responde a la necesidad de consolidar un espacio específico para la formación, investigación y extensión en los campos de la cultura, el arte, el diseño, el turismo y las industrias creativas, áreas estratégicas para el desarrollo regional y la valorización del patrimonio material e inmaterial del NEA. En articulación con los lineamientos del PEDI de la UNNE y en el marco de sus propias definiciones estratégicas institucionales, la FADyCC desarrolla políticas orientadas a fortalecer la integración de funciones sustantivas, la formación situada y la vinculación con el territorio, consolidando una identidad académica fuertemente comprometida con su contexto regional.</w:t>
      </w:r>
    </w:p>
    <w:p w14:paraId="3F7995C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p>
    <w:p w14:paraId="36743E46"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el marco de las transformaciones contemporáneas de la educación superior, atravesadas por crisis globales - agudizadas en la república Argentina- que profundizan desigualdades sociales, económicas y territoriales, se vuelve necesario repensar el papel de la universidad y sus modos de vinculación con el entorno. En este marco, la presente ponencia se propone analizar las vinculaciones entre la universidad y el territorio desde </w:t>
      </w:r>
      <w:r w:rsidRPr="00E577AD">
        <w:rPr>
          <w:rFonts w:ascii="Times New Roman" w:eastAsia="Times New Roman" w:hAnsi="Times New Roman" w:cs="Times New Roman"/>
          <w:lang w:eastAsia="es-AR"/>
        </w:rPr>
        <w:lastRenderedPageBreak/>
        <w:t>el enfoque de la curricularización de la extensión, entendida como una estrategia pedagógica e institucional orientada a la integración de las funciones sustantivas de docencia, investigación y extensión. A partir de la experiencia de la FADyCC-UNNE, se busca reflexionar sobre los dispositivos, políticas y prácticas que permiten avanzar hacia modelos de formación situados, inclusivos y socialmente comprometidos, en los que el territorio se constituye no solo como espacio de intervención, sino como ámbito de co producción de conocimiento en diálogo con diversos actores sociales.</w:t>
      </w:r>
    </w:p>
    <w:p w14:paraId="2485DFBE" w14:textId="77777777" w:rsidR="008514A9" w:rsidRPr="00E577AD" w:rsidRDefault="008514A9" w:rsidP="008514A9">
      <w:pPr>
        <w:spacing w:after="0" w:line="240" w:lineRule="auto"/>
        <w:ind w:firstLine="709"/>
        <w:jc w:val="both"/>
        <w:rPr>
          <w:rFonts w:ascii="Times New Roman" w:eastAsia="Times New Roman" w:hAnsi="Times New Roman" w:cs="Times New Roman"/>
          <w:b/>
          <w:bCs/>
          <w:kern w:val="36"/>
          <w:lang w:eastAsia="es-AR"/>
        </w:rPr>
      </w:pPr>
    </w:p>
    <w:p w14:paraId="3EE54D79" w14:textId="290A8A09" w:rsidR="008514A9" w:rsidRPr="00E577AD" w:rsidRDefault="008514A9" w:rsidP="008514A9">
      <w:pPr>
        <w:spacing w:after="0" w:line="240" w:lineRule="auto"/>
        <w:ind w:firstLine="709"/>
        <w:jc w:val="both"/>
        <w:rPr>
          <w:rFonts w:ascii="Times New Roman" w:eastAsia="Times New Roman" w:hAnsi="Times New Roman" w:cs="Times New Roman"/>
          <w:b/>
          <w:bCs/>
          <w:kern w:val="36"/>
          <w:lang w:eastAsia="es-AR"/>
        </w:rPr>
      </w:pPr>
      <w:r w:rsidRPr="00E577AD">
        <w:rPr>
          <w:rFonts w:ascii="Times New Roman" w:eastAsia="Times New Roman" w:hAnsi="Times New Roman" w:cs="Times New Roman"/>
          <w:b/>
          <w:bCs/>
          <w:kern w:val="36"/>
          <w:lang w:eastAsia="es-AR"/>
        </w:rPr>
        <w:t>2. M</w:t>
      </w:r>
      <w:r w:rsidR="005E0E4E">
        <w:rPr>
          <w:rFonts w:ascii="Times New Roman" w:eastAsia="Times New Roman" w:hAnsi="Times New Roman" w:cs="Times New Roman"/>
          <w:b/>
          <w:bCs/>
          <w:kern w:val="36"/>
          <w:lang w:eastAsia="es-AR"/>
        </w:rPr>
        <w:t>arco teórico conceptual</w:t>
      </w:r>
    </w:p>
    <w:p w14:paraId="4C848FD3" w14:textId="77777777" w:rsidR="005E0E4E"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La Universidad se apoya en los principios declarativos de la Conferencia Regional de Educación Superior de América Latina y el Caribe (CRES) llevada a cabo en Córdoba en el marco de los cien años de la Reforma Universitaria donde se ratifica a la educación superior como un</w:t>
      </w:r>
      <w:r w:rsidR="005E0E4E">
        <w:rPr>
          <w:rFonts w:ascii="Times New Roman" w:hAnsi="Times New Roman" w:cs="Times New Roman"/>
        </w:rPr>
        <w:t>63</w:t>
      </w:r>
    </w:p>
    <w:p w14:paraId="7DD9DF70" w14:textId="3412B3B2"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 un bien público social y estratégico, un deber del Estado, un espacio del conocimiento y un derecho humano y universal, porque su ejercicio profundiza la democracia y posibilita la superación de las inequidades.” (CRES, 2018)</w:t>
      </w:r>
    </w:p>
    <w:p w14:paraId="2A5DCCA4"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Las transformaciones contemporáneas de la educación superior, en un contexto atravesado por crisis globales, desigualdades estructurales y demandas de desarrollo sostenible, han reconfigurado el papel de la universidad en relación con la sociedad. En este escenario, la vinculación universidad–territorio se consolida como una dimensión estratégica, en tanto la producción de conocimiento relevante requiere anclaje en problemáticas concretas y en interacción con actores sociales diversos. En línea con los debates impulsados por el sistema universitario argentino, particularmente desde el Consejo Interuniversitario Nacional y la Red Nacional de Extensión Universitaria, la universidad pública es interpelada a fortalecer su compromiso social, promoviendo prácticas de co-construcción de conocimiento y articulación con el territorio.</w:t>
      </w:r>
    </w:p>
    <w:p w14:paraId="6B807A48"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eastAsia="Times New Roman" w:hAnsi="Times New Roman" w:cs="Times New Roman"/>
          <w:lang w:eastAsia="es-AR"/>
        </w:rPr>
        <w:t>Desde esta perspectiva, el territorio es entendido como una construcción social, histórica y cultural (Santos, 2000), en la que convergen actores, saberes y dinámicas productivas, configurando un espacio de interacción complejo, situado y dinámico. En este sentido, la vinculación universidad–territorio no puede ser concebida como una relación unidireccional, sino como un proceso multiactoral y polisémico, tal como plantea la Mesa 5 de este congreso, en el que se articulan políticas, prácticas e imaginarios institucionales.</w:t>
      </w:r>
      <w:r w:rsidRPr="00E577AD">
        <w:rPr>
          <w:rFonts w:ascii="Times New Roman" w:hAnsi="Times New Roman" w:cs="Times New Roman"/>
        </w:rPr>
        <w:t xml:space="preserve"> </w:t>
      </w:r>
    </w:p>
    <w:p w14:paraId="3ADFF9AB" w14:textId="77777777" w:rsidR="008514A9" w:rsidRPr="00E577AD" w:rsidRDefault="008514A9" w:rsidP="008514A9">
      <w:pPr>
        <w:spacing w:after="0" w:line="240" w:lineRule="auto"/>
        <w:ind w:firstLine="709"/>
        <w:jc w:val="both"/>
        <w:rPr>
          <w:rFonts w:ascii="Times New Roman" w:hAnsi="Times New Roman" w:cs="Times New Roman"/>
        </w:rPr>
      </w:pPr>
    </w:p>
    <w:p w14:paraId="3D79E2F9"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 xml:space="preserve">La extensión universitaria ha sido objeto de profundas transformaciones conceptuales en las últimas décadas. En una concepción tradicional, “la extensión universitaria ha sido históricamente concebida como un mecanismo de transferencia de conocimientos desde la universidad hacia la sociedad, bajo una lógica unidireccional que supone la superioridad del saber académico sobre otros saberes” (Arocena y Sutz, 2005). En contraste, los enfoques contemporáneos proponen una redefinición sustantiva de esta función, entendida como un proceso dialógico y participativo. En este sentido, De Sousa Santos (2007) plantea la necesidad de construir una “ecología de saberes”, entendida como “la promoción de diálogos entre el saber científico y otros saberes”, reconociendo la diversidad epistemológica y la coproducción de conocimiento entre universidad y sociedad. Este pasaje de una lógica de transferencia a una lógica de co-construcción </w:t>
      </w:r>
      <w:r w:rsidRPr="00E577AD">
        <w:rPr>
          <w:rFonts w:ascii="Times New Roman" w:hAnsi="Times New Roman" w:cs="Times New Roman"/>
        </w:rPr>
        <w:lastRenderedPageBreak/>
        <w:t>constituye un eje central para comprender los procesos actuales de curricularización de la extensión y su articulación con la formación universitaria.</w:t>
      </w:r>
    </w:p>
    <w:p w14:paraId="080539BC" w14:textId="77777777" w:rsidR="008514A9" w:rsidRPr="00E577AD" w:rsidRDefault="008514A9" w:rsidP="008514A9">
      <w:pPr>
        <w:spacing w:after="0" w:line="240" w:lineRule="auto"/>
        <w:ind w:firstLine="709"/>
        <w:jc w:val="both"/>
        <w:rPr>
          <w:rFonts w:ascii="Times New Roman" w:hAnsi="Times New Roman" w:cs="Times New Roman"/>
        </w:rPr>
      </w:pPr>
    </w:p>
    <w:p w14:paraId="4B849B84"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 xml:space="preserve">El Eje II del PEDI 2030 se refiere a “Vinculación y Transferencia para el Desarrollo Sostenible” , caracterizando a la UNNE como una universidad innovadora, sostenible que promueve y refuerza redes con su entorno socio-productivo, vinculando sus funciones sustantivas para la formación de recursos humanos y la producción de bienes culturales, científicos y tecnológicos. Como pilar de la región nordeste se nutre del conocimiento generado, lo convierte en productos y servicios y lo destina al mejoramiento de la calidad de vida de la comunidad. Una Universidad intercultural, flexible y generadora de cambios que busca constantemente fortalecer los procesos de internacionalización. Está atenta a las necesidades de los estudiantes próximos a egresar y brinda alternativas para sus graduados, a la vez que impulsa la generación del emprendimiento social y personal. </w:t>
      </w:r>
    </w:p>
    <w:p w14:paraId="394EF5F7"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Los Objetivos Estratégicos del Eje N°2 son: Fortalecer las alianzas para una universidad inclusiva, sostenible e innovadora. Buscar y desarrollar mecanismos para articular sus acciones estratégicas con el medio socio-productivo y los sectores emergentes; Impulsar la formación de emprendedores y la inserción del graduado en los sectores socio-productivos; Fortalecer el proceso de Internacionalización como dimensión transversal de la Universidad en todas sus funciones.(PEDI 2030-p.58-59)</w:t>
      </w:r>
    </w:p>
    <w:p w14:paraId="253EC47F"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Las Líneas de acción propuestas son, fundamentalmente: Reconocimiento Institucional y Fortalecimiento de la Extensión Universitaria; Fortalecimiento de la formación y el desarrollo de emprendedores en la región; Consolidación de la política de movilidad y cooperación, apuntando a la excelencia académica.; Implementación del Plan Estratégico de Internacionalización, Vinculación y Transferencia; Fortalecimiento del Programa de prácticas sistemáticas de preservación del ambiente de la UNNE.</w:t>
      </w:r>
    </w:p>
    <w:p w14:paraId="740505B7" w14:textId="68E36FA9"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el caso de la Universidad Nacional del Nordeste, esta concepción se encuentra fuertemente arraigada en su marco normativo. El Estatuto de la UNNE establece que la universidad, a través de la extensión, “promueve su inserción en el medio y proyección a la comunidad”, asumiendo un rol activo en la labor educativa y el mejoramiento cultural de la sociedad. Asimismo, la universidad reconoce como funciones sustantivas indelegables a la docencia, la investigación y la extensión, entendidas de manera integrada y orientadas a responder a las necesidades regionales. Esta concepción se ve reforzada en sus políticas institucionales actuales, donde la extensión es definida como un conjunto sistematizado de actividades colaborativas con actores sociales, que promueven una relación dialógica entre saberes académicos y saberes populares, en el marco de la integralidad de </w:t>
      </w:r>
      <w:r w:rsidRPr="00E577AD">
        <w:rPr>
          <w:rFonts w:ascii="Times New Roman" w:eastAsia="Times New Roman" w:hAnsi="Times New Roman" w:cs="Times New Roman"/>
          <w:lang w:eastAsia="es-AR"/>
        </w:rPr>
        <w:t>funciones.</w:t>
      </w:r>
    </w:p>
    <w:p w14:paraId="7FB9258D"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este sentido, la curricularización de la extensión se configura como una estrategia institucional que redefine tanto las prácticas pedagógicas como los modos de producción de conocimiento. Tal como lo establece la normativa reciente de la UNNE, este proceso busca generar una “sinergia entre los contenidos académicos del aula y las prácticas desarrolladas en el territorio”, promoviendo la participación de estudiantes en la identificación e intervención en problemáticas sociales, productivas y culturales. Esta perspectiva se vincula con los planteos de De Sousa Santos (2007) sobre la “ecología de saberes”, así como con las propuestas de Arocena y Sutz (2005) y Cano (2015), que </w:t>
      </w:r>
      <w:r w:rsidRPr="00E577AD">
        <w:rPr>
          <w:rFonts w:ascii="Times New Roman" w:eastAsia="Times New Roman" w:hAnsi="Times New Roman" w:cs="Times New Roman"/>
          <w:lang w:eastAsia="es-AR"/>
        </w:rPr>
        <w:lastRenderedPageBreak/>
        <w:t>enfatizan la necesidad de construir conocimiento en diálogo con actores sociales y en función de los desafíos del desarrollo.</w:t>
      </w:r>
    </w:p>
    <w:p w14:paraId="7CE29DF6"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Desde el punto de vista pedagógico, estos enfoques se articulan con el concepto de aprendizaje situado (Lave y Wenger, 1991), en el que la formación se produce en contextos reales de intervención, favoreciendo el desarrollo de capacidades críticas, reflexivas y profesionales. En este marco, la extensión universitaria deja de ser una función complementaria para constituirse en un eje estructurante de la formación integral, en consonancia con los lineamientos del Plan Estratégico de Desarrollo Institucional (PEDI) 2024–2028 de la UNNE.</w:t>
      </w:r>
    </w:p>
    <w:p w14:paraId="1CD2DD6E"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Finalmente, la inclusión y la construcción de alianzas se presentan como principios transversales que orientan estas prácticas, en consonancia con el Objetivo 17 de Desarrollo Sostenible (ONU). La universidad se configura así como un espacio de articulación entre saberes, actores y territorios, capaz de contribuir a la construcción de respuestas colectivas frente a problemáticas complejas, fortaleciendo su legitimidad social y su compromiso con el desarrollo sostenible.</w:t>
      </w:r>
    </w:p>
    <w:p w14:paraId="60859090"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p>
    <w:p w14:paraId="7F07C8B6" w14:textId="5D2C96DF" w:rsidR="008514A9" w:rsidRPr="00E577AD" w:rsidRDefault="008514A9" w:rsidP="008514A9">
      <w:pPr>
        <w:spacing w:after="0" w:line="240" w:lineRule="auto"/>
        <w:ind w:firstLine="709"/>
        <w:jc w:val="both"/>
        <w:rPr>
          <w:rFonts w:ascii="Times New Roman" w:eastAsia="Times New Roman" w:hAnsi="Times New Roman" w:cs="Times New Roman"/>
          <w:b/>
          <w:bCs/>
          <w:kern w:val="36"/>
          <w:lang w:eastAsia="es-AR"/>
        </w:rPr>
      </w:pPr>
      <w:r w:rsidRPr="00E577AD">
        <w:rPr>
          <w:rFonts w:ascii="Times New Roman" w:eastAsia="Times New Roman" w:hAnsi="Times New Roman" w:cs="Times New Roman"/>
          <w:b/>
          <w:bCs/>
          <w:kern w:val="36"/>
          <w:lang w:eastAsia="es-AR"/>
        </w:rPr>
        <w:t>3. M</w:t>
      </w:r>
      <w:r w:rsidR="005E0E4E">
        <w:rPr>
          <w:rFonts w:ascii="Times New Roman" w:eastAsia="Times New Roman" w:hAnsi="Times New Roman" w:cs="Times New Roman"/>
          <w:b/>
          <w:bCs/>
          <w:kern w:val="36"/>
          <w:lang w:eastAsia="es-AR"/>
        </w:rPr>
        <w:t>arco institucional y Políticas de Vinculación en la UNNE y FADyCC</w:t>
      </w:r>
    </w:p>
    <w:p w14:paraId="68ABFD9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La evolución de las políticas de extensión en la Universidad Nacional del Nordeste (UNNE) permite reconocer un proceso progresivo de transformación conceptual, institucional y normativa que culmina, en la actualidad, en su formalización como política de curricularización. Este recorrido requiere ser comprendido en una perspectiva histórica amplia, que dé cuenta de las distintas etapas que han configurado el vínculo entre la universidad y el territorio.</w:t>
      </w:r>
    </w:p>
    <w:p w14:paraId="292CF728" w14:textId="03F76442"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una primera etapa, de carácter fundacional y normativa, la extensión universitaria se inscribe desde la creación de la UNNE en 1956 como una de sus funciones sustantivas, junto con la docencia y la investigación, en consonancia con los principios de la Reforma Universitaria de 1918 y lo establecido en su Estatuto. En este período, la extensión se desarrolló principalmente a través de acciones de difusión cultural, transferencia de conocimientos y prestación de servicios a la comunidad. Si bien estas prácticas evidenciaban un temprano compromiso con el territorio —particularmente significativo en una universidad regional—, se caracterizaban por su heterogeneidad y por una débil articulación con las funciones de enseñanza e investigación, </w:t>
      </w:r>
      <w:r w:rsidR="00913F25" w:rsidRPr="00E577AD">
        <w:rPr>
          <w:rFonts w:ascii="Times New Roman" w:eastAsia="Times New Roman" w:hAnsi="Times New Roman" w:cs="Times New Roman"/>
          <w:lang w:eastAsia="es-AR"/>
        </w:rPr>
        <w:t>configurando.</w:t>
      </w:r>
    </w:p>
    <w:p w14:paraId="3D1276D3"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Una segunda etapa, situada entre las últimas décadas del siglo XX y los primeros años del siglo XXI, se caracteriza por la expansión de prácticas extensionistas vinculadas a demandas territoriales específicas, desarrolladas desde cátedras, equipos de investigación y áreas institucionales. En este período, la universidad profundiza su presencia en el territorio y fortalece vínculos con municipios, organizaciones sociales y actores del sector productivo. No obstante, estas experiencias se desarrollan en gran medida de forma dispersa, con escasa sistematización y sin un marco institucional unificado que articule su implementación con los procesos formativos, configurando una consolidación territorial sin plena institucionalización.</w:t>
      </w:r>
    </w:p>
    <w:p w14:paraId="08654676"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este contexto, y en coherencia con su identidad como universidad regional con fuerte anclaje en el Nordeste Argentino (NEA) y proyección hacia el Litoral y el MERCOSUR, la UNNE ha sostenido una política de vinculación con el territorio orientada a la formación de recursos humanos y a la producción de conocimiento para el </w:t>
      </w:r>
      <w:r w:rsidRPr="00E577AD">
        <w:rPr>
          <w:rFonts w:ascii="Times New Roman" w:eastAsia="Times New Roman" w:hAnsi="Times New Roman" w:cs="Times New Roman"/>
          <w:lang w:eastAsia="es-AR"/>
        </w:rPr>
        <w:lastRenderedPageBreak/>
        <w:t>desarrollo regional. Esta orientación se consolida en el Plan Estratégico de Desarrollo Institucional (PEDI) 2020–2030, que establece como ejes prioritarios el compromiso social universitario, la integración de funciones sustantivas, la innovación pedagógica y la articulación con actores territoriales, materializados en políticas, programas y dispositivos concretos.</w:t>
      </w:r>
    </w:p>
    <w:p w14:paraId="304CCD1F"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Un punto de inflexión se produce con la aprobación del programa “La Universidad en el Medio” (Resolución Nº 648/2015 – Consejo Superior), que inaugura una tercera etapa caracterizada por la institucionalización de la extensión como política universitaria. Este programa introduce una lógica de planificación, convocatoria, evaluación y seguimiento de proyectos, promoviendo una relación más sistemática con el territorio y un enfoque basado en el diálogo de saberes. En esta fase, la extensión comienza a ser concebida no solo como proyección, sino como interacción, avanzando hacia modelos más complejos y participativos, y sentando las bases para su comprensión como práctica situada.</w:t>
      </w:r>
    </w:p>
    <w:p w14:paraId="0D65F734"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una cuarta etapa, en continuidad con la anterior, se consolida el enfoque de integralidad de las funciones sustantivas, impulsado tanto por políticas internas como por lineamientos del sistema universitario argentino, particularmente del Consejo Interuniversitario Nacional (CIN) y la Red Nacional de Extensión Universitaria (REXUNI). En este marco, la extensión es redefinida como práctica académica articulada con la docencia y la investigación, promoviendo la co-construcción de conocimiento con actores sociales. Se desarrollan instancias de formación docente, jornadas institucionales y experiencias de integración en la enseñanza, configurando un escenario de transición hacia la curricularización.</w:t>
      </w:r>
    </w:p>
    <w:p w14:paraId="1BC950AC"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Este proceso alcanza mayor definición con la implementación del programa “Acción en Territorio: Innovación y Sostenibilidad” (Resolución Nº 1045/2024 – Consejo Superior), que marca una quinta etapa en la evolución de las políticas de extensión. Este programa reposiciona la extensión como eje estratégico institucional, articulándola con la innovación, la sostenibilidad y el desarrollo territorial, e incorpora explícitamente la curricularización como principio transversal. En este sentido, la extensión deja de concebirse como un conjunto de acciones aisladas para constituirse en una dimensión estructurante de la formación universitaria, promoviendo la incorporación de prácticas territoriales en los planes de estudio.</w:t>
      </w:r>
    </w:p>
    <w:p w14:paraId="1528949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Finalmente, este recorrido encuentra un punto de consolidación en la aprobación del Marco Normativo General para la Curricularización de la Extensión (Resolución Nº 379/2025 – Consejo Superior), que formaliza su incorporación en los diseños curriculares de las distintas unidades académicas. Este marco establece lineamientos para su implementación, reconocimiento académico y evaluación, y redefine el vínculo universidad–territorio al reconocer al territorio como ámbito de producción de conocimiento. En este sentido, la curricularización de la extensión se configura como una herramienta para articular saberes académicos y saberes situados, promoviendo aprendizajes en contexto y fortaleciendo la formación de profesionales comprometidos con las realidades regionales.</w:t>
      </w:r>
    </w:p>
    <w:p w14:paraId="50D9A1AD"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la actualidad, la UNNE transita una etapa de implementación y profundización de este proceso, en la que convergen políticas institucionales, normativas específicas, dispositivos pedagógicos y procesos de revisión curricular. Este escenario se ve además </w:t>
      </w:r>
      <w:r w:rsidRPr="00E577AD">
        <w:rPr>
          <w:rFonts w:ascii="Times New Roman" w:eastAsia="Times New Roman" w:hAnsi="Times New Roman" w:cs="Times New Roman"/>
          <w:lang w:eastAsia="es-AR"/>
        </w:rPr>
        <w:lastRenderedPageBreak/>
        <w:t>interpelado por la incorporación del Sistema Argentino de Créditos Académicos Universitarios (SACAU), que introduce nuevas posibilidades para el reconocimiento formal del trabajo académico de los estudiantes, incluyendo las prácticas desarrolladas en territorio. La articulación entre curricularización de la extensión y sistemas de créditos se configura así como un campo estratégico para la transformación curricular.</w:t>
      </w:r>
    </w:p>
    <w:p w14:paraId="481C397F"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entramado institucional se inscribe la Facultad de Artes, Diseño y Ciencias de la Cultura (FADyCC), cuya oferta académica —integrada por las carreras de Licenciatura en Artes Combinadas, Licenciatura en Gestión y Desarrollo Cultural, Tecnicatura en Diseño de Imagen, Sonido y Multimedia y Licenciatura en Turismo— responde a campos estratégicos para el desarrollo cultural, patrimonial y turístico del NEA. Estas carreras han contribuido en la última década a la formación de profesionales que se insertan en diversos ámbitos del territorio, participando activamente en procesos de transformación social, cultural y productiva.</w:t>
      </w:r>
    </w:p>
    <w:p w14:paraId="7DD69A32"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articulación con las políticas institucionales de la UNNE, la FADyCC ha desarrollado dispositivos específicos que materializan la vinculación con el territorio, entre los que se destacan la participación en convocatorias extensionistas, el Banco de Proyectos Académicos y de Extensión y los Trabajos Finales Integradores, entre otras iniciativas. Estos dispositivos operan como espacios de articulación entre actores, saberes y problemáticas locales, promoviendo prácticas interdisciplinarias y procesos de co-construcción de conocimiento.</w:t>
      </w:r>
    </w:p>
    <w:p w14:paraId="2CE660EF"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De este modo, la UNNE y la FADyCC evidencian un proceso sostenido de consolidación de políticas de vinculación universidad–territorio que trasciende la lógica de acciones aisladas, configurando un modelo institucional basado en la integralidad de funciones, la formación situada y el compromiso con el desarrollo regional.</w:t>
      </w:r>
    </w:p>
    <w:p w14:paraId="1D21728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p>
    <w:p w14:paraId="5743E650" w14:textId="3C23AFA5" w:rsidR="005E0E4E" w:rsidRDefault="008514A9" w:rsidP="008514A9">
      <w:pPr>
        <w:spacing w:after="0" w:line="240" w:lineRule="auto"/>
        <w:ind w:firstLine="709"/>
        <w:jc w:val="both"/>
        <w:rPr>
          <w:rFonts w:ascii="Times New Roman" w:eastAsia="Times New Roman" w:hAnsi="Times New Roman" w:cs="Times New Roman"/>
          <w:b/>
          <w:bCs/>
          <w:kern w:val="36"/>
          <w:lang w:eastAsia="es-AR"/>
        </w:rPr>
      </w:pPr>
      <w:r w:rsidRPr="00E577AD">
        <w:rPr>
          <w:rFonts w:ascii="Times New Roman" w:eastAsia="Times New Roman" w:hAnsi="Times New Roman" w:cs="Times New Roman"/>
          <w:b/>
          <w:bCs/>
          <w:kern w:val="36"/>
          <w:lang w:eastAsia="es-AR"/>
        </w:rPr>
        <w:t xml:space="preserve">4. </w:t>
      </w:r>
      <w:r w:rsidR="005E0E4E">
        <w:rPr>
          <w:rFonts w:ascii="Times New Roman" w:eastAsia="Times New Roman" w:hAnsi="Times New Roman" w:cs="Times New Roman"/>
          <w:b/>
          <w:bCs/>
          <w:kern w:val="36"/>
          <w:lang w:eastAsia="es-AR"/>
        </w:rPr>
        <w:t>Dispositivos institucionales y Curricularización de la Extensión en FADyCC</w:t>
      </w:r>
    </w:p>
    <w:p w14:paraId="0ACEBD8F"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el marco de las políticas institucionales de la Universidad Nacional del Nordeste, particularmente a partir de la Resolución N° 379/2025 del Consejo Superior que aprueba el Marco Normativo General para la Curricularización de la Extensión (CuE), y en coherencia con los lineamientos del Plan Estratégico de Desarrollo Institucional (PEDI) 2024–2028, la Facultad de Artes, Diseño y Ciencias de la Cultura ha consolidado un conjunto de dispositivos orientados a la vinculación con el territorio y a la integración de las funciones sustantivas. Estos dispositivos se articulan a través de una estructura institucional que les otorga coherencia, continuidad y proyección en el desarrollo de prácticas de extensión, transferencia y articulación interinstitucional.</w:t>
      </w:r>
    </w:p>
    <w:p w14:paraId="384ADFA1"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sentido, la Secretaría de Extensión, Transferencia y Relaciones Interinstitucionales de la FADyCC constituye el ámbito central de diseño, implementación y articulación de estas políticas. Su configuración actual se inscribe en un proceso de evolución institucional iniciado con la creación de la facultad mediante Resolución N° 122/2010 del Consejo Superior de la UNNE, en la cual se establecía la entonces Secretaría de Extensión, Transferencia y Prestación de Servicios a Terceros. En el marco del PEDI 2024–2028, esta estructura se redefine ampliando su alcance y consolidando una perspectiva integral de la vinculación universidad–territorio.</w:t>
      </w:r>
    </w:p>
    <w:p w14:paraId="2B7204AC"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lastRenderedPageBreak/>
        <w:t>Organizada en tres áreas específicas —Extensión, Transferencia y Relaciones Interinstitucionales—, la Secretaría articula sus acciones en estrecha relación con la Secretaría General de Extensión de la UNNE, garantizando la coherencia con las políticas institucionales a nivel central. Desde esta estructura, la extensión universitaria es concebida como un puente estratégico entre la universidad y la sociedad, constituyéndose en un componente fundamental para el cumplimiento de la misión social de la facultad y su inserción territorial.</w:t>
      </w:r>
    </w:p>
    <w:p w14:paraId="502A0483"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marco, la FADyCC impulsa una política de extensión y transferencia que, desde el enfoque de integralidad de funciones, articula de manera sistemática la docencia, la investigación y la extensión, en consonancia con los lineamientos del sistema universitario argentino y de organismos como el Consejo Interuniversitario Nacional y la Red Nacional de Extensión Universitaria. Esta política se implementa a partir de la articulación entre la Secretaría de Planificación y Desarrollo Institucional, la Secretaría Académica, la Secretaría de Bienestar, Asuntos Estudiantiles y Graduados, la Secretaría de Investigación, Posgrado, Innovación y Vinculación Tecnológica y la propia Secretaría de Extensión, en sintonía con las áreas correspondientes de la Universidad.</w:t>
      </w:r>
    </w:p>
    <w:p w14:paraId="76FC011C"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Esta perspectiva se traduce en el desarrollo de dispositivos que promueven la curricularización de la extensión, entendida como la incorporación de prácticas territoriales en los procesos formativos. En términos pedagógicos, este enfoque se vincula con la noción de aprendizaje situado (Lave y Wenger, 1991), en tanto favorece la construcción de conocimientos en contextos reales de intervención y el desarrollo de capacidades críticas, reflexivas y profesionales en interacción con actores del territorio.</w:t>
      </w:r>
    </w:p>
    <w:p w14:paraId="3CC3821D"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Entre estos dispositivos, el Banco de Proyectos Académicos y de Extensión, creado en el marco del PEDI 2024–2028, ocupa un lugar central como herramienta de sistematización, planificación y monitoreo de impacto. Este dispositivo permite identificar líneas de trabajo prioritarias, vincular iniciativas académicas con demandas territoriales y promover la continuidad de proyectos en el tiempo, contribuyendo a la construcción de agendas compartidas con actores sociales y productivos. En este sentido, se configura como un espacio institucional de articulación y como un instrumento estratégico que fortalece la integración entre enseñanza, investigación y extensión.</w:t>
      </w:r>
    </w:p>
    <w:p w14:paraId="33635E97"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Asimismo, los Trabajos Finales Integradores (TFI) de las licenciaturas en Artes Combinadas, Gestión y Desarrollo Cultural y Turismo constituyen un dispositivo clave para la curricularización de la extensión, en tanto promueven la aplicación de conocimientos en contextos reales y la intervención sobre problemáticas territoriales. A través de estos trabajos, los estudiantes desarrollan propuestas de investigación aplicada, gestión o intervención en campos como el desarrollo cultural, el turismo sostenible y la valorización del patrimonio, en articulación con municipios, organizaciones sociales y actores del sector productivo. De este modo, el TFI se consolida como un espacio privilegiado de aprendizaje situado y de construcción de conocimiento en diálogo con el territorio.</w:t>
      </w:r>
    </w:p>
    <w:p w14:paraId="06308859"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A estos dispositivos se suman diversas líneas de acción desarrolladas por la Secretaría, entre las que se destacan las coordinaciones de cooperación al desarrollo, las actividades académicas y de extensión, los programas de formación continua —incluyendo diplomaturas y cursos abiertos a la comunidad—, así como la formalización de convenios y acuerdos de trabajo con instituciones públicas y privadas del medio local </w:t>
      </w:r>
      <w:r w:rsidRPr="00E577AD">
        <w:rPr>
          <w:rFonts w:ascii="Times New Roman" w:eastAsia="Times New Roman" w:hAnsi="Times New Roman" w:cs="Times New Roman"/>
          <w:lang w:eastAsia="es-AR"/>
        </w:rPr>
        <w:lastRenderedPageBreak/>
        <w:t>y regional (NEA-Litoral). Asimismo, la participación en programas y convocatorias de la Secretaría General de Extensión, como “Acción en Territorio”, amplía el alcance de estas prácticas, fortalece la inserción territorial de la facultad y contribuye a la transferencia de conocimientos hacia el medio socio-productivo.</w:t>
      </w:r>
    </w:p>
    <w:p w14:paraId="0EEB685F"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conjunto, estos dispositivos permiten avanzar hacia modelos de vinculación que superan la lógica de transferencia unidireccional, promoviendo procesos de co-construcción de conocimiento con actores territoriales. En línea con los planteos de Arocena y Sutz (2005) y De Sousa Santos (2007), estas prácticas configuran espacios de interacción en los que se articulan saberes académicos y no académicos, contribuyendo a la construcción de respuestas a problemáticas complejas en contextos regionales.</w:t>
      </w:r>
    </w:p>
    <w:p w14:paraId="780FB42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De este modo, la experiencia de la FADyCC evidencia un proceso sostenido de institucionalización de la curricularización de la extensión como política académica, en el que la estructura organizacional, los dispositivos pedagógicos y las prácticas territoriales convergen en la construcción de un modelo de formación integral, comprometido con el desarrollo sostenible y con la transformación del territorio.</w:t>
      </w:r>
    </w:p>
    <w:p w14:paraId="0D7F9D2E"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p>
    <w:p w14:paraId="73BDB32B" w14:textId="77777777" w:rsidR="008514A9" w:rsidRPr="00E577AD" w:rsidRDefault="008514A9" w:rsidP="008514A9">
      <w:pPr>
        <w:pBdr>
          <w:top w:val="single" w:sz="6" w:space="1" w:color="auto"/>
        </w:pBdr>
        <w:spacing w:after="0" w:line="240" w:lineRule="auto"/>
        <w:ind w:firstLine="709"/>
        <w:jc w:val="both"/>
        <w:rPr>
          <w:rFonts w:ascii="Times New Roman" w:eastAsia="Times New Roman" w:hAnsi="Times New Roman" w:cs="Times New Roman"/>
          <w:vanish/>
          <w:lang w:eastAsia="es-AR"/>
        </w:rPr>
      </w:pPr>
      <w:r w:rsidRPr="00E577AD">
        <w:rPr>
          <w:rFonts w:ascii="Times New Roman" w:eastAsia="Times New Roman" w:hAnsi="Times New Roman" w:cs="Times New Roman"/>
          <w:vanish/>
          <w:lang w:eastAsia="es-AR"/>
        </w:rPr>
        <w:t>Final del formulario</w:t>
      </w:r>
    </w:p>
    <w:p w14:paraId="4F8F6112" w14:textId="5C3E67DA" w:rsidR="008514A9" w:rsidRDefault="008514A9" w:rsidP="008514A9">
      <w:pPr>
        <w:spacing w:after="0" w:line="240" w:lineRule="auto"/>
        <w:ind w:firstLine="709"/>
        <w:jc w:val="both"/>
        <w:rPr>
          <w:rFonts w:ascii="Times New Roman" w:eastAsia="Times New Roman" w:hAnsi="Times New Roman" w:cs="Times New Roman"/>
          <w:b/>
          <w:bCs/>
          <w:kern w:val="36"/>
          <w:lang w:eastAsia="es-AR"/>
        </w:rPr>
      </w:pPr>
      <w:r w:rsidRPr="00E577AD">
        <w:rPr>
          <w:rFonts w:ascii="Times New Roman" w:eastAsia="Times New Roman" w:hAnsi="Times New Roman" w:cs="Times New Roman"/>
          <w:b/>
          <w:bCs/>
          <w:kern w:val="36"/>
          <w:lang w:eastAsia="es-AR"/>
        </w:rPr>
        <w:t>5. D</w:t>
      </w:r>
      <w:r w:rsidR="005E0E4E">
        <w:rPr>
          <w:rFonts w:ascii="Times New Roman" w:eastAsia="Times New Roman" w:hAnsi="Times New Roman" w:cs="Times New Roman"/>
          <w:b/>
          <w:bCs/>
          <w:kern w:val="36"/>
          <w:lang w:eastAsia="es-AR"/>
        </w:rPr>
        <w:t>iscusión:</w:t>
      </w:r>
    </w:p>
    <w:p w14:paraId="61230A43" w14:textId="6F67C54F" w:rsidR="005E0E4E" w:rsidRPr="00E577AD" w:rsidRDefault="005E0E4E" w:rsidP="008514A9">
      <w:pPr>
        <w:spacing w:after="0" w:line="240" w:lineRule="auto"/>
        <w:ind w:firstLine="709"/>
        <w:jc w:val="both"/>
        <w:rPr>
          <w:rFonts w:ascii="Times New Roman" w:eastAsia="Times New Roman" w:hAnsi="Times New Roman" w:cs="Times New Roman"/>
          <w:b/>
          <w:bCs/>
          <w:kern w:val="36"/>
          <w:lang w:eastAsia="es-AR"/>
        </w:rPr>
      </w:pPr>
      <w:r>
        <w:rPr>
          <w:rFonts w:ascii="Times New Roman" w:eastAsia="Times New Roman" w:hAnsi="Times New Roman" w:cs="Times New Roman"/>
          <w:b/>
          <w:bCs/>
          <w:kern w:val="36"/>
          <w:lang w:eastAsia="es-AR"/>
        </w:rPr>
        <w:t>Integralidad de las Funciones, Curricularización y desafíos de Apertura Territorial</w:t>
      </w:r>
    </w:p>
    <w:p w14:paraId="70EFD1F1"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El análisis desarrollado permite afirmar que la experiencia de la Facultad de Artes, Diseño y Ciencias de la Cultura de la Universidad Nacional del Nordeste constituye un caso significativo en el proceso de construcción de políticas universitarias orientadas a la integralidad de las funciones sustantivas. En consonancia con los principios establecidos en el Estatuto de la UNNE, que reconoce a la docencia, la investigación y la extensión como funciones indelegables y articuladas, las prácticas institucionales reales evidencian avances concretos hacia su integración efectiva en clave territorial.</w:t>
      </w:r>
    </w:p>
    <w:p w14:paraId="3B55F33A"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marco, la curricularización de la extensión emerge como uno de los principales desafíos y, al mismo tiempo, como una oportunidad estratégica para consolidar esta integralidad. La experiencia analizada muestra que dicho proceso no se limita a la incorporación formal de actividades extensionistas en los planes de estudio, sino que implica una transformación más profunda de las prácticas pedagógicas, los dispositivos institucionales y los modos de producción de conocimiento. Tal como señalan Lave y Wenger (1991), el aprendizaje situado permite comprender estos procesos como instancias en las que el conocimiento se construye en contextos reales de práctica, favoreciendo la formación de sujetos críticos y comprometidos con su entorno.</w:t>
      </w:r>
    </w:p>
    <w:p w14:paraId="6B60C877"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Sin embargo, uno de los desafíos centrales radica en cómo curricularizar de manera “natural” esta integración, evitando su burocratización o su reducción a requisitos formales, y avanzando hacia modelos que reconozcan y acrediten la complejidad de estas prácticas. En este sentido, resulta necesario profundizar en el desarrollo de criterios de evaluación y acreditación que contemplen no solo los resultados académicos, sino también los procesos de vinculación, la participación de actores territoriales y la producción de conocimiento en contextos de interacción. Este desafío ha sido señalado por diversos autores y organismos del sistema universitario, que advierten sobre la necesidad de construir marcos institucionales flexibles y pertinentes para la curricularización de la extensión (CIN, REXUNI).</w:t>
      </w:r>
    </w:p>
    <w:p w14:paraId="7AF7799C"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lastRenderedPageBreak/>
        <w:t>Asimismo, la experiencia de la FADyCC plantea interrogantes en torno a cómo profundizar la apertura de la universidad hacia la sociedad, no solo desde la oferta académica, sino desde la construcción de agendas compartidas con el territorio. En este sentido, la diversidad y riqueza de las cuatro carreras que integran la facultad —vinculadas a los campos del arte, la cultura, el turismo y la producción audiovisual— constituye un potencial significativo para la generación de respuestas a demandas regionales, particularmente en un contexto como el del Nordeste Argentino, caracterizado por su diversidad cultural y sus desafíos en términos de desarrollo sostenible.</w:t>
      </w:r>
    </w:p>
    <w:p w14:paraId="03014399"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Este potencial se materializa en una multiplicidad de dispositivos y prácticas que amplían las formas de vinculación con el medio. Entre ellos, se destacan las pasantías rentadas y las prácticas preprofesionales, que permiten la inserción temprana de los estudiantes en ámbitos laborales vinculados al territorio; los cursos de formación continua, diplomaturas universitarias y superiores, y propuestas de posgrado, diseñadas en función de demandas específicas de actores sociales e institucionales; así como también diversas instancias de intercambio y producción, tales como workshops académicos abiertos, ferias de pitching, festivales de cine y producciones audiovisuales, que generan espacios de interacción entre la universidad, el sector cultural y el medio productivo.</w:t>
      </w:r>
    </w:p>
    <w:p w14:paraId="628AE3AD"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Estas prácticas no solo fortalecen la formación profesional de los estudiantes, sino que también contribuyen a la construcción de un modelo de universidad abierta, dinámica y en diálogo permanente con su entorno. En línea con los planteos de Arocena y Sutz (2005), este tipo de experiencias permite avanzar hacia una universidad capaz de producir conocimiento socialmente relevante, en interacción con actores diversos y orientado a la resolución de problemas concretos. Asimismo, desde la perspectiva de </w:t>
      </w:r>
      <w:proofErr w:type="spellStart"/>
      <w:r w:rsidRPr="00E577AD">
        <w:rPr>
          <w:rFonts w:ascii="Times New Roman" w:eastAsia="Times New Roman" w:hAnsi="Times New Roman" w:cs="Times New Roman"/>
          <w:lang w:eastAsia="es-AR"/>
        </w:rPr>
        <w:t>De</w:t>
      </w:r>
      <w:proofErr w:type="spellEnd"/>
      <w:r w:rsidRPr="00E577AD">
        <w:rPr>
          <w:rFonts w:ascii="Times New Roman" w:eastAsia="Times New Roman" w:hAnsi="Times New Roman" w:cs="Times New Roman"/>
          <w:lang w:eastAsia="es-AR"/>
        </w:rPr>
        <w:t xml:space="preserve"> Sousa Santos (2007), estas prácticas pueden ser entendidas como expresiones de una “ecología de saberes”, en la que se reconoce la pluralidad de conocimientos y se promueve su articulación en procesos de co-construcción.</w:t>
      </w:r>
    </w:p>
    <w:p w14:paraId="054D4C4E"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No obstante, este proceso de apertura y vinculación también plantea tensiones. Entre ellas, se destacan la necesidad de sostener en el tiempo las experiencias, la articulación entre múltiples actores con intereses diversos, y la adecuación de las estructuras académicas a dinámicas territoriales que no siempre responden a los tiempos institucionales. Asimismo, la consolidación de la curricularización de la extensión requiere avanzar en procesos de formación docente, en la revisión de los diseños curriculares y en la generación de incentivos institucionales que valoren estas prácticas.</w:t>
      </w:r>
    </w:p>
    <w:p w14:paraId="0174F866"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escenario, la integralidad de funciones se presenta no solo como un principio organizador, sino como un horizonte político y pedagógico que interpela a la universidad a redefinir su papel en la sociedad. La experiencia de la FADyCC-UNNE muestra que es posible avanzar en esta dirección mediante la construcción de dispositivos institucionales, políticas sostenidas y prácticas situadas que articulan formación, producción de conocimiento y compromiso social.</w:t>
      </w:r>
    </w:p>
    <w:p w14:paraId="7F6A0D09"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Finalmente, en un contexto de crisis globales que profundizan desigualdades y reconfiguran las demandas sociales, la universidad pública se enfrenta al desafío de fortalecer su relevancia social. En este sentido, la vinculación con el territorio, la construcción de alianzas —en consonancia con el ODS 17— y la integración de funciones sustantivas se constituyen en dimensiones clave para consolidar modelos de educación </w:t>
      </w:r>
      <w:r w:rsidRPr="00E577AD">
        <w:rPr>
          <w:rFonts w:ascii="Times New Roman" w:eastAsia="Times New Roman" w:hAnsi="Times New Roman" w:cs="Times New Roman"/>
          <w:lang w:eastAsia="es-AR"/>
        </w:rPr>
        <w:lastRenderedPageBreak/>
        <w:t xml:space="preserve">superior más inclusivos, democráticos y comprometidos con el desarrollo sostenible de sus regiones. </w:t>
      </w:r>
    </w:p>
    <w:p w14:paraId="22830404"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eastAsia="Times New Roman" w:hAnsi="Times New Roman" w:cs="Times New Roman"/>
          <w:lang w:eastAsia="es-AR"/>
        </w:rPr>
        <w:t xml:space="preserve">En este escenario, adquiere particular relevancia el proceso de implementación del Sistema Argentino de Créditos Académicos Universitarios (SACAU), promovido por el Consejo Interuniversitario Nacional (CIN 2023-2024) </w:t>
      </w:r>
      <w:r w:rsidRPr="00E577AD">
        <w:rPr>
          <w:rFonts w:ascii="Times New Roman" w:eastAsia="Times New Roman" w:hAnsi="Times New Roman" w:cs="Times New Roman"/>
          <w:i/>
          <w:iCs/>
          <w:lang w:eastAsia="es-AR"/>
        </w:rPr>
        <w:t xml:space="preserve">“El sistema de créditos académicos constituye una herramienta para transparentar y reconocer el trabajo real del estudiante, promoviendo trayectorias más flexibles y articuladas”, </w:t>
      </w:r>
      <w:r w:rsidRPr="00E577AD">
        <w:rPr>
          <w:rFonts w:ascii="Times New Roman" w:eastAsia="Times New Roman" w:hAnsi="Times New Roman" w:cs="Times New Roman"/>
          <w:lang w:eastAsia="es-AR"/>
        </w:rPr>
        <w:t>en articulación con los lineamientos de aseguramiento de la calidad establecidos por la Comisión Nacional de Evaluación y Acreditación Universitaria (CONEAU), en el marco de la Ley de Educación Superior N° 24.521. En definitiva, la</w:t>
      </w:r>
      <w:r w:rsidRPr="00E577AD">
        <w:rPr>
          <w:rFonts w:ascii="Times New Roman" w:hAnsi="Times New Roman" w:cs="Times New Roman"/>
        </w:rPr>
        <w:t xml:space="preserve"> acreditación de carreras exige coherencia entre diseño curricular, carga horaria y resultados de aprendizaje, lo cual habilita la incorporación de nuevos formatos formativos, incluyendo prácticas territoriales. </w:t>
      </w:r>
    </w:p>
    <w:p w14:paraId="173DC221" w14:textId="77777777" w:rsidR="008514A9" w:rsidRPr="00E577AD" w:rsidRDefault="008514A9" w:rsidP="008514A9">
      <w:pPr>
        <w:spacing w:after="0" w:line="240" w:lineRule="auto"/>
        <w:ind w:firstLine="709"/>
        <w:jc w:val="both"/>
        <w:rPr>
          <w:rFonts w:ascii="Times New Roman" w:eastAsia="Times New Roman" w:hAnsi="Times New Roman" w:cs="Times New Roman"/>
          <w:i/>
          <w:iCs/>
          <w:lang w:eastAsia="es-AR"/>
        </w:rPr>
      </w:pPr>
      <w:r w:rsidRPr="00E577AD">
        <w:rPr>
          <w:rFonts w:ascii="Times New Roman" w:hAnsi="Times New Roman" w:cs="Times New Roman"/>
        </w:rPr>
        <w:t>La implementación del SACAU se enmarca en las directrices del Consejo Interuniversitario Nacional (CIN) y las normativas del entonces Ministerio, hoy Secretaría de Educación de la Nación, buscando generar carreras más flexibles, facilitar el reconocimiento de trayectorias formativas y sincerar la carga académica real del estudiantado. Este sistema propone una mirada integral sobre los tiempos y condiciones que demanda la formación universitaria, visibilizando y valorando el esfuerzo total que requiere el proceso de aprendizaje. El SACAU fue creado mediante la Resolución Ministerial N° 2598/2023 y actualizado por la Resolución N° 556/2025 de la Secretaría de Educación. La unidad central del sistema es el Crédito de Referencia del Estudiante (CRE), definido como la unidad de medida del tiempo total de trabajo académico que se estima requiere un/a estudiante para alcanzar los objetivos de aprendizaje de una unidad curricular. El CRE es el valor organizador para el diseño y modificación de los planes de estudio. Conforme a las sugerencias de los Acuerdos Plenarios N° 270 y 274 del CIN, se recomienda establecer el valor de UN (1) CRE en VEINTICINCO (25) horas de trabajo total del estudiantado, ya sea en modalidad presencial o a distancia y hemos adoptado dicha consideración.</w:t>
      </w:r>
    </w:p>
    <w:p w14:paraId="374D3A10" w14:textId="77777777" w:rsidR="008514A9" w:rsidRPr="00E577AD" w:rsidRDefault="008514A9" w:rsidP="008514A9">
      <w:pPr>
        <w:pStyle w:val="NormalWeb"/>
        <w:spacing w:after="0" w:line="240" w:lineRule="auto"/>
        <w:ind w:firstLine="709"/>
        <w:jc w:val="both"/>
        <w:rPr>
          <w:rFonts w:eastAsia="Times New Roman"/>
          <w:lang w:eastAsia="es-AR"/>
        </w:rPr>
      </w:pPr>
      <w:r w:rsidRPr="00E577AD">
        <w:rPr>
          <w:rFonts w:eastAsia="Times New Roman"/>
          <w:lang w:eastAsia="es-AR"/>
        </w:rPr>
        <w:t>Este sistema, cuya adopción progresiva prevé su consolidación hacia el año 2027, introduce un cambio significativo en la organización curricular al definir el crédito académico como una unidad de medida del trabajo total del estudiante, que integra horas de cursado, estudio autónomo y actividades prácticas, incluyendo aquellas desarrolladas en territorio. En este sentido, la curricularización de la extensión encuentra en el sistema de créditos una oportunidad concreta para su reconocimiento y acreditación formal dentro de las trayectorias académicas, en tanto permite visibilizar e institucionalizar las prácticas de vinculación y co-construcción de conocimiento como parte constitutiva de la formación. No obstante, este proceso también plantea desafíos en relación con la definición de criterios homogéneos de asignación de créditos, la evaluación de aprendizajes en contextos situados y la adecuación de los sistemas de acreditación de la calidad, en línea con los estándares promovidos por la CONEAU para las carreras de grado y posgrado. De este modo, la articulación entre curricularización de la extensión y sistemas de créditos se configura como un campo estratégico para la transformación curricular en la universidad argentina, en consonancia con tendencias internacionales y con las demandas de una educación superior más flexible, inclusiva y orientada al territorio.</w:t>
      </w:r>
      <w:r w:rsidRPr="00E577AD">
        <w:rPr>
          <w:rFonts w:eastAsia="Times New Roman"/>
          <w:vanish/>
          <w:lang w:eastAsia="es-AR"/>
        </w:rPr>
        <w:t>Final del formulario</w:t>
      </w:r>
    </w:p>
    <w:p w14:paraId="28B95BFE"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p>
    <w:p w14:paraId="6A0AF37E" w14:textId="08BA91FA" w:rsidR="008514A9" w:rsidRPr="00E577AD" w:rsidRDefault="008514A9" w:rsidP="008514A9">
      <w:pPr>
        <w:spacing w:after="0" w:line="240" w:lineRule="auto"/>
        <w:ind w:firstLine="709"/>
        <w:jc w:val="both"/>
        <w:rPr>
          <w:rFonts w:ascii="Times New Roman" w:eastAsia="Times New Roman" w:hAnsi="Times New Roman" w:cs="Times New Roman"/>
          <w:b/>
          <w:bCs/>
          <w:kern w:val="36"/>
          <w:lang w:eastAsia="es-AR"/>
        </w:rPr>
      </w:pPr>
      <w:r w:rsidRPr="00E577AD">
        <w:rPr>
          <w:rFonts w:ascii="Times New Roman" w:eastAsia="Times New Roman" w:hAnsi="Times New Roman" w:cs="Times New Roman"/>
          <w:b/>
          <w:bCs/>
          <w:kern w:val="36"/>
          <w:lang w:eastAsia="es-AR"/>
        </w:rPr>
        <w:t>6. C</w:t>
      </w:r>
      <w:r w:rsidR="005E0E4E">
        <w:rPr>
          <w:rFonts w:ascii="Times New Roman" w:eastAsia="Times New Roman" w:hAnsi="Times New Roman" w:cs="Times New Roman"/>
          <w:b/>
          <w:bCs/>
          <w:kern w:val="36"/>
          <w:lang w:eastAsia="es-AR"/>
        </w:rPr>
        <w:t>onclusiones</w:t>
      </w:r>
    </w:p>
    <w:p w14:paraId="412C08E8"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El recorrido desarrollado a lo largo de esta ponencia permite reafirmar que la vinculación entre universidad y territorio, en clave de curricularización de la extensión, constituye hoy uno de los ejes más relevantes para repensar el sentido y el alcance de la educación superior en contextos atravesados por crisis globales, desigualdades estructurales y restricciones presupuestarias crecientes. En este escenario, la experiencia de la Facultad de Artes, Diseño y Ciencias de la Cultura de la Universidad Nacional del Nordeste pone de manifiesto que es posible avanzar en la construcción de modelos institucionales que integren de manera efectiva las funciones sustantivas de docencia, investigación y extensión, fortaleciendo el compromiso social universitario.</w:t>
      </w:r>
    </w:p>
    <w:p w14:paraId="515E87D8"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Tal como se planteó en el resumen y se desarrolló en los distintos apartados, la curricularización de la extensión emerge como una estrategia clave para consolidar esta integralidad, al transformar el territorio en un espacio pedagógico y a la comunidad en un actor activo en los procesos de producción de conocimiento. En este sentido, los dispositivos institucionales analizados —como el Banco de Proyectos Académicos y de Extensión, los Trabajos Finales Integradores y las múltiples prácticas de vinculación— evidencian avances significativos hacia la construcción de experiencias formativas situadas, basadas en la co-construcción de saberes, la inclusión y la articulación con actores territoriales diversos.</w:t>
      </w:r>
    </w:p>
    <w:p w14:paraId="328E41F6"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Sin embargo, estos avances se inscriben en un contexto que plantea desafíos profundos. Por un lado, la necesidad de consolidar marcos institucionales que permitan curricularizar y acreditar estas prácticas sin desnaturalizarlas, evitando su reducción a lógicas meramente administrativas. Por otro, la urgencia de sostener y ampliar las experiencias de vinculación en un escenario de restricciones presupuestarias que afectan de manera directa la capacidad operativa de las universidades públicas, particularmente en lo que respecta al trabajo territorial, que implica movilización de recursos humanos, logísticos y financieros.</w:t>
      </w:r>
    </w:p>
    <w:p w14:paraId="168541B4"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En este marco, se vuelve central recuperar los interrogantes que atraviesan esta discusión: ¿cómo consolidar una integración “natural” de las funciones sustantivas sin perder la especificidad de cada una? ¿Cómo profundizar la apertura de la universidad hacia el territorio, no solo como espacio de intervención, sino como ámbito de construcción conjunta de agendas y saberes? ¿Cómo sostener políticas de vinculación y curricularización en contextos de incertidumbre y limitación de recursos? Estas preguntas no solo remiten a cuestiones operativas, sino que interpelan el sentido mismo de la universidad pública en el siglo XXI.</w:t>
      </w:r>
    </w:p>
    <w:p w14:paraId="113646DF"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En este contexto, resulta significativo destacar que la Universidad Nacional del Nordeste, junto con sus distintas unidades académicas, se encuentra actualmente en proceso de análisis e implementación del Sistema Argentino de Créditos Académicos Universitarios (SACAU), con el objetivo de adecuar progresivamente sus planes de estudio a este nuevo marco. Este proceso implica no solo una reconfiguración técnica de las estructuras curriculares, sino también un necesario “sinceramiento” del concepto de carga horaria, al reconocer el conjunto de actividades que integran la formación universitaria, incluyendo aquellas de autoestudio y las desarrolladas en territorio. En este sentido, la curricularización de la extensión se posiciona como una dimensión clave para </w:t>
      </w:r>
      <w:r w:rsidRPr="00E577AD">
        <w:rPr>
          <w:rFonts w:ascii="Times New Roman" w:eastAsia="Times New Roman" w:hAnsi="Times New Roman" w:cs="Times New Roman"/>
          <w:lang w:eastAsia="es-AR"/>
        </w:rPr>
        <w:lastRenderedPageBreak/>
        <w:t>la asignación de créditos académicos, en tanto permite visibilizar y acreditar prácticas formativas que históricamente han quedado por fuera de los esquemas tradicionales de enseñanza. De este modo, la convergencia entre las políticas de vinculación territorial y los sistemas de créditos abre una oportunidad concreta para consolidar modelos de formación más integrales, flexibles y coherentes con las demandas contemporáneas de la educación superior.</w:t>
      </w:r>
    </w:p>
    <w:p w14:paraId="6A49A07E" w14:textId="77777777" w:rsidR="008514A9" w:rsidRPr="00E577AD" w:rsidRDefault="008514A9" w:rsidP="008514A9">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La experiencia de la FADyCC-UNNE muestra así que parte de la respuesta se encuentra en la construcción de políticas institucionales sostenidas, en la generación de dispositivos que articulen actores y saberes, y en el reconocimiento del territorio como espacio de aprendizaje, producción y transformación. Asimismo, pone en evidencia el potencial de las alianzas estratégicas con actores del “afuera” —gobiernos locales, organizaciones sociales, sector cultural y productivo— en consonancia con el Objetivo de Desarrollo Sostenible 17, como condición necesaria para fortalecer la relevancia social de la universidad.</w:t>
      </w:r>
    </w:p>
    <w:p w14:paraId="5BFF94D3" w14:textId="237EE8B5"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eastAsia="Times New Roman" w:hAnsi="Times New Roman" w:cs="Times New Roman"/>
          <w:lang w:eastAsia="es-AR"/>
        </w:rPr>
        <w:t>En sintonía con perspectivas críticas latinoamericanas, el desafío hacia el futuro radica en profundizar la construcción de una universidad más abierta, inclusiva y comprometida con su tiempo histórico. Como señala Boaventura de Sousa Santos, “no hay justicia social global sin justicia cognitiva global”, lo que implica reconocer la pluralidad de saberes y avanzar hacia modelos de coproducción que reconfiguren el vínculo entre universidad y sociedad. En este sentido, la curricularización de la extensión, la integralidad de funciones y la vinculación territorial no solo constituyen herramientas pedagógicas o institucionales, sino dimensiones estratégicas para la construcción de una universidad capaz de responder a los desafíos contemporáneos desde una perspectiva democrática, situada y transformadora.</w:t>
      </w:r>
      <w:r w:rsidRPr="00E577AD">
        <w:rPr>
          <w:rFonts w:ascii="Times New Roman" w:hAnsi="Times New Roman" w:cs="Times New Roman"/>
        </w:rPr>
        <w:t xml:space="preserve"> </w:t>
      </w:r>
    </w:p>
    <w:p w14:paraId="76FD482D" w14:textId="77777777" w:rsidR="008514A9" w:rsidRPr="00E577AD" w:rsidRDefault="008514A9" w:rsidP="008514A9">
      <w:pPr>
        <w:spacing w:after="0" w:line="240" w:lineRule="auto"/>
        <w:ind w:firstLine="709"/>
        <w:jc w:val="both"/>
        <w:rPr>
          <w:rFonts w:ascii="Times New Roman" w:hAnsi="Times New Roman" w:cs="Times New Roman"/>
        </w:rPr>
      </w:pPr>
      <w:r w:rsidRPr="00E577AD">
        <w:rPr>
          <w:rFonts w:ascii="Times New Roman" w:hAnsi="Times New Roman" w:cs="Times New Roman"/>
        </w:rPr>
        <w:t>Finalmente, desde la Facultad de Artes, Diseño y Ciencias de la Cultura de la Universidad Nacional del Nordeste (FADyCC-UNNE), se agradece a la Universidad Nacional de Tres de Febrero por la generación de este espacio de intercambio académico en el marco del X Encuentro Nacional / VII Latinoamericano “La Universidad como objeto de investigación. Nuevos y viejos desafíos para la universidad en tiempos de crisis globales”, que permite compartir y problematizar experiencias en torno a la vinculación entre universidad y territorio. En este contexto, la presente ponencia, titulada “Universidad y territorio: curricularización de la extensión y políticas de vinculación en la FADyCC-UNNE”, se inscribe como un aporte situado al debate colectivo sobre el papel de la universidad pública en la construcción de sociedades más justas, inclusivas y sostenibles.</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69DC08D7" w:rsidR="005F3B2E" w:rsidRPr="00BA642E" w:rsidRDefault="005F3B2E" w:rsidP="00913F25">
      <w:pPr>
        <w:spacing w:after="0" w:line="240" w:lineRule="auto"/>
        <w:ind w:firstLine="709"/>
        <w:jc w:val="both"/>
        <w:rPr>
          <w:rFonts w:ascii="Times New Roman" w:hAnsi="Times New Roman" w:cs="Times New Roman"/>
          <w:b/>
          <w:bCs/>
        </w:rPr>
      </w:pPr>
      <w:r w:rsidRPr="00BA642E">
        <w:rPr>
          <w:rFonts w:ascii="Times New Roman" w:hAnsi="Times New Roman" w:cs="Times New Roman"/>
          <w:b/>
          <w:bCs/>
        </w:rPr>
        <w:t>Referencias Bibliográficas (APA 7)</w:t>
      </w:r>
    </w:p>
    <w:p w14:paraId="1E6FB75B" w14:textId="2EE7663A"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Pr>
          <w:rFonts w:ascii="Times New Roman" w:eastAsia="Times New Roman" w:hAnsi="Times New Roman" w:cs="Times New Roman"/>
          <w:lang w:eastAsia="es-AR"/>
        </w:rPr>
        <w:t>A</w:t>
      </w:r>
      <w:r w:rsidRPr="00E577AD">
        <w:rPr>
          <w:rFonts w:ascii="Times New Roman" w:eastAsia="Times New Roman" w:hAnsi="Times New Roman" w:cs="Times New Roman"/>
          <w:lang w:eastAsia="es-AR"/>
        </w:rPr>
        <w:t xml:space="preserve">rocena, R., &amp; Sutz, J. (2001 - 2005). </w:t>
      </w:r>
      <w:r w:rsidRPr="00E577AD">
        <w:rPr>
          <w:rFonts w:ascii="Times New Roman" w:eastAsia="Times New Roman" w:hAnsi="Times New Roman" w:cs="Times New Roman"/>
          <w:i/>
          <w:iCs/>
          <w:lang w:eastAsia="es-AR"/>
        </w:rPr>
        <w:t>La universidad latinoamericana del futuro: Tendencias, escenarios, alternativas</w:t>
      </w:r>
      <w:r w:rsidRPr="00E577AD">
        <w:rPr>
          <w:rFonts w:ascii="Times New Roman" w:eastAsia="Times New Roman" w:hAnsi="Times New Roman" w:cs="Times New Roman"/>
          <w:lang w:eastAsia="es-AR"/>
        </w:rPr>
        <w:t>. Universidad de la República.</w:t>
      </w:r>
    </w:p>
    <w:p w14:paraId="3ED9EC36"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Cano, A. (2015). </w:t>
      </w:r>
      <w:r w:rsidRPr="00E577AD">
        <w:rPr>
          <w:rFonts w:ascii="Times New Roman" w:eastAsia="Times New Roman" w:hAnsi="Times New Roman" w:cs="Times New Roman"/>
          <w:i/>
          <w:iCs/>
          <w:lang w:eastAsia="es-AR"/>
        </w:rPr>
        <w:t>La extensión universitaria en debate: Aportes para la curricularización de la extensión</w:t>
      </w:r>
      <w:r w:rsidRPr="00E577AD">
        <w:rPr>
          <w:rFonts w:ascii="Times New Roman" w:eastAsia="Times New Roman" w:hAnsi="Times New Roman" w:cs="Times New Roman"/>
          <w:lang w:eastAsia="es-AR"/>
        </w:rPr>
        <w:t>. Universidad de la República.</w:t>
      </w:r>
    </w:p>
    <w:p w14:paraId="49479867"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Consejo Interuniversitario Nacional (CIN). (2023). </w:t>
      </w:r>
      <w:r w:rsidRPr="00E577AD">
        <w:rPr>
          <w:rFonts w:ascii="Times New Roman" w:eastAsia="Times New Roman" w:hAnsi="Times New Roman" w:cs="Times New Roman"/>
          <w:i/>
          <w:iCs/>
          <w:lang w:eastAsia="es-AR"/>
        </w:rPr>
        <w:t>Lineamientos para la implementación del Sistema Argentino de Créditos Académicos Universitarios (SACAU)</w:t>
      </w:r>
      <w:r w:rsidRPr="00E577AD">
        <w:rPr>
          <w:rFonts w:ascii="Times New Roman" w:eastAsia="Times New Roman" w:hAnsi="Times New Roman" w:cs="Times New Roman"/>
          <w:lang w:eastAsia="es-AR"/>
        </w:rPr>
        <w:t>. CIN.</w:t>
      </w:r>
    </w:p>
    <w:p w14:paraId="5AAE7784"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lastRenderedPageBreak/>
        <w:t xml:space="preserve">Conferencia Regional de Educación Superior (CRES). (2018). </w:t>
      </w:r>
      <w:r w:rsidRPr="00E577AD">
        <w:rPr>
          <w:rFonts w:ascii="Times New Roman" w:eastAsia="Times New Roman" w:hAnsi="Times New Roman" w:cs="Times New Roman"/>
          <w:i/>
          <w:iCs/>
          <w:lang w:eastAsia="es-AR"/>
        </w:rPr>
        <w:t>Declaración de la CRES 2018</w:t>
      </w:r>
      <w:r w:rsidRPr="00E577AD">
        <w:rPr>
          <w:rFonts w:ascii="Times New Roman" w:eastAsia="Times New Roman" w:hAnsi="Times New Roman" w:cs="Times New Roman"/>
          <w:lang w:eastAsia="es-AR"/>
        </w:rPr>
        <w:t>. Instituto Internacional de la UNESCO para la Educación Superior en América Latina y el Caribe (IESALC).</w:t>
      </w:r>
    </w:p>
    <w:p w14:paraId="722BE375"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Comisión Nacional de Evaluación y Acreditación Universitaria (CONEAU). (2011). </w:t>
      </w:r>
      <w:r w:rsidRPr="00E577AD">
        <w:rPr>
          <w:rFonts w:ascii="Times New Roman" w:eastAsia="Times New Roman" w:hAnsi="Times New Roman" w:cs="Times New Roman"/>
          <w:i/>
          <w:iCs/>
          <w:lang w:eastAsia="es-AR"/>
        </w:rPr>
        <w:t>Criterios y estándares para la acreditación de carreras de grado</w:t>
      </w:r>
      <w:r w:rsidRPr="00E577AD">
        <w:rPr>
          <w:rFonts w:ascii="Times New Roman" w:eastAsia="Times New Roman" w:hAnsi="Times New Roman" w:cs="Times New Roman"/>
          <w:lang w:eastAsia="es-AR"/>
        </w:rPr>
        <w:t>. CONEAU.</w:t>
      </w:r>
    </w:p>
    <w:p w14:paraId="18C1FDE9"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De Sousa Santos, B. (2007). </w:t>
      </w:r>
      <w:r w:rsidRPr="00E577AD">
        <w:rPr>
          <w:rFonts w:ascii="Times New Roman" w:eastAsia="Times New Roman" w:hAnsi="Times New Roman" w:cs="Times New Roman"/>
          <w:i/>
          <w:iCs/>
          <w:lang w:eastAsia="es-AR"/>
        </w:rPr>
        <w:t>La universidad en el siglo XXI: Para una reforma democrática y emancipadora de la universidad</w:t>
      </w:r>
      <w:r w:rsidRPr="00E577AD">
        <w:rPr>
          <w:rFonts w:ascii="Times New Roman" w:eastAsia="Times New Roman" w:hAnsi="Times New Roman" w:cs="Times New Roman"/>
          <w:lang w:eastAsia="es-AR"/>
        </w:rPr>
        <w:t>. CLACSO.</w:t>
      </w:r>
    </w:p>
    <w:p w14:paraId="7A62E57B"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Organización de las Naciones Unidas (ONU). (2015). </w:t>
      </w:r>
      <w:r w:rsidRPr="00E577AD">
        <w:rPr>
          <w:rFonts w:ascii="Times New Roman" w:eastAsia="Times New Roman" w:hAnsi="Times New Roman" w:cs="Times New Roman"/>
          <w:i/>
          <w:iCs/>
          <w:lang w:eastAsia="es-AR"/>
        </w:rPr>
        <w:t>Transformar nuestro mundo: La Agenda 2030 para el Desarrollo Sostenible</w:t>
      </w:r>
      <w:r w:rsidRPr="00E577AD">
        <w:rPr>
          <w:rFonts w:ascii="Times New Roman" w:eastAsia="Times New Roman" w:hAnsi="Times New Roman" w:cs="Times New Roman"/>
          <w:lang w:eastAsia="es-AR"/>
        </w:rPr>
        <w:t>. Naciones Unidas.</w:t>
      </w:r>
    </w:p>
    <w:p w14:paraId="3F0A8729"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Santos, M. (2000). </w:t>
      </w:r>
      <w:r w:rsidRPr="00E577AD">
        <w:rPr>
          <w:rFonts w:ascii="Times New Roman" w:eastAsia="Times New Roman" w:hAnsi="Times New Roman" w:cs="Times New Roman"/>
          <w:i/>
          <w:iCs/>
          <w:lang w:eastAsia="es-AR"/>
        </w:rPr>
        <w:t>La naturaleza del espacio: Técnica y tiempo, razón y emoción</w:t>
      </w:r>
      <w:r w:rsidRPr="00E577AD">
        <w:rPr>
          <w:rFonts w:ascii="Times New Roman" w:eastAsia="Times New Roman" w:hAnsi="Times New Roman" w:cs="Times New Roman"/>
          <w:lang w:eastAsia="es-AR"/>
        </w:rPr>
        <w:t>. Ariel.</w:t>
      </w:r>
    </w:p>
    <w:p w14:paraId="11F003E4"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Universidad Nacional del Nordeste (UNNE). (s.f.). </w:t>
      </w:r>
      <w:r w:rsidRPr="00E577AD">
        <w:rPr>
          <w:rFonts w:ascii="Times New Roman" w:eastAsia="Times New Roman" w:hAnsi="Times New Roman" w:cs="Times New Roman"/>
          <w:i/>
          <w:iCs/>
          <w:lang w:eastAsia="es-AR"/>
        </w:rPr>
        <w:t>Estatuto de la Universidad Nacional del Nordeste</w:t>
      </w:r>
      <w:r w:rsidRPr="00E577AD">
        <w:rPr>
          <w:rFonts w:ascii="Times New Roman" w:eastAsia="Times New Roman" w:hAnsi="Times New Roman" w:cs="Times New Roman"/>
          <w:lang w:eastAsia="es-AR"/>
        </w:rPr>
        <w:t>. UNNE.</w:t>
      </w:r>
    </w:p>
    <w:p w14:paraId="3FD20D0E"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Universidad Nacional del Nordeste (UNNE). (2010). </w:t>
      </w:r>
      <w:r w:rsidRPr="00E577AD">
        <w:rPr>
          <w:rFonts w:ascii="Times New Roman" w:eastAsia="Times New Roman" w:hAnsi="Times New Roman" w:cs="Times New Roman"/>
          <w:i/>
          <w:iCs/>
          <w:lang w:eastAsia="es-AR"/>
        </w:rPr>
        <w:t>Resolución N° 122/2010 del Consejo Superior: Creación de la Facultad de Artes, Diseño y Ciencias de la Cultura</w:t>
      </w:r>
      <w:r w:rsidRPr="00E577AD">
        <w:rPr>
          <w:rFonts w:ascii="Times New Roman" w:eastAsia="Times New Roman" w:hAnsi="Times New Roman" w:cs="Times New Roman"/>
          <w:lang w:eastAsia="es-AR"/>
        </w:rPr>
        <w:t>. UNNE.</w:t>
      </w:r>
    </w:p>
    <w:p w14:paraId="784BBA02"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Universidad Nacional del Nordeste (UNNE). (2015). </w:t>
      </w:r>
      <w:r w:rsidRPr="00E577AD">
        <w:rPr>
          <w:rFonts w:ascii="Times New Roman" w:eastAsia="Times New Roman" w:hAnsi="Times New Roman" w:cs="Times New Roman"/>
          <w:i/>
          <w:iCs/>
          <w:lang w:eastAsia="es-AR"/>
        </w:rPr>
        <w:t>Resolución N° 648/2015 del Consejo Superior: Programa “La Universidad en el Medio”</w:t>
      </w:r>
      <w:r w:rsidRPr="00E577AD">
        <w:rPr>
          <w:rFonts w:ascii="Times New Roman" w:eastAsia="Times New Roman" w:hAnsi="Times New Roman" w:cs="Times New Roman"/>
          <w:lang w:eastAsia="es-AR"/>
        </w:rPr>
        <w:t>. UNNE.</w:t>
      </w:r>
    </w:p>
    <w:p w14:paraId="0C2BDC76"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Universidad Nacional del Nordeste (UNNE). (2020). </w:t>
      </w:r>
      <w:r w:rsidRPr="00E577AD">
        <w:rPr>
          <w:rFonts w:ascii="Times New Roman" w:eastAsia="Times New Roman" w:hAnsi="Times New Roman" w:cs="Times New Roman"/>
          <w:i/>
          <w:iCs/>
          <w:lang w:eastAsia="es-AR"/>
        </w:rPr>
        <w:t>Resolución N° 451/2020 del Consejo Superior: Plan Estratégico de Desarrollo Institucional 2020–2030</w:t>
      </w:r>
      <w:r w:rsidRPr="00E577AD">
        <w:rPr>
          <w:rFonts w:ascii="Times New Roman" w:eastAsia="Times New Roman" w:hAnsi="Times New Roman" w:cs="Times New Roman"/>
          <w:lang w:eastAsia="es-AR"/>
        </w:rPr>
        <w:t>. UNNE.</w:t>
      </w:r>
    </w:p>
    <w:p w14:paraId="09B5468E"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Universidad Nacional del Nordeste (UNNE). (2024). </w:t>
      </w:r>
      <w:r w:rsidRPr="00E577AD">
        <w:rPr>
          <w:rFonts w:ascii="Times New Roman" w:eastAsia="Times New Roman" w:hAnsi="Times New Roman" w:cs="Times New Roman"/>
          <w:i/>
          <w:iCs/>
          <w:lang w:eastAsia="es-AR"/>
        </w:rPr>
        <w:t>Resolución N° 1045/2024 del Consejo Superior: Programa “Acción en Territorio: Innovación y Sostenibilidad”</w:t>
      </w:r>
      <w:r w:rsidRPr="00E577AD">
        <w:rPr>
          <w:rFonts w:ascii="Times New Roman" w:eastAsia="Times New Roman" w:hAnsi="Times New Roman" w:cs="Times New Roman"/>
          <w:lang w:eastAsia="es-AR"/>
        </w:rPr>
        <w:t>. UNNE.</w:t>
      </w:r>
    </w:p>
    <w:p w14:paraId="0A606518"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Universidad Nacional del Nordeste (UNNE). (2025). </w:t>
      </w:r>
      <w:r w:rsidRPr="00E577AD">
        <w:rPr>
          <w:rFonts w:ascii="Times New Roman" w:eastAsia="Times New Roman" w:hAnsi="Times New Roman" w:cs="Times New Roman"/>
          <w:i/>
          <w:iCs/>
          <w:lang w:eastAsia="es-AR"/>
        </w:rPr>
        <w:t>Resolución N° 379/2025: Lineamientos para la Curricularizacion de la extensión</w:t>
      </w:r>
      <w:r w:rsidRPr="00E577AD">
        <w:rPr>
          <w:rFonts w:ascii="Times New Roman" w:eastAsia="Times New Roman" w:hAnsi="Times New Roman" w:cs="Times New Roman"/>
          <w:lang w:eastAsia="es-AR"/>
        </w:rPr>
        <w:t>. UNNE.</w:t>
      </w:r>
    </w:p>
    <w:p w14:paraId="2F130357" w14:textId="77777777" w:rsidR="008514A9" w:rsidRPr="00E577AD" w:rsidRDefault="008514A9" w:rsidP="00913F25">
      <w:pPr>
        <w:spacing w:after="0" w:line="240" w:lineRule="auto"/>
        <w:ind w:firstLine="709"/>
        <w:jc w:val="both"/>
        <w:rPr>
          <w:rFonts w:ascii="Times New Roman" w:eastAsia="Times New Roman" w:hAnsi="Times New Roman" w:cs="Times New Roman"/>
          <w:lang w:eastAsia="es-AR"/>
        </w:rPr>
      </w:pPr>
      <w:r w:rsidRPr="00E577AD">
        <w:rPr>
          <w:rFonts w:ascii="Times New Roman" w:eastAsia="Times New Roman" w:hAnsi="Times New Roman" w:cs="Times New Roman"/>
          <w:lang w:eastAsia="es-AR"/>
        </w:rPr>
        <w:t xml:space="preserve">Red Nacional de Extensión Universitaria (REXUNI). (2020). </w:t>
      </w:r>
      <w:r w:rsidRPr="00E577AD">
        <w:rPr>
          <w:rFonts w:ascii="Times New Roman" w:eastAsia="Times New Roman" w:hAnsi="Times New Roman" w:cs="Times New Roman"/>
          <w:i/>
          <w:iCs/>
          <w:lang w:eastAsia="es-AR"/>
        </w:rPr>
        <w:t>Documento de lineamientos para la Curricularizacion de la extensión universitaria</w:t>
      </w:r>
      <w:r w:rsidRPr="00E577AD">
        <w:rPr>
          <w:rFonts w:ascii="Times New Roman" w:eastAsia="Times New Roman" w:hAnsi="Times New Roman" w:cs="Times New Roman"/>
          <w:lang w:eastAsia="es-AR"/>
        </w:rPr>
        <w:t>. CIN.</w:t>
      </w:r>
    </w:p>
    <w:p w14:paraId="0773EE3C" w14:textId="77777777" w:rsidR="008514A9" w:rsidRPr="00E577AD" w:rsidRDefault="008514A9" w:rsidP="00913F25">
      <w:pPr>
        <w:pStyle w:val="NormalWeb"/>
        <w:spacing w:after="0" w:line="240" w:lineRule="auto"/>
        <w:ind w:firstLine="709"/>
        <w:jc w:val="both"/>
        <w:rPr>
          <w:rFonts w:eastAsia="Times New Roman"/>
          <w:lang w:eastAsia="es-AR"/>
        </w:rPr>
      </w:pPr>
      <w:r w:rsidRPr="00E577AD">
        <w:t>RES 379/2025- CS # UNNE - Marco Normativo General para la Curricularización de la Extensión (CuE) en la UNNE</w:t>
      </w:r>
      <w:r w:rsidRPr="00E577AD">
        <w:rPr>
          <w:rFonts w:eastAsia="Times New Roman"/>
          <w:lang w:eastAsia="es-AR"/>
        </w:rPr>
        <w:t xml:space="preserve"> </w:t>
      </w:r>
    </w:p>
    <w:p w14:paraId="05872E2B" w14:textId="77777777" w:rsidR="008514A9" w:rsidRPr="00E577AD" w:rsidRDefault="008514A9" w:rsidP="00913F25">
      <w:pPr>
        <w:spacing w:after="0" w:line="240" w:lineRule="auto"/>
        <w:ind w:firstLine="709"/>
        <w:jc w:val="both"/>
        <w:rPr>
          <w:rFonts w:ascii="Times New Roman" w:hAnsi="Times New Roman" w:cs="Times New Roman"/>
        </w:rPr>
      </w:pPr>
    </w:p>
    <w:p w14:paraId="7E83515B" w14:textId="0ED8FDEA" w:rsidR="001923DC" w:rsidRPr="00BA642E" w:rsidRDefault="001923DC" w:rsidP="00913F25">
      <w:pPr>
        <w:spacing w:after="0" w:line="240" w:lineRule="auto"/>
        <w:ind w:firstLine="709"/>
        <w:jc w:val="both"/>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20F5D" w14:textId="77777777" w:rsidR="00D56190" w:rsidRPr="00BA642E" w:rsidRDefault="00D56190" w:rsidP="00C802F5">
      <w:pPr>
        <w:spacing w:after="0" w:line="240" w:lineRule="auto"/>
      </w:pPr>
      <w:r w:rsidRPr="00BA642E">
        <w:separator/>
      </w:r>
    </w:p>
  </w:endnote>
  <w:endnote w:type="continuationSeparator" w:id="0">
    <w:p w14:paraId="57283E98" w14:textId="77777777" w:rsidR="00D56190" w:rsidRPr="00BA642E" w:rsidRDefault="00D5619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EA861" w14:textId="77777777" w:rsidR="00D56190" w:rsidRPr="00BA642E" w:rsidRDefault="00D56190" w:rsidP="00C802F5">
      <w:pPr>
        <w:spacing w:after="0" w:line="240" w:lineRule="auto"/>
      </w:pPr>
      <w:r w:rsidRPr="00BA642E">
        <w:separator/>
      </w:r>
    </w:p>
  </w:footnote>
  <w:footnote w:type="continuationSeparator" w:id="0">
    <w:p w14:paraId="6B8559C8" w14:textId="77777777" w:rsidR="00D56190" w:rsidRPr="00BA642E" w:rsidRDefault="00D5619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333A28"/>
    <w:rsid w:val="00390BD0"/>
    <w:rsid w:val="004040C0"/>
    <w:rsid w:val="00437E9C"/>
    <w:rsid w:val="004A3432"/>
    <w:rsid w:val="00550766"/>
    <w:rsid w:val="005E0E4E"/>
    <w:rsid w:val="005F3B2E"/>
    <w:rsid w:val="00701F64"/>
    <w:rsid w:val="007B5B5F"/>
    <w:rsid w:val="007D233B"/>
    <w:rsid w:val="0081508D"/>
    <w:rsid w:val="0085070B"/>
    <w:rsid w:val="008514A9"/>
    <w:rsid w:val="00913F25"/>
    <w:rsid w:val="00A17247"/>
    <w:rsid w:val="00BA642E"/>
    <w:rsid w:val="00BC236F"/>
    <w:rsid w:val="00C802F5"/>
    <w:rsid w:val="00C96B2C"/>
    <w:rsid w:val="00CC04C1"/>
    <w:rsid w:val="00D56190"/>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8514A9"/>
    <w:pPr>
      <w:spacing w:line="259" w:lineRule="auto"/>
    </w:pPr>
    <w:rPr>
      <w:rFonts w:ascii="Times New Roman" w:hAnsi="Times New Roman" w:cs="Times New Roman"/>
      <w:kern w:val="0"/>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resman@artes.unne.edu.ar" TargetMode="External"/><Relationship Id="rId3" Type="http://schemas.openxmlformats.org/officeDocument/2006/relationships/settings" Target="settings.xml"/><Relationship Id="rId7" Type="http://schemas.openxmlformats.org/officeDocument/2006/relationships/hyperlink" Target="mailto:gromero@artes.unne.edu.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F5A0A-064F-4D2A-8FED-486177209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7543</Words>
  <Characters>41488</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inesjpresman@gmail.com</cp:lastModifiedBy>
  <cp:revision>2</cp:revision>
  <dcterms:created xsi:type="dcterms:W3CDTF">2026-06-10T13:15:00Z</dcterms:created>
  <dcterms:modified xsi:type="dcterms:W3CDTF">2026-06-10T13:15:00Z</dcterms:modified>
</cp:coreProperties>
</file>