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24F48" w14:textId="77777777" w:rsidR="00910274" w:rsidRPr="00910274" w:rsidRDefault="00910274" w:rsidP="00910274">
      <w:pPr>
        <w:spacing w:after="0" w:line="240" w:lineRule="auto"/>
        <w:jc w:val="center"/>
        <w:rPr>
          <w:rFonts w:ascii="Times New Roman" w:eastAsia="Times New Roman" w:hAnsi="Times New Roman" w:cs="Times New Roman"/>
          <w:kern w:val="0"/>
          <w:lang w:val="es-ES" w:eastAsia="es-ES"/>
          <w14:ligatures w14:val="none"/>
        </w:rPr>
      </w:pPr>
      <w:bookmarkStart w:id="0" w:name="_GoBack"/>
      <w:bookmarkEnd w:id="0"/>
      <w:r w:rsidRPr="00910274">
        <w:rPr>
          <w:rFonts w:ascii="Times New Roman" w:eastAsia="Times New Roman" w:hAnsi="Times New Roman" w:cs="Times New Roman"/>
          <w:b/>
          <w:bCs/>
          <w:color w:val="000000"/>
          <w:kern w:val="0"/>
          <w:lang w:val="es-ES" w:eastAsia="es-ES"/>
          <w14:ligatures w14:val="none"/>
        </w:rPr>
        <w:t>La observación de clases entre pares: </w:t>
      </w:r>
    </w:p>
    <w:p w14:paraId="22386A1B" w14:textId="74560C46" w:rsidR="00910274" w:rsidRPr="00910274" w:rsidRDefault="00910274" w:rsidP="00910274">
      <w:pPr>
        <w:spacing w:after="200" w:line="240" w:lineRule="auto"/>
        <w:jc w:val="center"/>
        <w:rPr>
          <w:rFonts w:ascii="Times New Roman" w:eastAsia="Times New Roman" w:hAnsi="Times New Roman" w:cs="Times New Roman"/>
          <w:kern w:val="0"/>
          <w:lang w:val="es-ES" w:eastAsia="es-ES"/>
          <w14:ligatures w14:val="none"/>
        </w:rPr>
      </w:pPr>
      <w:proofErr w:type="gramStart"/>
      <w:r w:rsidRPr="00910274">
        <w:rPr>
          <w:rFonts w:ascii="Times New Roman" w:eastAsia="Times New Roman" w:hAnsi="Times New Roman" w:cs="Times New Roman"/>
          <w:b/>
          <w:bCs/>
          <w:color w:val="000000"/>
          <w:kern w:val="0"/>
          <w:lang w:val="es-ES" w:eastAsia="es-ES"/>
          <w14:ligatures w14:val="none"/>
        </w:rPr>
        <w:t>un</w:t>
      </w:r>
      <w:proofErr w:type="gramEnd"/>
      <w:r w:rsidRPr="00910274">
        <w:rPr>
          <w:rFonts w:ascii="Times New Roman" w:eastAsia="Times New Roman" w:hAnsi="Times New Roman" w:cs="Times New Roman"/>
          <w:b/>
          <w:bCs/>
          <w:color w:val="000000"/>
          <w:kern w:val="0"/>
          <w:lang w:val="es-ES" w:eastAsia="es-ES"/>
          <w14:ligatures w14:val="none"/>
        </w:rPr>
        <w:t xml:space="preserve"> dispositivo de desarrollo profesional  para la docencia universitari</w:t>
      </w:r>
      <w:r w:rsidRPr="001D2439">
        <w:rPr>
          <w:rFonts w:ascii="Times New Roman" w:eastAsia="Times New Roman" w:hAnsi="Times New Roman" w:cs="Times New Roman"/>
          <w:b/>
          <w:bCs/>
          <w:color w:val="000000"/>
          <w:kern w:val="0"/>
          <w:lang w:val="es-ES" w:eastAsia="es-ES"/>
          <w14:ligatures w14:val="none"/>
        </w:rPr>
        <w:t>a</w:t>
      </w:r>
    </w:p>
    <w:p w14:paraId="4FDB3483" w14:textId="77777777" w:rsidR="00C802F5" w:rsidRPr="00910274" w:rsidRDefault="00C802F5" w:rsidP="00946D27">
      <w:pPr>
        <w:jc w:val="both"/>
        <w:rPr>
          <w:rFonts w:ascii="Times New Roman" w:hAnsi="Times New Roman" w:cs="Times New Roman"/>
        </w:rPr>
      </w:pPr>
    </w:p>
    <w:p w14:paraId="43C49479" w14:textId="019CB846" w:rsidR="005F3B2E" w:rsidRPr="00910274" w:rsidRDefault="005F3B2E" w:rsidP="00946D27">
      <w:pPr>
        <w:jc w:val="both"/>
        <w:rPr>
          <w:rFonts w:ascii="Times New Roman" w:hAnsi="Times New Roman" w:cs="Times New Roman"/>
        </w:rPr>
      </w:pPr>
    </w:p>
    <w:p w14:paraId="4E738780" w14:textId="5DB33B86" w:rsidR="005F3B2E" w:rsidRPr="00910274" w:rsidRDefault="00910274" w:rsidP="00946D27">
      <w:pPr>
        <w:spacing w:after="0" w:line="240" w:lineRule="auto"/>
        <w:jc w:val="both"/>
        <w:rPr>
          <w:rFonts w:ascii="Times New Roman" w:hAnsi="Times New Roman" w:cs="Times New Roman"/>
        </w:rPr>
      </w:pPr>
      <w:r>
        <w:rPr>
          <w:rFonts w:ascii="Times New Roman" w:hAnsi="Times New Roman" w:cs="Times New Roman"/>
        </w:rPr>
        <w:t xml:space="preserve">                                                                                                         </w:t>
      </w:r>
      <w:r w:rsidR="00C261C6" w:rsidRPr="00910274">
        <w:rPr>
          <w:rFonts w:ascii="Times New Roman" w:hAnsi="Times New Roman" w:cs="Times New Roman"/>
        </w:rPr>
        <w:t xml:space="preserve">Marta Kisilevsky </w:t>
      </w:r>
    </w:p>
    <w:p w14:paraId="6C2AECCA" w14:textId="303433C8" w:rsidR="005F3B2E" w:rsidRPr="00910274" w:rsidRDefault="00910274" w:rsidP="00946D27">
      <w:pPr>
        <w:spacing w:after="0" w:line="240" w:lineRule="auto"/>
        <w:jc w:val="both"/>
        <w:rPr>
          <w:rFonts w:ascii="Times New Roman" w:hAnsi="Times New Roman" w:cs="Times New Roman"/>
        </w:rPr>
      </w:pPr>
      <w:r>
        <w:rPr>
          <w:rFonts w:ascii="Times New Roman" w:hAnsi="Times New Roman" w:cs="Times New Roman"/>
        </w:rPr>
        <w:t xml:space="preserve">                                                                     </w:t>
      </w:r>
      <w:r w:rsidR="00C261C6" w:rsidRPr="00910274">
        <w:rPr>
          <w:rFonts w:ascii="Times New Roman" w:hAnsi="Times New Roman" w:cs="Times New Roman"/>
        </w:rPr>
        <w:t xml:space="preserve">UBA/Universidad Nacional de Río Negro </w:t>
      </w:r>
    </w:p>
    <w:p w14:paraId="573F27AE" w14:textId="6E7240FE" w:rsidR="00C261C6" w:rsidRPr="00C261C6" w:rsidRDefault="00C261C6" w:rsidP="00946D27">
      <w:pPr>
        <w:spacing w:after="0" w:line="240" w:lineRule="auto"/>
        <w:jc w:val="both"/>
        <w:rPr>
          <w:rFonts w:ascii="Times New Roman" w:eastAsia="Times New Roman" w:hAnsi="Times New Roman" w:cs="Times New Roman"/>
          <w:kern w:val="0"/>
          <w:lang w:val="es-ES" w:eastAsia="es-ES"/>
          <w14:ligatures w14:val="none"/>
        </w:rPr>
      </w:pPr>
      <w:r w:rsidRPr="00C261C6">
        <w:rPr>
          <w:rFonts w:ascii="Times New Roman" w:eastAsia="Times New Roman" w:hAnsi="Times New Roman" w:cs="Times New Roman"/>
          <w:noProof/>
          <w:kern w:val="0"/>
          <w:lang w:val="es-ES" w:eastAsia="es-ES"/>
        </w:rPr>
        <w:drawing>
          <wp:inline distT="0" distB="0" distL="0" distR="0" wp14:anchorId="3215B5BC" wp14:editId="05E9C68A">
            <wp:extent cx="9525" cy="9525"/>
            <wp:effectExtent l="0" t="0" r="0" b="0"/>
            <wp:docPr id="1" name="Imagen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10274">
        <w:rPr>
          <w:rFonts w:ascii="Times New Roman" w:eastAsia="Times New Roman" w:hAnsi="Times New Roman" w:cs="Times New Roman"/>
          <w:kern w:val="0"/>
          <w:lang w:val="es-ES" w:eastAsia="es-ES"/>
          <w14:ligatures w14:val="none"/>
        </w:rPr>
        <w:t xml:space="preserve">                                                                             </w:t>
      </w:r>
      <w:r w:rsidR="00910274">
        <w:rPr>
          <w:rFonts w:ascii="Times New Roman" w:eastAsia="Times New Roman" w:hAnsi="Times New Roman" w:cs="Times New Roman"/>
          <w:kern w:val="0"/>
          <w:lang w:val="es-ES" w:eastAsia="es-ES"/>
          <w14:ligatures w14:val="none"/>
        </w:rPr>
        <w:t xml:space="preserve">              </w:t>
      </w:r>
      <w:r w:rsidRPr="00910274">
        <w:rPr>
          <w:rFonts w:ascii="Times New Roman" w:eastAsia="Times New Roman" w:hAnsi="Times New Roman" w:cs="Times New Roman"/>
          <w:kern w:val="0"/>
          <w:lang w:val="es-ES" w:eastAsia="es-ES"/>
          <w14:ligatures w14:val="none"/>
        </w:rPr>
        <w:t xml:space="preserve"> </w:t>
      </w:r>
      <w:r w:rsidR="00946D27" w:rsidRPr="00910274">
        <w:rPr>
          <w:rFonts w:ascii="Times New Roman" w:eastAsia="Times New Roman" w:hAnsi="Times New Roman" w:cs="Times New Roman"/>
          <w:kern w:val="0"/>
          <w:lang w:val="es-ES" w:eastAsia="es-ES"/>
          <w14:ligatures w14:val="none"/>
        </w:rPr>
        <w:t>martakisilevsky@gmail.com</w:t>
      </w:r>
      <w:r w:rsidRPr="00910274">
        <w:rPr>
          <w:rFonts w:ascii="Times New Roman" w:eastAsia="Times New Roman" w:hAnsi="Times New Roman" w:cs="Times New Roman"/>
          <w:kern w:val="0"/>
          <w:lang w:val="es-ES" w:eastAsia="es-ES"/>
          <w14:ligatures w14:val="none"/>
        </w:rPr>
        <w:t xml:space="preserve">                                                    </w:t>
      </w:r>
      <w:r w:rsidR="00946D27" w:rsidRPr="00910274">
        <w:rPr>
          <w:rFonts w:ascii="Times New Roman" w:eastAsia="Times New Roman" w:hAnsi="Times New Roman" w:cs="Times New Roman"/>
          <w:kern w:val="0"/>
          <w:lang w:val="es-ES" w:eastAsia="es-ES"/>
          <w14:ligatures w14:val="none"/>
        </w:rPr>
        <w:t xml:space="preserve">   </w:t>
      </w:r>
    </w:p>
    <w:p w14:paraId="2CE22BC2" w14:textId="2B7F412F" w:rsidR="00C261C6" w:rsidRPr="00910274" w:rsidRDefault="00C261C6" w:rsidP="00946D27">
      <w:pPr>
        <w:spacing w:after="0" w:line="240" w:lineRule="auto"/>
        <w:jc w:val="both"/>
        <w:rPr>
          <w:rFonts w:ascii="Times New Roman" w:hAnsi="Times New Roman" w:cs="Times New Roman"/>
        </w:rPr>
      </w:pPr>
    </w:p>
    <w:p w14:paraId="640847CC" w14:textId="3FFF628A" w:rsidR="005F3B2E" w:rsidRPr="00910274" w:rsidRDefault="00910274" w:rsidP="00946D27">
      <w:pPr>
        <w:spacing w:after="0" w:line="240" w:lineRule="auto"/>
        <w:jc w:val="both"/>
        <w:rPr>
          <w:rFonts w:ascii="Times New Roman" w:hAnsi="Times New Roman" w:cs="Times New Roman"/>
        </w:rPr>
      </w:pPr>
      <w:r>
        <w:rPr>
          <w:rFonts w:ascii="Times New Roman" w:hAnsi="Times New Roman" w:cs="Times New Roman"/>
        </w:rPr>
        <w:t xml:space="preserve">                                                                                                      </w:t>
      </w:r>
      <w:r w:rsidR="00C261C6" w:rsidRPr="00910274">
        <w:rPr>
          <w:rFonts w:ascii="Times New Roman" w:hAnsi="Times New Roman" w:cs="Times New Roman"/>
        </w:rPr>
        <w:t>Mariana Zeberio</w:t>
      </w:r>
    </w:p>
    <w:p w14:paraId="4617932A" w14:textId="43742053" w:rsidR="00C261C6" w:rsidRPr="00910274" w:rsidRDefault="00910274" w:rsidP="00946D27">
      <w:pPr>
        <w:spacing w:after="0" w:line="240" w:lineRule="auto"/>
        <w:jc w:val="both"/>
        <w:rPr>
          <w:rFonts w:ascii="Times New Roman" w:hAnsi="Times New Roman" w:cs="Times New Roman"/>
        </w:rPr>
      </w:pPr>
      <w:r>
        <w:rPr>
          <w:rFonts w:ascii="Times New Roman" w:hAnsi="Times New Roman" w:cs="Times New Roman"/>
        </w:rPr>
        <w:t xml:space="preserve">                                                                            </w:t>
      </w:r>
      <w:r w:rsidR="00C261C6" w:rsidRPr="00910274">
        <w:rPr>
          <w:rFonts w:ascii="Times New Roman" w:hAnsi="Times New Roman" w:cs="Times New Roman"/>
        </w:rPr>
        <w:t>Universidad Nacional de Río Negro.</w:t>
      </w:r>
    </w:p>
    <w:p w14:paraId="3D73DB11" w14:textId="775F0648" w:rsidR="005F3B2E" w:rsidRPr="00910274" w:rsidRDefault="00C802F5" w:rsidP="00946D27">
      <w:pPr>
        <w:tabs>
          <w:tab w:val="center" w:pos="4252"/>
          <w:tab w:val="right" w:pos="8504"/>
        </w:tabs>
        <w:spacing w:after="0" w:line="240" w:lineRule="auto"/>
        <w:jc w:val="both"/>
        <w:rPr>
          <w:rFonts w:ascii="Times New Roman" w:hAnsi="Times New Roman" w:cs="Times New Roman"/>
        </w:rPr>
      </w:pPr>
      <w:r w:rsidRPr="00910274">
        <w:rPr>
          <w:rFonts w:ascii="Times New Roman" w:hAnsi="Times New Roman" w:cs="Times New Roman"/>
        </w:rPr>
        <w:tab/>
      </w:r>
      <w:r w:rsidRPr="00910274">
        <w:rPr>
          <w:rFonts w:ascii="Times New Roman" w:hAnsi="Times New Roman" w:cs="Times New Roman"/>
        </w:rPr>
        <w:tab/>
      </w:r>
      <w:r w:rsidR="00946D27" w:rsidRPr="00910274">
        <w:rPr>
          <w:rFonts w:ascii="Times New Roman" w:hAnsi="Times New Roman" w:cs="Times New Roman"/>
        </w:rPr>
        <w:t>mzeberio@unrn.edu.ar</w:t>
      </w:r>
    </w:p>
    <w:p w14:paraId="1B43FD84" w14:textId="77777777" w:rsidR="001923DC" w:rsidRPr="00910274" w:rsidRDefault="001923DC" w:rsidP="00946D27">
      <w:pPr>
        <w:jc w:val="both"/>
        <w:rPr>
          <w:rFonts w:ascii="Times New Roman" w:hAnsi="Times New Roman" w:cs="Times New Roman"/>
        </w:rPr>
      </w:pPr>
    </w:p>
    <w:p w14:paraId="156C9DF0" w14:textId="77777777" w:rsidR="007B5B5F" w:rsidRPr="00910274" w:rsidRDefault="00BA642E" w:rsidP="00946D27">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EE0000"/>
        </w:rPr>
      </w:pPr>
      <w:r w:rsidRPr="00910274">
        <w:rPr>
          <w:rFonts w:ascii="Times New Roman" w:hAnsi="Times New Roman" w:cs="Times New Roman"/>
          <w:b/>
          <w:bCs/>
          <w:color w:val="EE0000"/>
        </w:rPr>
        <w:t>Instrucciones:</w:t>
      </w:r>
      <w:r w:rsidRPr="00910274">
        <w:rPr>
          <w:rFonts w:ascii="Times New Roman" w:hAnsi="Times New Roman" w:cs="Times New Roman"/>
          <w:color w:val="EE0000"/>
        </w:rPr>
        <w:t xml:space="preserve"> </w:t>
      </w:r>
    </w:p>
    <w:p w14:paraId="6730F5D0" w14:textId="4E8D1507" w:rsidR="00BA642E" w:rsidRPr="00910274" w:rsidRDefault="00BA642E" w:rsidP="00946D27">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EE0000"/>
        </w:rPr>
      </w:pPr>
      <w:r w:rsidRPr="00910274">
        <w:rPr>
          <w:rFonts w:ascii="Times New Roman" w:hAnsi="Times New Roman" w:cs="Times New Roman"/>
          <w:color w:val="EE0000"/>
        </w:rPr>
        <w:t>Las ponencias completas deberán tener una extensión de entre 5.000 y 8.000 palabras. Deben enviarse este archivo en formato Word</w:t>
      </w:r>
      <w:r w:rsidR="007B5B5F" w:rsidRPr="00910274">
        <w:rPr>
          <w:rFonts w:ascii="Times New Roman" w:hAnsi="Times New Roman" w:cs="Times New Roman"/>
          <w:color w:val="EE0000"/>
        </w:rPr>
        <w:t xml:space="preserve"> (en ningún caso PDF). </w:t>
      </w:r>
      <w:r w:rsidRPr="00910274">
        <w:rPr>
          <w:rFonts w:ascii="Times New Roman" w:hAnsi="Times New Roman" w:cs="Times New Roman"/>
          <w:color w:val="EE0000"/>
        </w:rPr>
        <w:t>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14:paraId="714018CD" w14:textId="632CF3AD" w:rsidR="00BA642E" w:rsidRPr="00910274" w:rsidRDefault="00BA642E" w:rsidP="00946D27">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color w:val="EE0000"/>
        </w:rPr>
      </w:pPr>
      <w:r w:rsidRPr="00910274">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910274" w:rsidRDefault="00BA642E" w:rsidP="00946D27">
      <w:pPr>
        <w:jc w:val="both"/>
        <w:rPr>
          <w:rFonts w:ascii="Times New Roman" w:hAnsi="Times New Roman" w:cs="Times New Roman"/>
          <w:b/>
          <w:bCs/>
        </w:rPr>
      </w:pPr>
    </w:p>
    <w:p w14:paraId="22D6C8E1" w14:textId="77777777" w:rsidR="00910274" w:rsidRDefault="00BA642E" w:rsidP="00946D27">
      <w:pPr>
        <w:pStyle w:val="NormalWeb"/>
        <w:spacing w:before="240" w:beforeAutospacing="0" w:after="240" w:afterAutospacing="0"/>
        <w:jc w:val="both"/>
        <w:rPr>
          <w:b/>
          <w:bCs/>
          <w:lang w:val="en-US"/>
        </w:rPr>
      </w:pPr>
      <w:proofErr w:type="spellStart"/>
      <w:r w:rsidRPr="00910274">
        <w:rPr>
          <w:b/>
          <w:bCs/>
          <w:lang w:val="en-US"/>
        </w:rPr>
        <w:t>Resumen</w:t>
      </w:r>
      <w:proofErr w:type="spellEnd"/>
      <w:r w:rsidRPr="00910274">
        <w:rPr>
          <w:b/>
          <w:bCs/>
          <w:lang w:val="en-US"/>
        </w:rPr>
        <w:t>:</w:t>
      </w:r>
      <w:r w:rsidR="007B5B5F" w:rsidRPr="00910274">
        <w:rPr>
          <w:b/>
          <w:bCs/>
          <w:lang w:val="en-US"/>
        </w:rPr>
        <w:t xml:space="preserve"> </w:t>
      </w:r>
    </w:p>
    <w:p w14:paraId="12FC81EB" w14:textId="24E52426" w:rsidR="00C261C6" w:rsidRPr="00910274" w:rsidRDefault="00C261C6" w:rsidP="00946D27">
      <w:pPr>
        <w:pStyle w:val="NormalWeb"/>
        <w:spacing w:before="240" w:beforeAutospacing="0" w:after="240" w:afterAutospacing="0"/>
        <w:jc w:val="both"/>
      </w:pPr>
      <w:r w:rsidRPr="00910274">
        <w:rPr>
          <w:color w:val="000000"/>
        </w:rPr>
        <w:t>El informe sistematiza la experiencia piloto “Compartir prácticas de enseñanza entre pares: observaciones de clases”, impulsada por la Oficina de Aseguramiento de la Calidad de la Universidad Nacional de Río Negro (UNRN) entre agosto y diciembre de 2025. Desde un enfoque exploratorio y situado, se realizaron 39 observaciones de clases presenciales, 30 entrevistas y 31 devoluciones entre pares, con la participación voluntaria de 31 docentes de distintas sedes y disciplinas. El propósito fue analizar las prácticas reales de enseñanza a partir de una matriz que contempló seis dimensiones: finalidad, contenidos, actividades, gestión, evaluación y recursos.</w:t>
      </w:r>
    </w:p>
    <w:p w14:paraId="7C10BD94" w14:textId="77777777" w:rsidR="00C261C6" w:rsidRPr="00910274" w:rsidRDefault="00C261C6" w:rsidP="00946D27">
      <w:pPr>
        <w:pStyle w:val="NormalWeb"/>
        <w:spacing w:before="240" w:beforeAutospacing="0" w:after="240" w:afterAutospacing="0"/>
        <w:jc w:val="both"/>
      </w:pPr>
      <w:r w:rsidRPr="00910274">
        <w:rPr>
          <w:color w:val="000000"/>
        </w:rPr>
        <w:t xml:space="preserve">El marco conceptual entiende la docencia universitaria como una práctica de mediación cultural, reflexiva y socialmente situada, en diálogo con aportes de autores como Edith </w:t>
      </w:r>
      <w:proofErr w:type="spellStart"/>
      <w:r w:rsidRPr="00910274">
        <w:rPr>
          <w:color w:val="000000"/>
        </w:rPr>
        <w:t>Litwin</w:t>
      </w:r>
      <w:proofErr w:type="spellEnd"/>
      <w:r w:rsidRPr="00910274">
        <w:rPr>
          <w:color w:val="000000"/>
        </w:rPr>
        <w:t xml:space="preserve"> y Gloria </w:t>
      </w:r>
      <w:proofErr w:type="spellStart"/>
      <w:r w:rsidRPr="00910274">
        <w:rPr>
          <w:color w:val="000000"/>
        </w:rPr>
        <w:t>Edelstein</w:t>
      </w:r>
      <w:proofErr w:type="spellEnd"/>
      <w:r w:rsidRPr="00910274">
        <w:rPr>
          <w:color w:val="000000"/>
        </w:rPr>
        <w:t xml:space="preserve">. La observación entre pares se concibe como un dispositivo formativo que rompe con la lógica de la “puerta cerrada”, favoreciendo la reciprocidad </w:t>
      </w:r>
      <w:r w:rsidRPr="00910274">
        <w:rPr>
          <w:color w:val="000000"/>
        </w:rPr>
        <w:lastRenderedPageBreak/>
        <w:t>profesional y la reflexión compartida. El registro textual de las clases y las entrevistas pre y post observación permitieron “desnaturalizar” lo cotidiano y transformar la enseñanza en objeto de análisis, evitando juicios totalizantes y promoviendo una mirada crítica sobre las micro-decisiones pedagógicas.</w:t>
      </w:r>
    </w:p>
    <w:p w14:paraId="2945D339" w14:textId="77777777" w:rsidR="00C261C6" w:rsidRPr="00910274" w:rsidRDefault="00C261C6" w:rsidP="00946D27">
      <w:pPr>
        <w:pStyle w:val="NormalWeb"/>
        <w:spacing w:before="240" w:beforeAutospacing="0" w:after="240" w:afterAutospacing="0"/>
        <w:jc w:val="both"/>
      </w:pPr>
      <w:r w:rsidRPr="00910274">
        <w:rPr>
          <w:color w:val="000000"/>
        </w:rPr>
        <w:t>Entre los hallazgos se destaca que las clases presentan, con diferentes matices, una estructura de inicio, desarrollo y cierre, con predominio de modalidades dialogadas y actividades basadas en problemas, análisis de casos y trabajo grupal. Se observa una alta explicitación de objetivos, recuperación de saberes previos, uso frecuente de recursos tecnológicos y una orientación hacia la evaluación formativa, incluyendo instancias de coevaluación entre estudiantes. Asimismo, emerge una fuerte valoración del vínculo pedagógico, la contextualización de los contenidos en situaciones reales y el uso crítico de tecnologías e inteligencia artificial.</w:t>
      </w:r>
    </w:p>
    <w:p w14:paraId="76C5004E" w14:textId="77777777" w:rsidR="00C261C6" w:rsidRPr="00910274" w:rsidRDefault="00C261C6" w:rsidP="00946D27">
      <w:pPr>
        <w:pStyle w:val="NormalWeb"/>
        <w:spacing w:before="240" w:beforeAutospacing="0" w:after="240" w:afterAutospacing="0"/>
        <w:jc w:val="both"/>
      </w:pPr>
      <w:r w:rsidRPr="00910274">
        <w:rPr>
          <w:color w:val="000000"/>
        </w:rPr>
        <w:t>La experiencia demuestra que la observación de clases entre pares constituye un dispositivo viable y con alto potencial formativo para el fortalecimiento del Sistema Interno de Aseguramiento de la Calidad (SIAC). Su carácter voluntario favoreció la confianza y la apertura, generando aprendizajes recíprocos y propuestas concretas de mejora por parte de los docentes. En este sentido, el informe concluye que la institucionalización de este tipo de prácticas podría contribuir a consolidar una cultura de mejora continua basada en la reflexión situada, la colaboración académica y la profesionalización de la tarea docente universitaria.</w:t>
      </w:r>
    </w:p>
    <w:p w14:paraId="35A6682C" w14:textId="2D84908E" w:rsidR="00BA642E" w:rsidRPr="00910274" w:rsidRDefault="00BA642E" w:rsidP="00946D27">
      <w:pPr>
        <w:spacing w:line="240" w:lineRule="auto"/>
        <w:jc w:val="both"/>
        <w:rPr>
          <w:rFonts w:ascii="Times New Roman" w:hAnsi="Times New Roman" w:cs="Times New Roman"/>
          <w:b/>
          <w:bCs/>
        </w:rPr>
      </w:pPr>
    </w:p>
    <w:p w14:paraId="2994BAB3" w14:textId="4F7075B5" w:rsidR="00BA642E" w:rsidRPr="00910274" w:rsidRDefault="00BA642E" w:rsidP="00946D27">
      <w:pPr>
        <w:spacing w:line="240" w:lineRule="auto"/>
        <w:jc w:val="both"/>
        <w:rPr>
          <w:rFonts w:ascii="Times New Roman" w:hAnsi="Times New Roman" w:cs="Times New Roman"/>
          <w:b/>
          <w:bCs/>
        </w:rPr>
      </w:pPr>
      <w:r w:rsidRPr="00910274">
        <w:rPr>
          <w:rFonts w:ascii="Times New Roman" w:hAnsi="Times New Roman" w:cs="Times New Roman"/>
          <w:b/>
          <w:bCs/>
        </w:rPr>
        <w:t xml:space="preserve">Palabras clave: </w:t>
      </w:r>
      <w:r w:rsidR="00C261C6" w:rsidRPr="00910274">
        <w:rPr>
          <w:rFonts w:ascii="Times New Roman" w:hAnsi="Times New Roman" w:cs="Times New Roman"/>
        </w:rPr>
        <w:t>Observación de clase, docentes, profesión académica.</w:t>
      </w:r>
    </w:p>
    <w:p w14:paraId="469FF349" w14:textId="67A5E411" w:rsidR="001D535F" w:rsidRPr="001D535F" w:rsidRDefault="00946D27" w:rsidP="00946D27">
      <w:pPr>
        <w:spacing w:before="480" w:after="120" w:line="240" w:lineRule="auto"/>
        <w:jc w:val="both"/>
        <w:outlineLvl w:val="0"/>
        <w:rPr>
          <w:rFonts w:ascii="Times New Roman" w:eastAsia="Times New Roman" w:hAnsi="Times New Roman" w:cs="Times New Roman"/>
          <w:b/>
          <w:bCs/>
          <w:kern w:val="36"/>
          <w:lang w:val="es-ES" w:eastAsia="es-ES"/>
          <w14:ligatures w14:val="none"/>
        </w:rPr>
      </w:pPr>
      <w:r w:rsidRPr="00910274">
        <w:rPr>
          <w:rFonts w:ascii="Times New Roman" w:eastAsia="Times New Roman" w:hAnsi="Times New Roman" w:cs="Times New Roman"/>
          <w:b/>
          <w:bCs/>
          <w:color w:val="000000"/>
          <w:kern w:val="36"/>
          <w:lang w:val="es-ES" w:eastAsia="es-ES"/>
          <w14:ligatures w14:val="none"/>
        </w:rPr>
        <w:t>I</w:t>
      </w:r>
      <w:r w:rsidR="001D535F" w:rsidRPr="001D535F">
        <w:rPr>
          <w:rFonts w:ascii="Times New Roman" w:eastAsia="Times New Roman" w:hAnsi="Times New Roman" w:cs="Times New Roman"/>
          <w:b/>
          <w:bCs/>
          <w:color w:val="000000"/>
          <w:kern w:val="36"/>
          <w:lang w:val="es-ES" w:eastAsia="es-ES"/>
          <w14:ligatures w14:val="none"/>
        </w:rPr>
        <w:t>ntroducción</w:t>
      </w:r>
    </w:p>
    <w:p w14:paraId="01450F6A" w14:textId="77777777" w:rsidR="001D535F" w:rsidRPr="001D535F" w:rsidRDefault="001D535F" w:rsidP="00946D27">
      <w:pPr>
        <w:shd w:val="clear" w:color="auto" w:fill="FFFFFF"/>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303030"/>
          <w:kern w:val="0"/>
          <w:lang w:val="es-ES" w:eastAsia="es-ES"/>
          <w14:ligatures w14:val="none"/>
        </w:rPr>
        <w:t>El presente documento tiene como propósito sistematizar el corpus de observaciones de clases presenciales entre pares docentes relevado en el proyecto piloto “Compartir prácticas de enseñanza entre pares: observaciones de clases”, impulsado por la Oficina de Aseguramiento de la Calidad (OAC) de la Universidad Nacional de Río Negro (UNRN) entre agosto y diciembre de 2025.</w:t>
      </w:r>
    </w:p>
    <w:p w14:paraId="516D0B75" w14:textId="77777777" w:rsidR="001D535F" w:rsidRPr="001D535F" w:rsidRDefault="001D535F" w:rsidP="00946D27">
      <w:pPr>
        <w:shd w:val="clear" w:color="auto" w:fill="FFFFFF"/>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El propósito fue identificar y sintetizar patrones, metodologías y dinámicas recurrentes a través de un análisis detallado de las estrategias didácticas, interacciones y recursos pedagógicos utilizados. El proyecto conforma una base estructurada y objetiva para la reflexión y la mejora continua de las prácticas pedagógicas, que tiendan al fortalecimiento de la calidad educativa.</w:t>
      </w:r>
    </w:p>
    <w:p w14:paraId="1B2A5897" w14:textId="3326970E"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 xml:space="preserve">Se parte de la idea de que la enseñanza implica intenciones de transmisión cultural, tal como se fundamenta en la vasta producción teórica nacional e internacional. Pensarla como una práctica social implica reconocer que responde a necesidades y determinaciones que exceden las intenciones individuales de los sujetos, en el marco del contexto social e institucional del que forman parte. Las prácticas de la enseñanza presuponen una aproximación personal al acto de enseñar que posibilita a los docentes estructurar el campo y realizar un recorte disciplinario de una manera particular, fruto </w:t>
      </w:r>
      <w:r w:rsidRPr="001D535F">
        <w:rPr>
          <w:rFonts w:ascii="Times New Roman" w:eastAsia="Times New Roman" w:hAnsi="Times New Roman" w:cs="Times New Roman"/>
          <w:color w:val="000000"/>
          <w:kern w:val="0"/>
          <w:lang w:val="es-ES" w:eastAsia="es-ES"/>
          <w14:ligatures w14:val="none"/>
        </w:rPr>
        <w:lastRenderedPageBreak/>
        <w:t>de sus historias, puntos de vista, perspectivas y, también, limitaciones (</w:t>
      </w:r>
      <w:proofErr w:type="spellStart"/>
      <w:r w:rsidRPr="001D535F">
        <w:rPr>
          <w:rFonts w:ascii="Times New Roman" w:eastAsia="Times New Roman" w:hAnsi="Times New Roman" w:cs="Times New Roman"/>
          <w:color w:val="000000"/>
          <w:kern w:val="0"/>
          <w:lang w:val="es-ES" w:eastAsia="es-ES"/>
          <w14:ligatures w14:val="none"/>
        </w:rPr>
        <w:t>Litwin</w:t>
      </w:r>
      <w:proofErr w:type="spellEnd"/>
      <w:r w:rsidRPr="001D535F">
        <w:rPr>
          <w:rFonts w:ascii="Times New Roman" w:eastAsia="Times New Roman" w:hAnsi="Times New Roman" w:cs="Times New Roman"/>
          <w:color w:val="000000"/>
          <w:kern w:val="0"/>
          <w:lang w:val="es-ES" w:eastAsia="es-ES"/>
          <w14:ligatures w14:val="none"/>
        </w:rPr>
        <w:t>, 2008). Sin embargo, esta dialéctica entre los aspectos individuales y las regulaciones sociales de las prácticas de enseñanza se concreta en las decisiones que el/ la docente toma en torno a una dimensión que se vuelve central y constitutiva de su trabajo: el problema del conocimiento, cómo se comparte y construye el conocimiento en el aula (</w:t>
      </w:r>
      <w:proofErr w:type="spellStart"/>
      <w:r w:rsidRPr="001D535F">
        <w:rPr>
          <w:rFonts w:ascii="Times New Roman" w:eastAsia="Times New Roman" w:hAnsi="Times New Roman" w:cs="Times New Roman"/>
          <w:color w:val="000000"/>
          <w:kern w:val="0"/>
          <w:lang w:val="es-ES" w:eastAsia="es-ES"/>
          <w14:ligatures w14:val="none"/>
        </w:rPr>
        <w:t>Edelstein</w:t>
      </w:r>
      <w:proofErr w:type="spellEnd"/>
      <w:r w:rsidRPr="001D535F">
        <w:rPr>
          <w:rFonts w:ascii="Times New Roman" w:eastAsia="Times New Roman" w:hAnsi="Times New Roman" w:cs="Times New Roman"/>
          <w:color w:val="000000"/>
          <w:kern w:val="0"/>
          <w:lang w:val="es-ES" w:eastAsia="es-ES"/>
          <w14:ligatures w14:val="none"/>
        </w:rPr>
        <w:t>, 2002).</w:t>
      </w:r>
    </w:p>
    <w:p w14:paraId="42956B6D"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p>
    <w:p w14:paraId="794714E1"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Por otra parte, los contenidos no se agotan en los conocimientos y conceptos albergados en las distintas disciplinas. Incluye toda una gama de habilidades cognitivas y prácticas culturales generales que requieren ser transmitidas de manera metódica: “buscar, interpretar y organizar la información, utilizar instrumentos y herramientas tecnológicas (con el desafío de la IA recientemente), elaborar planes de acción, comunicarse y expresarse de forma oral, escrita, gráfica, corporal, así como un amplio campo de disposiciones valorativas y sociales como cooperar con otros, respetar las divergencias, actuar conforme a valores” (</w:t>
      </w:r>
      <w:proofErr w:type="spellStart"/>
      <w:r w:rsidRPr="001D535F">
        <w:rPr>
          <w:rFonts w:ascii="Times New Roman" w:eastAsia="Times New Roman" w:hAnsi="Times New Roman" w:cs="Times New Roman"/>
          <w:color w:val="000000"/>
          <w:kern w:val="0"/>
          <w:lang w:val="es-ES" w:eastAsia="es-ES"/>
          <w14:ligatures w14:val="none"/>
        </w:rPr>
        <w:t>Davini</w:t>
      </w:r>
      <w:proofErr w:type="spellEnd"/>
      <w:r w:rsidRPr="001D535F">
        <w:rPr>
          <w:rFonts w:ascii="Times New Roman" w:eastAsia="Times New Roman" w:hAnsi="Times New Roman" w:cs="Times New Roman"/>
          <w:color w:val="000000"/>
          <w:kern w:val="0"/>
          <w:lang w:val="es-ES" w:eastAsia="es-ES"/>
          <w14:ligatures w14:val="none"/>
        </w:rPr>
        <w:t>, 2015, p. 54). Asimismo, la tensión entre la didáctica general y la didáctica por disciplinas en el desarrollo actual del conocimiento y la reflexión referida a los procesos de producción constituyen el punto de partida del estudio.</w:t>
      </w:r>
    </w:p>
    <w:p w14:paraId="36F8E53D"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En este contexto, la clase se entiende como una unidad de sentido y no como una simple sumatoria de eventos; es una estructura global de actividad con una organización episódica, secuencial y articulada. Estos "sentidos" representan lo que el docente espera que los saberes y conocimientos signifiquen para sus alumnos (</w:t>
      </w:r>
      <w:proofErr w:type="spellStart"/>
      <w:r w:rsidRPr="001D535F">
        <w:rPr>
          <w:rFonts w:ascii="Times New Roman" w:eastAsia="Times New Roman" w:hAnsi="Times New Roman" w:cs="Times New Roman"/>
          <w:color w:val="000000"/>
          <w:kern w:val="0"/>
          <w:lang w:val="es-ES" w:eastAsia="es-ES"/>
          <w14:ligatures w14:val="none"/>
        </w:rPr>
        <w:t>Edelstein</w:t>
      </w:r>
      <w:proofErr w:type="spellEnd"/>
      <w:r w:rsidRPr="001D535F">
        <w:rPr>
          <w:rFonts w:ascii="Times New Roman" w:eastAsia="Times New Roman" w:hAnsi="Times New Roman" w:cs="Times New Roman"/>
          <w:color w:val="000000"/>
          <w:kern w:val="0"/>
          <w:lang w:val="es-ES" w:eastAsia="es-ES"/>
          <w14:ligatures w14:val="none"/>
        </w:rPr>
        <w:t>, 2023)</w:t>
      </w:r>
    </w:p>
    <w:p w14:paraId="057F256A" w14:textId="77777777" w:rsidR="001D535F" w:rsidRPr="001D535F" w:rsidRDefault="001D535F" w:rsidP="00946D27">
      <w:pPr>
        <w:spacing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Por ejemplo, si nos situamos en una clase podemos diferenciar los momentos: </w:t>
      </w:r>
    </w:p>
    <w:p w14:paraId="79CAF539" w14:textId="77777777" w:rsidR="001D535F" w:rsidRPr="001D535F" w:rsidRDefault="001D535F" w:rsidP="00946D27">
      <w:pPr>
        <w:numPr>
          <w:ilvl w:val="0"/>
          <w:numId w:val="1"/>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si el/la docente está exponiendo, trabajando en el pizarrón, leyendo un libro, un texto, coordinando un debate; </w:t>
      </w:r>
    </w:p>
    <w:p w14:paraId="7A2E81DE" w14:textId="77777777" w:rsidR="001D535F" w:rsidRPr="001D535F" w:rsidRDefault="001D535F" w:rsidP="00946D27">
      <w:pPr>
        <w:numPr>
          <w:ilvl w:val="0"/>
          <w:numId w:val="1"/>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si los/as estudiantes están trabajando en una consigna, resolviendo un ejercicio, un problema, analizando un caso, si lo hacen individualmente o conformando subgrupos; </w:t>
      </w:r>
    </w:p>
    <w:p w14:paraId="65390CB8" w14:textId="77777777" w:rsidR="001D535F" w:rsidRPr="001D535F" w:rsidRDefault="001D535F" w:rsidP="00946D27">
      <w:pPr>
        <w:numPr>
          <w:ilvl w:val="0"/>
          <w:numId w:val="1"/>
        </w:numPr>
        <w:spacing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acciones en función de actividades que podrían señalarse como momentos dentro de la clase. </w:t>
      </w:r>
    </w:p>
    <w:p w14:paraId="58A9DE69"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Más allá de la descripción de estas acciones, lo crucial es indagar en la intencionalidad de cada momento identificado. En este sentido, se destaca la importancia de "abrir el aula", fomentando una cultura profesional basada en el diálogo, el trabajo colaborativo y la apertura a la crítica, superando así el aislamiento tradicional de la enseñanza a "puerta cerrada" (Jackson, 1968) </w:t>
      </w:r>
    </w:p>
    <w:p w14:paraId="07C64DBF" w14:textId="77777777" w:rsidR="001D535F" w:rsidRPr="001D535F" w:rsidRDefault="001D535F" w:rsidP="00946D27">
      <w:pPr>
        <w:spacing w:before="240" w:after="240" w:line="240" w:lineRule="auto"/>
        <w:ind w:left="-2" w:hanging="2"/>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Como señaláramos en el Informe OAC 14, consideramos a la docencia universitaria como una práctica pedagógica de mediación cultural, reflexiva y crítica, que se lleva a cabo en las instituciones, en el marco de la construcción colectiva de intereses públicos, de aspiraciones compartidas y del derecho social a la educación. El ejercicio de la docencia es un trabajo profesional que tiene efectos sustantivos, tanto en los procesos educativos como en los resultados de la enseñanza, en tanto facilita la apropiación crítica de saberes disciplinares y de herramientas conceptuales y metodológicas para el desempeño profesional (</w:t>
      </w:r>
      <w:proofErr w:type="spellStart"/>
      <w:r w:rsidRPr="001D535F">
        <w:rPr>
          <w:rFonts w:ascii="Times New Roman" w:eastAsia="Times New Roman" w:hAnsi="Times New Roman" w:cs="Times New Roman"/>
          <w:color w:val="000000"/>
          <w:kern w:val="0"/>
          <w:lang w:val="es-ES" w:eastAsia="es-ES"/>
          <w14:ligatures w14:val="none"/>
        </w:rPr>
        <w:t>Tenti</w:t>
      </w:r>
      <w:proofErr w:type="spellEnd"/>
      <w:r w:rsidRPr="001D535F">
        <w:rPr>
          <w:rFonts w:ascii="Times New Roman" w:eastAsia="Times New Roman" w:hAnsi="Times New Roman" w:cs="Times New Roman"/>
          <w:color w:val="000000"/>
          <w:kern w:val="0"/>
          <w:lang w:val="es-ES" w:eastAsia="es-ES"/>
          <w14:ligatures w14:val="none"/>
        </w:rPr>
        <w:t xml:space="preserve"> </w:t>
      </w:r>
      <w:proofErr w:type="spellStart"/>
      <w:r w:rsidRPr="001D535F">
        <w:rPr>
          <w:rFonts w:ascii="Times New Roman" w:eastAsia="Times New Roman" w:hAnsi="Times New Roman" w:cs="Times New Roman"/>
          <w:color w:val="000000"/>
          <w:kern w:val="0"/>
          <w:lang w:val="es-ES" w:eastAsia="es-ES"/>
          <w14:ligatures w14:val="none"/>
        </w:rPr>
        <w:t>Fanfani</w:t>
      </w:r>
      <w:proofErr w:type="spellEnd"/>
      <w:r w:rsidRPr="001D535F">
        <w:rPr>
          <w:rFonts w:ascii="Times New Roman" w:eastAsia="Times New Roman" w:hAnsi="Times New Roman" w:cs="Times New Roman"/>
          <w:color w:val="000000"/>
          <w:kern w:val="0"/>
          <w:lang w:val="es-ES" w:eastAsia="es-ES"/>
          <w14:ligatures w14:val="none"/>
        </w:rPr>
        <w:t>, 2009)</w:t>
      </w:r>
    </w:p>
    <w:p w14:paraId="5DA14591"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lastRenderedPageBreak/>
        <w:t>Una de sus características es que el saber práctico predomina sobre el saber teórico metodológico: hay un conocimiento que se utiliza para conocer a la/os estudiantes (cómo son, qué ritmos de aprendizaje tienen, etc.) que no se encuentra en un manual o teoría psicológica o antropológica sino que existe en estado práctico (Bourdieu, 2001) Otro rasgo es la convivencia de la teoría junto con la práctica dado que existen en forma paralela. </w:t>
      </w:r>
    </w:p>
    <w:p w14:paraId="0EF6B9D3" w14:textId="77777777" w:rsidR="001D535F" w:rsidRPr="001D535F" w:rsidRDefault="001D535F" w:rsidP="00946D27">
      <w:pPr>
        <w:spacing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La modalidad particular a través de la cual se aprende a ser docente, es muy diferente a cómo se aprende otros oficios (médico, abogado, arquitecto, etc.) Debemos aclarar que existen, cada vez más extendidas a lo largo del territorio, una formación específica de docencia universitaria (especializaciones en varias universidades nacionales). Sin embargo, es posible expresar que la base es un conocimiento tácito: la relación con sus propios docentes cuando se fue alumno/a. Un/a docente ingresa al sistema educativo a los 3-4 años y permanece allí hasta su jubilación. En cambio, un médico o ingeniero viven la transición entre la formación y el trabajo de forma más intensa y marcada.</w:t>
      </w:r>
    </w:p>
    <w:p w14:paraId="2A438794" w14:textId="77777777" w:rsidR="001D535F" w:rsidRPr="001D535F" w:rsidRDefault="001D535F" w:rsidP="00946D27">
      <w:pPr>
        <w:spacing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En muchos casos se tiende a considerar al trabajo docente como cualquier trabajo productivo y se cree que el docente produce un producto: el individuo educado. El producto del trabajo del docente sería el aprendizaje de los alumnos.  (</w:t>
      </w:r>
      <w:proofErr w:type="spellStart"/>
      <w:r w:rsidRPr="001D535F">
        <w:rPr>
          <w:rFonts w:ascii="Times New Roman" w:eastAsia="Times New Roman" w:hAnsi="Times New Roman" w:cs="Times New Roman"/>
          <w:color w:val="000000"/>
          <w:kern w:val="0"/>
          <w:lang w:val="es-ES" w:eastAsia="es-ES"/>
          <w14:ligatures w14:val="none"/>
        </w:rPr>
        <w:t>Steinman</w:t>
      </w:r>
      <w:proofErr w:type="spellEnd"/>
      <w:r w:rsidRPr="001D535F">
        <w:rPr>
          <w:rFonts w:ascii="Times New Roman" w:eastAsia="Times New Roman" w:hAnsi="Times New Roman" w:cs="Times New Roman"/>
          <w:color w:val="000000"/>
          <w:kern w:val="0"/>
          <w:lang w:val="es-ES" w:eastAsia="es-ES"/>
          <w14:ligatures w14:val="none"/>
        </w:rPr>
        <w:t>, 2018)</w:t>
      </w:r>
    </w:p>
    <w:p w14:paraId="138F0D72" w14:textId="77777777" w:rsidR="001D535F" w:rsidRPr="00910274" w:rsidRDefault="001D535F" w:rsidP="00946D27">
      <w:pPr>
        <w:spacing w:line="240" w:lineRule="auto"/>
        <w:jc w:val="both"/>
        <w:rPr>
          <w:rFonts w:ascii="Times New Roman" w:hAnsi="Times New Roman" w:cs="Times New Roman"/>
          <w:b/>
          <w:bCs/>
        </w:rPr>
      </w:pPr>
    </w:p>
    <w:p w14:paraId="2FD138AD" w14:textId="65FB0755" w:rsidR="005F3B2E" w:rsidRPr="00910274" w:rsidRDefault="005F3B2E" w:rsidP="00946D27">
      <w:pPr>
        <w:spacing w:line="240" w:lineRule="auto"/>
        <w:jc w:val="both"/>
        <w:rPr>
          <w:rFonts w:ascii="Times New Roman" w:hAnsi="Times New Roman" w:cs="Times New Roman"/>
          <w:b/>
          <w:bCs/>
        </w:rPr>
      </w:pPr>
      <w:r w:rsidRPr="00910274">
        <w:rPr>
          <w:rFonts w:ascii="Times New Roman" w:hAnsi="Times New Roman" w:cs="Times New Roman"/>
          <w:b/>
          <w:bCs/>
        </w:rPr>
        <w:t>Desarrollo</w:t>
      </w:r>
    </w:p>
    <w:p w14:paraId="13AB061A" w14:textId="77777777" w:rsidR="001D535F" w:rsidRPr="001D535F" w:rsidRDefault="001D535F" w:rsidP="00946D27">
      <w:pPr>
        <w:spacing w:before="480" w:after="0" w:line="240" w:lineRule="auto"/>
        <w:jc w:val="both"/>
        <w:outlineLvl w:val="0"/>
        <w:rPr>
          <w:rFonts w:ascii="Times New Roman" w:eastAsia="Times New Roman" w:hAnsi="Times New Roman" w:cs="Times New Roman"/>
          <w:b/>
          <w:bCs/>
          <w:kern w:val="36"/>
          <w:lang w:val="es-ES" w:eastAsia="es-ES"/>
          <w14:ligatures w14:val="none"/>
        </w:rPr>
      </w:pPr>
      <w:r w:rsidRPr="001D535F">
        <w:rPr>
          <w:rFonts w:ascii="Times New Roman" w:eastAsia="Times New Roman" w:hAnsi="Times New Roman" w:cs="Times New Roman"/>
          <w:b/>
          <w:bCs/>
          <w:color w:val="000000"/>
          <w:kern w:val="36"/>
          <w:lang w:val="es-ES" w:eastAsia="es-ES"/>
          <w14:ligatures w14:val="none"/>
        </w:rPr>
        <w:t>La observación de clases como dispositivo pedagógico</w:t>
      </w:r>
    </w:p>
    <w:p w14:paraId="2315D768"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La observación de clases como dispositivo permite ejercer una práctica docente reflexiva dado que posibilita que lo/as profesores “hagan conscientes sus repertorios de acción mediante la reconstrucción conceptual y la reestructuración de sus modos de representación, comprensión y actuación, en instancias de reflexión y construcción conjunta con docentes y compañeros” (</w:t>
      </w:r>
      <w:proofErr w:type="spellStart"/>
      <w:r w:rsidRPr="001D535F">
        <w:rPr>
          <w:rFonts w:ascii="Times New Roman" w:eastAsia="Times New Roman" w:hAnsi="Times New Roman" w:cs="Times New Roman"/>
          <w:color w:val="000000"/>
          <w:kern w:val="0"/>
          <w:lang w:val="es-ES" w:eastAsia="es-ES"/>
          <w14:ligatures w14:val="none"/>
        </w:rPr>
        <w:t>Roni</w:t>
      </w:r>
      <w:proofErr w:type="spellEnd"/>
      <w:r w:rsidRPr="001D535F">
        <w:rPr>
          <w:rFonts w:ascii="Times New Roman" w:eastAsia="Times New Roman" w:hAnsi="Times New Roman" w:cs="Times New Roman"/>
          <w:color w:val="000000"/>
          <w:kern w:val="0"/>
          <w:lang w:val="es-ES" w:eastAsia="es-ES"/>
          <w14:ligatures w14:val="none"/>
        </w:rPr>
        <w:t xml:space="preserve"> et al, 2013).</w:t>
      </w:r>
    </w:p>
    <w:p w14:paraId="17F580F5" w14:textId="77777777" w:rsidR="001D535F" w:rsidRPr="001D535F" w:rsidRDefault="001D535F" w:rsidP="00946D27">
      <w:pPr>
        <w:spacing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Los registros de la clase no devienen de una mirada ingenua, despojada de teoría. Se asocian generalmente a estructuras de diseño que operan como representaciones anticipadas organizando los datos en alguna medida inconexos según se presentan en la inmediatez. En este sentido, la idea de “estructura temporal ternaria” que asigna a la clase tres momentos o segmentos ineludibles en su desarrollo -apertura, desarrollo y cierre- cristaliza un modelo cerrado que opera como impronta tanto al seguir el devenir de la clase como al momento de reconstruirla para su análisis. Este modelo se constituye por mucho tiempo en una suerte de "buscador" que opera como filtro tanto en el momento de obtener como de analizar la información obtenida. </w:t>
      </w:r>
    </w:p>
    <w:p w14:paraId="4060F81E" w14:textId="77777777" w:rsidR="001D535F" w:rsidRPr="001D535F" w:rsidRDefault="001D535F" w:rsidP="00946D27">
      <w:pPr>
        <w:spacing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Las observaciones de clase suelen en muchos casos traducirse, en particular cuando todavía se está muy próximo a las resonancias de la inmediatez, a expresiones sintetizadoras que adoptan la forma de juicios totalizantes tales como: "</w:t>
      </w:r>
      <w:r w:rsidRPr="001D535F">
        <w:rPr>
          <w:rFonts w:ascii="Times New Roman" w:eastAsia="Times New Roman" w:hAnsi="Times New Roman" w:cs="Times New Roman"/>
          <w:i/>
          <w:iCs/>
          <w:color w:val="000000"/>
          <w:kern w:val="0"/>
          <w:lang w:val="es-ES" w:eastAsia="es-ES"/>
          <w14:ligatures w14:val="none"/>
        </w:rPr>
        <w:t>excelente", "brillante", "absolutamente coherente", "muy informada y consistente", "participativa", "dinámica", "pobre", "de bajo nivel", "aburrida", "vacía de contenidos", "</w:t>
      </w:r>
      <w:proofErr w:type="spellStart"/>
      <w:r w:rsidRPr="001D535F">
        <w:rPr>
          <w:rFonts w:ascii="Times New Roman" w:eastAsia="Times New Roman" w:hAnsi="Times New Roman" w:cs="Times New Roman"/>
          <w:i/>
          <w:iCs/>
          <w:color w:val="000000"/>
          <w:kern w:val="0"/>
          <w:lang w:val="es-ES" w:eastAsia="es-ES"/>
          <w14:ligatures w14:val="none"/>
        </w:rPr>
        <w:t>dificil</w:t>
      </w:r>
      <w:proofErr w:type="spellEnd"/>
      <w:r w:rsidRPr="001D535F">
        <w:rPr>
          <w:rFonts w:ascii="Times New Roman" w:eastAsia="Times New Roman" w:hAnsi="Times New Roman" w:cs="Times New Roman"/>
          <w:i/>
          <w:iCs/>
          <w:color w:val="000000"/>
          <w:kern w:val="0"/>
          <w:lang w:val="es-ES" w:eastAsia="es-ES"/>
          <w14:ligatures w14:val="none"/>
        </w:rPr>
        <w:t xml:space="preserve">", "muy </w:t>
      </w:r>
      <w:proofErr w:type="spellStart"/>
      <w:r w:rsidRPr="001D535F">
        <w:rPr>
          <w:rFonts w:ascii="Times New Roman" w:eastAsia="Times New Roman" w:hAnsi="Times New Roman" w:cs="Times New Roman"/>
          <w:i/>
          <w:iCs/>
          <w:color w:val="000000"/>
          <w:kern w:val="0"/>
          <w:lang w:val="es-ES" w:eastAsia="es-ES"/>
          <w14:ligatures w14:val="none"/>
        </w:rPr>
        <w:t>dificil</w:t>
      </w:r>
      <w:proofErr w:type="spellEnd"/>
      <w:r w:rsidRPr="001D535F">
        <w:rPr>
          <w:rFonts w:ascii="Times New Roman" w:eastAsia="Times New Roman" w:hAnsi="Times New Roman" w:cs="Times New Roman"/>
          <w:i/>
          <w:iCs/>
          <w:color w:val="000000"/>
          <w:kern w:val="0"/>
          <w:lang w:val="es-ES" w:eastAsia="es-ES"/>
          <w14:ligatures w14:val="none"/>
        </w:rPr>
        <w:t>",</w:t>
      </w:r>
      <w:r w:rsidRPr="001D535F">
        <w:rPr>
          <w:rFonts w:ascii="Times New Roman" w:eastAsia="Times New Roman" w:hAnsi="Times New Roman" w:cs="Times New Roman"/>
          <w:color w:val="000000"/>
          <w:kern w:val="0"/>
          <w:lang w:val="es-ES" w:eastAsia="es-ES"/>
          <w14:ligatures w14:val="none"/>
        </w:rPr>
        <w:t xml:space="preserve"> entre otros. Estos juicios totalizantes tienen la forma de calificaciones que se expresan de manera tajante por lo que, en lugar de invitar a colocarse en situación de </w:t>
      </w:r>
      <w:r w:rsidRPr="001D535F">
        <w:rPr>
          <w:rFonts w:ascii="Times New Roman" w:eastAsia="Times New Roman" w:hAnsi="Times New Roman" w:cs="Times New Roman"/>
          <w:color w:val="000000"/>
          <w:kern w:val="0"/>
          <w:lang w:val="es-ES" w:eastAsia="es-ES"/>
          <w14:ligatures w14:val="none"/>
        </w:rPr>
        <w:lastRenderedPageBreak/>
        <w:t xml:space="preserve">análisis, clausuran tal posibilidad. Por otra parte, como lenguajes de la experiencia, se asocian al control, a una mirada sancionadora y </w:t>
      </w:r>
      <w:proofErr w:type="spellStart"/>
      <w:r w:rsidRPr="001D535F">
        <w:rPr>
          <w:rFonts w:ascii="Times New Roman" w:eastAsia="Times New Roman" w:hAnsi="Times New Roman" w:cs="Times New Roman"/>
          <w:color w:val="000000"/>
          <w:kern w:val="0"/>
          <w:lang w:val="es-ES" w:eastAsia="es-ES"/>
          <w14:ligatures w14:val="none"/>
        </w:rPr>
        <w:t>fantasmática</w:t>
      </w:r>
      <w:proofErr w:type="spellEnd"/>
      <w:r w:rsidRPr="001D535F">
        <w:rPr>
          <w:rFonts w:ascii="Times New Roman" w:eastAsia="Times New Roman" w:hAnsi="Times New Roman" w:cs="Times New Roman"/>
          <w:color w:val="000000"/>
          <w:kern w:val="0"/>
          <w:lang w:val="es-ES" w:eastAsia="es-ES"/>
          <w14:ligatures w14:val="none"/>
        </w:rPr>
        <w:t xml:space="preserve"> respecto de lo que pueda desatar la mirada de los otros sobre las propias prácticas, incluso la de los pares. De tal manera que, en lugar de abrir planos de visibilidad en la búsqueda de sentidos, mantienen zonas de opacidad, provocan como efecto una clausura del pensar acerca de la clase (</w:t>
      </w:r>
      <w:proofErr w:type="spellStart"/>
      <w:r w:rsidRPr="001D535F">
        <w:rPr>
          <w:rFonts w:ascii="Times New Roman" w:eastAsia="Times New Roman" w:hAnsi="Times New Roman" w:cs="Times New Roman"/>
          <w:color w:val="000000"/>
          <w:kern w:val="0"/>
          <w:lang w:val="es-ES" w:eastAsia="es-ES"/>
          <w14:ligatures w14:val="none"/>
        </w:rPr>
        <w:t>Edelstein</w:t>
      </w:r>
      <w:proofErr w:type="spellEnd"/>
      <w:r w:rsidRPr="001D535F">
        <w:rPr>
          <w:rFonts w:ascii="Times New Roman" w:eastAsia="Times New Roman" w:hAnsi="Times New Roman" w:cs="Times New Roman"/>
          <w:color w:val="000000"/>
          <w:kern w:val="0"/>
          <w:lang w:val="es-ES" w:eastAsia="es-ES"/>
          <w14:ligatures w14:val="none"/>
        </w:rPr>
        <w:t>, 2024)</w:t>
      </w:r>
    </w:p>
    <w:p w14:paraId="631B6AD1"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A su vez, la observación de clases realizada entre pares docentes es una de las estrategias más potentes para la mejora de la propia enseñanza, ya que transforma un acto “privado” en un objeto de análisis compartido y reflexivo. La enseñanza ha sido históricamente una tarea sustentada en una cultura de soledad y aislamiento, donde lo que sucede en el aula queda "a puerta cerrada" (</w:t>
      </w:r>
      <w:proofErr w:type="spellStart"/>
      <w:r w:rsidRPr="001D535F">
        <w:rPr>
          <w:rFonts w:ascii="Times New Roman" w:eastAsia="Times New Roman" w:hAnsi="Times New Roman" w:cs="Times New Roman"/>
          <w:color w:val="000000"/>
          <w:kern w:val="0"/>
          <w:lang w:val="es-ES" w:eastAsia="es-ES"/>
          <w14:ligatures w14:val="none"/>
        </w:rPr>
        <w:t>Davini</w:t>
      </w:r>
      <w:proofErr w:type="spellEnd"/>
      <w:r w:rsidRPr="001D535F">
        <w:rPr>
          <w:rFonts w:ascii="Times New Roman" w:eastAsia="Times New Roman" w:hAnsi="Times New Roman" w:cs="Times New Roman"/>
          <w:color w:val="000000"/>
          <w:kern w:val="0"/>
          <w:lang w:val="es-ES" w:eastAsia="es-ES"/>
          <w14:ligatures w14:val="none"/>
        </w:rPr>
        <w:t>, 2015)</w:t>
      </w:r>
    </w:p>
    <w:p w14:paraId="2DDDBE8D" w14:textId="77777777" w:rsidR="001D535F" w:rsidRPr="001D535F" w:rsidRDefault="001D535F" w:rsidP="00946D27">
      <w:pPr>
        <w:spacing w:before="480" w:after="0" w:line="240" w:lineRule="auto"/>
        <w:jc w:val="both"/>
        <w:outlineLvl w:val="0"/>
        <w:rPr>
          <w:rFonts w:ascii="Times New Roman" w:eastAsia="Times New Roman" w:hAnsi="Times New Roman" w:cs="Times New Roman"/>
          <w:b/>
          <w:bCs/>
          <w:kern w:val="36"/>
          <w:lang w:val="es-ES" w:eastAsia="es-ES"/>
          <w14:ligatures w14:val="none"/>
        </w:rPr>
      </w:pPr>
      <w:r w:rsidRPr="001D535F">
        <w:rPr>
          <w:rFonts w:ascii="Times New Roman" w:eastAsia="Times New Roman" w:hAnsi="Times New Roman" w:cs="Times New Roman"/>
          <w:b/>
          <w:bCs/>
          <w:color w:val="000000"/>
          <w:kern w:val="36"/>
          <w:lang w:val="es-ES" w:eastAsia="es-ES"/>
          <w14:ligatures w14:val="none"/>
        </w:rPr>
        <w:t>La convocatoria</w:t>
      </w:r>
    </w:p>
    <w:p w14:paraId="2EE3ECE8"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En agosto de 2025 la OAC realizó una convocatoria para participar, de manera voluntaria, de un proyecto de observación de clases entre pares docentes de la UNRN. Fue realizada en línea con la Evaluación del primer Plan de Desarrollo Institucional (PDI) y del proyecto de fortalecimiento del Sistema Interno de Aseguramiento de la Calidad (SIAC) de la Universidad. En la UNRN desarrollan la profesión académica un total de 1370 docentes, de los cuales el 34% son regulares. De acuerdo con el estudio realizado por la OAC en el año 2024 sobre la profesión académica en la UNRN en el que se analiza la configuración del trabajo docente a partir de datos institucionales y encuestas, se observa una estructura heterogénea en términos de dedicaciones, trayectorias y niveles de estabilidad (OAC, 2024)</w:t>
      </w:r>
    </w:p>
    <w:p w14:paraId="79045745"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p>
    <w:p w14:paraId="57E44E80" w14:textId="753B26D2"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Los/las docentes que se incorporaron a la convocatoria expresaron la necesidad de observar la clase de un/a colega aunque muchos también pusieron énfasis en la importancia de ser observado/as. “</w:t>
      </w:r>
      <w:r w:rsidRPr="001D535F">
        <w:rPr>
          <w:rFonts w:ascii="Times New Roman" w:eastAsia="Times New Roman" w:hAnsi="Times New Roman" w:cs="Times New Roman"/>
          <w:i/>
          <w:iCs/>
          <w:color w:val="000000"/>
          <w:kern w:val="0"/>
          <w:lang w:val="es-ES" w:eastAsia="es-ES"/>
          <w14:ligatures w14:val="none"/>
        </w:rPr>
        <w:t>Nunca entramos a ver una clase de la carrera ni tampoco nadie entra a ver la mía</w:t>
      </w:r>
      <w:r w:rsidRPr="001D535F">
        <w:rPr>
          <w:rFonts w:ascii="Times New Roman" w:eastAsia="Times New Roman" w:hAnsi="Times New Roman" w:cs="Times New Roman"/>
          <w:color w:val="000000"/>
          <w:kern w:val="0"/>
          <w:lang w:val="es-ES" w:eastAsia="es-ES"/>
          <w14:ligatures w14:val="none"/>
        </w:rPr>
        <w:t>”. Se partió del supuesto de que, a diferencia de la “supervisión/evaluación jerárquica” no existiría un clima de sanción sino de confianza, credibilidad y el reconocimiento mutuo. Verse reflejado/a en las acciones de un colega podría entonces dar lugar a la visualización de matices y perspectivas que los/las docentes inmersos/as en la inmediatez de la clase, no siempre logran captar. La toma de distancia de sus rutinas y rituales permitiría un mayor grado de objetivación para incrementar su propio saber pedagógico a través de la mirada “en el espejo del otro”.</w:t>
      </w:r>
    </w:p>
    <w:p w14:paraId="6CA462FB"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La experiencia desarrollada demuestra que la observación de clases entre pares constituye un dispositivo viable, pertinente y con alto potencial formativo para el fortalecimiento del Sistema Interno de Aseguramiento de la Calidad (SIAC). Su incorporación sistemática como línea de acción institucional permitiría consolidar una cultura de mejora continua basada en el análisis situado de las prácticas reales de enseñanza, en la reflexión crítica compartida y en la profesionalización de la tarea docente. En este marco, el dispositivo no debe entenderse como una herramienta aislada, sino como parte de una política integral orientada a superar el aislamiento profesional, promover la colaboración académica y generar evidencia cualitativa relevante para los procesos de autoevaluación y planificación institucional.</w:t>
      </w:r>
    </w:p>
    <w:p w14:paraId="794D454A" w14:textId="77777777" w:rsidR="00946D27" w:rsidRPr="00910274" w:rsidRDefault="00946D27" w:rsidP="00946D27">
      <w:pPr>
        <w:spacing w:before="480" w:after="0" w:line="240" w:lineRule="auto"/>
        <w:jc w:val="both"/>
        <w:outlineLvl w:val="0"/>
        <w:rPr>
          <w:rFonts w:ascii="Times New Roman" w:eastAsia="Times New Roman" w:hAnsi="Times New Roman" w:cs="Times New Roman"/>
          <w:b/>
          <w:bCs/>
          <w:color w:val="000000"/>
          <w:kern w:val="36"/>
          <w:lang w:val="es-ES" w:eastAsia="es-ES"/>
          <w14:ligatures w14:val="none"/>
        </w:rPr>
      </w:pPr>
    </w:p>
    <w:p w14:paraId="79763942" w14:textId="77777777" w:rsidR="001D535F" w:rsidRPr="001D535F" w:rsidRDefault="001D535F" w:rsidP="00946D27">
      <w:pPr>
        <w:spacing w:before="480" w:after="0" w:line="240" w:lineRule="auto"/>
        <w:jc w:val="both"/>
        <w:outlineLvl w:val="0"/>
        <w:rPr>
          <w:rFonts w:ascii="Times New Roman" w:eastAsia="Times New Roman" w:hAnsi="Times New Roman" w:cs="Times New Roman"/>
          <w:b/>
          <w:bCs/>
          <w:kern w:val="36"/>
          <w:lang w:val="es-ES" w:eastAsia="es-ES"/>
          <w14:ligatures w14:val="none"/>
        </w:rPr>
      </w:pPr>
      <w:r w:rsidRPr="001D535F">
        <w:rPr>
          <w:rFonts w:ascii="Times New Roman" w:eastAsia="Times New Roman" w:hAnsi="Times New Roman" w:cs="Times New Roman"/>
          <w:b/>
          <w:bCs/>
          <w:color w:val="000000"/>
          <w:kern w:val="36"/>
          <w:lang w:val="es-ES" w:eastAsia="es-ES"/>
          <w14:ligatures w14:val="none"/>
        </w:rPr>
        <w:t>Etapas del proyecto</w:t>
      </w:r>
    </w:p>
    <w:p w14:paraId="477F7F67"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El Proyecto de Observación de Clases OAC-UNRN se desarrolló entre los meses de agosto a diciembre de 2025, estructurado en las siguientes etapas:</w:t>
      </w:r>
    </w:p>
    <w:p w14:paraId="014777F3" w14:textId="77777777" w:rsidR="001D535F" w:rsidRPr="001D535F" w:rsidRDefault="001D535F" w:rsidP="00910274">
      <w:pPr>
        <w:numPr>
          <w:ilvl w:val="0"/>
          <w:numId w:val="19"/>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Planificación (agosto): diseño de la propuesta del Proyecto. </w:t>
      </w:r>
    </w:p>
    <w:p w14:paraId="2DD15D7A" w14:textId="77777777" w:rsidR="001D535F" w:rsidRPr="001D535F" w:rsidRDefault="001D535F" w:rsidP="00910274">
      <w:pPr>
        <w:numPr>
          <w:ilvl w:val="0"/>
          <w:numId w:val="19"/>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 xml:space="preserve">Socialización (agosto): se realizaron reuniones con </w:t>
      </w:r>
      <w:proofErr w:type="spellStart"/>
      <w:r w:rsidRPr="001D535F">
        <w:rPr>
          <w:rFonts w:ascii="Times New Roman" w:eastAsia="Times New Roman" w:hAnsi="Times New Roman" w:cs="Times New Roman"/>
          <w:color w:val="000000"/>
          <w:kern w:val="0"/>
          <w:lang w:val="es-ES" w:eastAsia="es-ES"/>
          <w14:ligatures w14:val="none"/>
        </w:rPr>
        <w:t>Directore</w:t>
      </w:r>
      <w:proofErr w:type="spellEnd"/>
      <w:r w:rsidRPr="001D535F">
        <w:rPr>
          <w:rFonts w:ascii="Times New Roman" w:eastAsia="Times New Roman" w:hAnsi="Times New Roman" w:cs="Times New Roman"/>
          <w:color w:val="000000"/>
          <w:kern w:val="0"/>
          <w:lang w:val="es-ES" w:eastAsia="es-ES"/>
          <w14:ligatures w14:val="none"/>
        </w:rPr>
        <w:t xml:space="preserve">/as de escuela y encuentros con docentes (días 19, 20, 25 y 26) para coordinar las acciones. Armado de grupos de </w:t>
      </w:r>
      <w:proofErr w:type="spellStart"/>
      <w:r w:rsidRPr="001D535F">
        <w:rPr>
          <w:rFonts w:ascii="Times New Roman" w:eastAsia="Times New Roman" w:hAnsi="Times New Roman" w:cs="Times New Roman"/>
          <w:color w:val="000000"/>
          <w:kern w:val="0"/>
          <w:lang w:val="es-ES" w:eastAsia="es-ES"/>
          <w14:ligatures w14:val="none"/>
        </w:rPr>
        <w:t>whastapp</w:t>
      </w:r>
      <w:proofErr w:type="spellEnd"/>
      <w:r w:rsidRPr="001D535F">
        <w:rPr>
          <w:rFonts w:ascii="Times New Roman" w:eastAsia="Times New Roman" w:hAnsi="Times New Roman" w:cs="Times New Roman"/>
          <w:color w:val="000000"/>
          <w:kern w:val="0"/>
          <w:lang w:val="es-ES" w:eastAsia="es-ES"/>
          <w14:ligatures w14:val="none"/>
        </w:rPr>
        <w:t xml:space="preserve"> por sedes.</w:t>
      </w:r>
    </w:p>
    <w:p w14:paraId="53FBCDA3" w14:textId="77777777" w:rsidR="001D535F" w:rsidRPr="001D535F" w:rsidRDefault="001D535F" w:rsidP="00910274">
      <w:pPr>
        <w:numPr>
          <w:ilvl w:val="0"/>
          <w:numId w:val="19"/>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Trabajo de Campo (setiembre): se iniciaron las observaciones de clases a través del registro de pares observadores y reuniones previas a las entrevistas. El registro de cada clase fue textual basado en fichas específicas y las entrevistas se realizaron antes y después de cada clase.</w:t>
      </w:r>
    </w:p>
    <w:p w14:paraId="7E0CD405" w14:textId="77777777" w:rsidR="001D535F" w:rsidRPr="001D535F" w:rsidRDefault="001D535F" w:rsidP="00910274">
      <w:pPr>
        <w:numPr>
          <w:ilvl w:val="0"/>
          <w:numId w:val="19"/>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Continuación del trabajo de campo e inicio de elaboración de Informes de devolución (octubre): elaboración de informes de devolución al par observado/a por parte del/a docente observador. Hacia </w:t>
      </w:r>
    </w:p>
    <w:p w14:paraId="4D2EB854" w14:textId="77777777" w:rsidR="001D535F" w:rsidRPr="00910274" w:rsidRDefault="001D535F" w:rsidP="00910274">
      <w:pPr>
        <w:pStyle w:val="Prrafodelista"/>
        <w:numPr>
          <w:ilvl w:val="1"/>
          <w:numId w:val="19"/>
        </w:numPr>
        <w:spacing w:after="0" w:line="240" w:lineRule="auto"/>
        <w:jc w:val="both"/>
        <w:rPr>
          <w:rFonts w:ascii="Times New Roman" w:eastAsia="Times New Roman" w:hAnsi="Times New Roman" w:cs="Times New Roman"/>
          <w:kern w:val="0"/>
          <w:lang w:val="es-ES" w:eastAsia="es-ES"/>
          <w14:ligatures w14:val="none"/>
        </w:rPr>
      </w:pPr>
      <w:r w:rsidRPr="00910274">
        <w:rPr>
          <w:rFonts w:ascii="Times New Roman" w:eastAsia="Times New Roman" w:hAnsi="Times New Roman" w:cs="Times New Roman"/>
          <w:color w:val="000000"/>
          <w:kern w:val="0"/>
          <w:lang w:val="es-ES" w:eastAsia="es-ES"/>
          <w14:ligatures w14:val="none"/>
        </w:rPr>
        <w:t>finales de mes, desde la OAC se inició el análisis de estos informes y se organizó un encuentro con los/las docentes para evaluar la experiencia.</w:t>
      </w:r>
    </w:p>
    <w:p w14:paraId="146259BE" w14:textId="77777777" w:rsidR="001D535F" w:rsidRPr="00910274" w:rsidRDefault="001D535F" w:rsidP="00910274">
      <w:pPr>
        <w:pStyle w:val="Prrafodelista"/>
        <w:numPr>
          <w:ilvl w:val="0"/>
          <w:numId w:val="19"/>
        </w:numPr>
        <w:spacing w:after="0" w:line="240" w:lineRule="auto"/>
        <w:jc w:val="both"/>
        <w:rPr>
          <w:rFonts w:ascii="Times New Roman" w:eastAsia="Times New Roman" w:hAnsi="Times New Roman" w:cs="Times New Roman"/>
          <w:kern w:val="0"/>
          <w:lang w:val="es-ES" w:eastAsia="es-ES"/>
          <w14:ligatures w14:val="none"/>
        </w:rPr>
      </w:pPr>
      <w:r w:rsidRPr="00910274">
        <w:rPr>
          <w:rFonts w:ascii="Times New Roman" w:eastAsia="Times New Roman" w:hAnsi="Times New Roman" w:cs="Times New Roman"/>
          <w:kern w:val="0"/>
          <w:lang w:val="es-ES" w:eastAsia="es-ES"/>
          <w14:ligatures w14:val="none"/>
        </w:rPr>
        <w:br/>
      </w:r>
    </w:p>
    <w:p w14:paraId="1C197EBB" w14:textId="77777777" w:rsidR="001D535F" w:rsidRPr="001D535F" w:rsidRDefault="001D535F" w:rsidP="00910274">
      <w:pPr>
        <w:numPr>
          <w:ilvl w:val="0"/>
          <w:numId w:val="19"/>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Análisis de los registros (noviembre): se procesaron tanto los registros como los informes generados por los/las docentes para dar inicio a la elaboración del Informe OAC.</w:t>
      </w:r>
    </w:p>
    <w:p w14:paraId="191F81F6" w14:textId="77777777" w:rsidR="001D535F" w:rsidRPr="001D535F" w:rsidRDefault="001D535F" w:rsidP="00910274">
      <w:pPr>
        <w:numPr>
          <w:ilvl w:val="0"/>
          <w:numId w:val="19"/>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Reuniones de presentación de primeros hallazgos con docentes (diciembre): se realizaron reuniones de intercambio por sedes. </w:t>
      </w:r>
    </w:p>
    <w:p w14:paraId="68C96C6B" w14:textId="77777777" w:rsidR="001D535F" w:rsidRPr="001D535F" w:rsidRDefault="001D535F" w:rsidP="00946D27">
      <w:pPr>
        <w:spacing w:before="480" w:after="0" w:line="240" w:lineRule="auto"/>
        <w:jc w:val="both"/>
        <w:outlineLvl w:val="0"/>
        <w:rPr>
          <w:rFonts w:ascii="Times New Roman" w:eastAsia="Times New Roman" w:hAnsi="Times New Roman" w:cs="Times New Roman"/>
          <w:b/>
          <w:bCs/>
          <w:kern w:val="36"/>
          <w:lang w:val="es-ES" w:eastAsia="es-ES"/>
          <w14:ligatures w14:val="none"/>
        </w:rPr>
      </w:pPr>
      <w:r w:rsidRPr="001D535F">
        <w:rPr>
          <w:rFonts w:ascii="Times New Roman" w:eastAsia="Times New Roman" w:hAnsi="Times New Roman" w:cs="Times New Roman"/>
          <w:b/>
          <w:bCs/>
          <w:color w:val="000000"/>
          <w:kern w:val="36"/>
          <w:lang w:val="es-ES" w:eastAsia="es-ES"/>
          <w14:ligatures w14:val="none"/>
        </w:rPr>
        <w:t>Decisiones metodológicas</w:t>
      </w:r>
    </w:p>
    <w:p w14:paraId="12512B9A"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Como se trató de una experiencia cuya finalidad era acercarse a las prácticas de la enseñanza sin juzgar su pertinencia disciplinar o metodológica, se optó por un estudio de carácter exploratorio: “</w:t>
      </w:r>
      <w:r w:rsidRPr="001D535F">
        <w:rPr>
          <w:rFonts w:ascii="Times New Roman" w:eastAsia="Times New Roman" w:hAnsi="Times New Roman" w:cs="Times New Roman"/>
          <w:i/>
          <w:iCs/>
          <w:color w:val="000000"/>
          <w:kern w:val="0"/>
          <w:lang w:val="es-ES" w:eastAsia="es-ES"/>
          <w14:ligatures w14:val="none"/>
        </w:rPr>
        <w:t>Los estudios exploratorios se realizan cuando el objetivo es examinar un tema o problema de investigación poco estudiado, del cual se tienen muchas dudas o no se ha abordado antes</w:t>
      </w:r>
      <w:r w:rsidRPr="001D535F">
        <w:rPr>
          <w:rFonts w:ascii="Times New Roman" w:eastAsia="Times New Roman" w:hAnsi="Times New Roman" w:cs="Times New Roman"/>
          <w:color w:val="000000"/>
          <w:kern w:val="0"/>
          <w:lang w:val="es-ES" w:eastAsia="es-ES"/>
          <w14:ligatures w14:val="none"/>
        </w:rPr>
        <w:t xml:space="preserve">” (Hernández </w:t>
      </w:r>
      <w:proofErr w:type="spellStart"/>
      <w:r w:rsidRPr="001D535F">
        <w:rPr>
          <w:rFonts w:ascii="Times New Roman" w:eastAsia="Times New Roman" w:hAnsi="Times New Roman" w:cs="Times New Roman"/>
          <w:color w:val="000000"/>
          <w:kern w:val="0"/>
          <w:lang w:val="es-ES" w:eastAsia="es-ES"/>
          <w14:ligatures w14:val="none"/>
        </w:rPr>
        <w:t>Sampieri</w:t>
      </w:r>
      <w:proofErr w:type="spellEnd"/>
      <w:r w:rsidRPr="001D535F">
        <w:rPr>
          <w:rFonts w:ascii="Times New Roman" w:eastAsia="Times New Roman" w:hAnsi="Times New Roman" w:cs="Times New Roman"/>
          <w:color w:val="000000"/>
          <w:kern w:val="0"/>
          <w:lang w:val="es-ES" w:eastAsia="es-ES"/>
          <w14:ligatures w14:val="none"/>
        </w:rPr>
        <w:t xml:space="preserve"> et al., 2006, p. 100). Si bien este proyecto piloto no se planteó como un estudio experimental o correlacional; se encontraron algunas vinculaciones en el material relevado que permiten presentar ciertas recurrencias y regularidades en las prácticas docentes. De lo mencionado, se obtiene que los resultados que se presentan en este Informe </w:t>
      </w:r>
      <w:proofErr w:type="gramStart"/>
      <w:r w:rsidRPr="001D535F">
        <w:rPr>
          <w:rFonts w:ascii="Times New Roman" w:eastAsia="Times New Roman" w:hAnsi="Times New Roman" w:cs="Times New Roman"/>
          <w:color w:val="000000"/>
          <w:kern w:val="0"/>
          <w:lang w:val="es-ES" w:eastAsia="es-ES"/>
          <w14:ligatures w14:val="none"/>
        </w:rPr>
        <w:t>tendrán</w:t>
      </w:r>
      <w:proofErr w:type="gramEnd"/>
      <w:r w:rsidRPr="001D535F">
        <w:rPr>
          <w:rFonts w:ascii="Times New Roman" w:eastAsia="Times New Roman" w:hAnsi="Times New Roman" w:cs="Times New Roman"/>
          <w:color w:val="000000"/>
          <w:kern w:val="0"/>
          <w:lang w:val="es-ES" w:eastAsia="es-ES"/>
          <w14:ligatures w14:val="none"/>
        </w:rPr>
        <w:t xml:space="preserve"> validez solo para este contexto. No se estudia con la pretensión de “…</w:t>
      </w:r>
      <w:r w:rsidRPr="001D535F">
        <w:rPr>
          <w:rFonts w:ascii="Times New Roman" w:eastAsia="Times New Roman" w:hAnsi="Times New Roman" w:cs="Times New Roman"/>
          <w:i/>
          <w:iCs/>
          <w:color w:val="000000"/>
          <w:kern w:val="0"/>
          <w:lang w:val="es-ES" w:eastAsia="es-ES"/>
          <w14:ligatures w14:val="none"/>
        </w:rPr>
        <w:t>generalizar de manera probabilística los resultados a poblaciones más amplias ni necesariamente obtener muestras representativas”</w:t>
      </w:r>
      <w:r w:rsidRPr="001D535F">
        <w:rPr>
          <w:rFonts w:ascii="Times New Roman" w:eastAsia="Times New Roman" w:hAnsi="Times New Roman" w:cs="Times New Roman"/>
          <w:color w:val="000000"/>
          <w:kern w:val="0"/>
          <w:lang w:val="es-ES" w:eastAsia="es-ES"/>
          <w14:ligatures w14:val="none"/>
        </w:rPr>
        <w:t xml:space="preserve"> (Hernández </w:t>
      </w:r>
      <w:proofErr w:type="spellStart"/>
      <w:r w:rsidRPr="001D535F">
        <w:rPr>
          <w:rFonts w:ascii="Times New Roman" w:eastAsia="Times New Roman" w:hAnsi="Times New Roman" w:cs="Times New Roman"/>
          <w:color w:val="000000"/>
          <w:kern w:val="0"/>
          <w:lang w:val="es-ES" w:eastAsia="es-ES"/>
          <w14:ligatures w14:val="none"/>
        </w:rPr>
        <w:t>Sampieri</w:t>
      </w:r>
      <w:proofErr w:type="spellEnd"/>
      <w:r w:rsidRPr="001D535F">
        <w:rPr>
          <w:rFonts w:ascii="Times New Roman" w:eastAsia="Times New Roman" w:hAnsi="Times New Roman" w:cs="Times New Roman"/>
          <w:color w:val="000000"/>
          <w:kern w:val="0"/>
          <w:lang w:val="es-ES" w:eastAsia="es-ES"/>
          <w14:ligatures w14:val="none"/>
        </w:rPr>
        <w:t xml:space="preserve"> et al., 2006, p. 9). En ese mismo sentido este Informe tampoco tiene pretensiones explicativas; sin embargo, se buscarán algunos supuestos, emergentes del análisis, que podrían servir como marcos de acción así como de anticipación de sentido para proyectos posteriores.</w:t>
      </w:r>
    </w:p>
    <w:p w14:paraId="4F02678B"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 definieron seis dimensiones asociadas a una Matriz de Análisis diseñada previamente: </w:t>
      </w:r>
    </w:p>
    <w:p w14:paraId="2A4B2CF8" w14:textId="77777777" w:rsidR="001D535F" w:rsidRPr="001D535F" w:rsidRDefault="001D535F" w:rsidP="00946D27">
      <w:pPr>
        <w:numPr>
          <w:ilvl w:val="0"/>
          <w:numId w:val="6"/>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lastRenderedPageBreak/>
        <w:t>Finalidad de la clase </w:t>
      </w:r>
    </w:p>
    <w:p w14:paraId="2108E808" w14:textId="77777777" w:rsidR="001D535F" w:rsidRPr="001D535F" w:rsidRDefault="001D535F" w:rsidP="00946D27">
      <w:pPr>
        <w:numPr>
          <w:ilvl w:val="0"/>
          <w:numId w:val="6"/>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Contenidos</w:t>
      </w:r>
    </w:p>
    <w:p w14:paraId="6DBA4EC0" w14:textId="77777777" w:rsidR="001D535F" w:rsidRPr="001D535F" w:rsidRDefault="001D535F" w:rsidP="00946D27">
      <w:pPr>
        <w:numPr>
          <w:ilvl w:val="0"/>
          <w:numId w:val="6"/>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Actividades </w:t>
      </w:r>
    </w:p>
    <w:p w14:paraId="1F6BFF68" w14:textId="77777777" w:rsidR="001D535F" w:rsidRPr="001D535F" w:rsidRDefault="001D535F" w:rsidP="00946D27">
      <w:pPr>
        <w:numPr>
          <w:ilvl w:val="0"/>
          <w:numId w:val="6"/>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Gestión</w:t>
      </w:r>
    </w:p>
    <w:p w14:paraId="0D320297" w14:textId="77777777" w:rsidR="001D535F" w:rsidRPr="001D535F" w:rsidRDefault="001D535F" w:rsidP="00946D27">
      <w:pPr>
        <w:numPr>
          <w:ilvl w:val="0"/>
          <w:numId w:val="6"/>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Evaluación </w:t>
      </w:r>
    </w:p>
    <w:p w14:paraId="529A0B1C" w14:textId="77777777" w:rsidR="001D535F" w:rsidRPr="001D535F" w:rsidRDefault="001D535F" w:rsidP="00946D27">
      <w:pPr>
        <w:numPr>
          <w:ilvl w:val="0"/>
          <w:numId w:val="6"/>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Recursos</w:t>
      </w:r>
    </w:p>
    <w:p w14:paraId="7AA90A1C"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p>
    <w:p w14:paraId="41F5C550"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 xml:space="preserve">En la Matriz de Análisis se incluyeron criterios específicos como la coherencia pedagógica, el tipo de consignas y el uso de recursos tecnológicos. El análisis de las planificaciones, contenidos y evaluaciones así como la participación de la/os estudiantes fueron algunos ejes importantes. Las fuentes de información ligadas a la matriz fueron las entrevistas pre y post observaciones de clases y el registro de las observaciones presenciales </w:t>
      </w:r>
      <w:proofErr w:type="spellStart"/>
      <w:r w:rsidRPr="001D535F">
        <w:rPr>
          <w:rFonts w:ascii="Times New Roman" w:eastAsia="Times New Roman" w:hAnsi="Times New Roman" w:cs="Times New Roman"/>
          <w:color w:val="000000"/>
          <w:kern w:val="0"/>
          <w:lang w:val="es-ES" w:eastAsia="es-ES"/>
          <w14:ligatures w14:val="none"/>
        </w:rPr>
        <w:t>aúlicas</w:t>
      </w:r>
      <w:proofErr w:type="spellEnd"/>
      <w:r w:rsidRPr="001D535F">
        <w:rPr>
          <w:rFonts w:ascii="Times New Roman" w:eastAsia="Times New Roman" w:hAnsi="Times New Roman" w:cs="Times New Roman"/>
          <w:color w:val="000000"/>
          <w:kern w:val="0"/>
          <w:lang w:val="es-ES" w:eastAsia="es-ES"/>
          <w14:ligatures w14:val="none"/>
        </w:rPr>
        <w:t>. Estos conceptos fueron definidos parcialmente y de forma bastante amplia, funcionando como sensibilizadores que se precisaron para realizar la lectura de las observaciones realizadas. </w:t>
      </w:r>
    </w:p>
    <w:p w14:paraId="0C9F728B" w14:textId="77777777" w:rsidR="001D535F" w:rsidRPr="001D535F" w:rsidRDefault="001D535F" w:rsidP="00946D27">
      <w:pPr>
        <w:spacing w:before="480" w:after="0" w:line="240" w:lineRule="auto"/>
        <w:jc w:val="both"/>
        <w:outlineLvl w:val="0"/>
        <w:rPr>
          <w:rFonts w:ascii="Times New Roman" w:eastAsia="Times New Roman" w:hAnsi="Times New Roman" w:cs="Times New Roman"/>
          <w:b/>
          <w:bCs/>
          <w:kern w:val="36"/>
          <w:lang w:val="es-ES" w:eastAsia="es-ES"/>
          <w14:ligatures w14:val="none"/>
        </w:rPr>
      </w:pPr>
      <w:r w:rsidRPr="001D535F">
        <w:rPr>
          <w:rFonts w:ascii="Times New Roman" w:eastAsia="Times New Roman" w:hAnsi="Times New Roman" w:cs="Times New Roman"/>
          <w:b/>
          <w:bCs/>
          <w:color w:val="000000"/>
          <w:kern w:val="36"/>
          <w:lang w:val="es-ES" w:eastAsia="es-ES"/>
          <w14:ligatures w14:val="none"/>
        </w:rPr>
        <w:t>Resumen del trabajo de campo</w:t>
      </w:r>
    </w:p>
    <w:p w14:paraId="5BFA0839"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 xml:space="preserve">Se realizaron 39 observaciones de clases, 30 entrevistas y 31 devoluciones al par, como se observa en el cuadro 1. La Sede Andina es la que presentó mayor participación en el proyecto, seguida por las sedes Alto Valle y Valle </w:t>
      </w:r>
      <w:proofErr w:type="gramStart"/>
      <w:r w:rsidRPr="001D535F">
        <w:rPr>
          <w:rFonts w:ascii="Times New Roman" w:eastAsia="Times New Roman" w:hAnsi="Times New Roman" w:cs="Times New Roman"/>
          <w:color w:val="000000"/>
          <w:kern w:val="0"/>
          <w:lang w:val="es-ES" w:eastAsia="es-ES"/>
          <w14:ligatures w14:val="none"/>
        </w:rPr>
        <w:t>Medio</w:t>
      </w:r>
      <w:proofErr w:type="gramEnd"/>
      <w:r w:rsidRPr="001D535F">
        <w:rPr>
          <w:rFonts w:ascii="Times New Roman" w:eastAsia="Times New Roman" w:hAnsi="Times New Roman" w:cs="Times New Roman"/>
          <w:color w:val="000000"/>
          <w:kern w:val="0"/>
          <w:lang w:val="es-ES" w:eastAsia="es-ES"/>
          <w14:ligatures w14:val="none"/>
        </w:rPr>
        <w:t xml:space="preserve"> y Atlántica.  Participaron un total de 31 docentes distribuidos entre las tres sedes, con mayor participación de los/las que se desempeñaban en la sede Andina. </w:t>
      </w:r>
    </w:p>
    <w:p w14:paraId="424E0F25" w14:textId="77777777" w:rsidR="00910274" w:rsidRDefault="00910274" w:rsidP="00946D27">
      <w:pPr>
        <w:spacing w:after="0" w:line="240" w:lineRule="auto"/>
        <w:jc w:val="both"/>
        <w:rPr>
          <w:rFonts w:ascii="Times New Roman" w:eastAsia="Times New Roman" w:hAnsi="Times New Roman" w:cs="Times New Roman"/>
          <w:b/>
          <w:bCs/>
          <w:i/>
          <w:iCs/>
          <w:color w:val="000000"/>
          <w:kern w:val="0"/>
          <w:lang w:val="es-ES" w:eastAsia="es-ES"/>
          <w14:ligatures w14:val="none"/>
        </w:rPr>
      </w:pPr>
    </w:p>
    <w:p w14:paraId="221A68B9"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i/>
          <w:iCs/>
          <w:color w:val="000000"/>
          <w:kern w:val="0"/>
          <w:lang w:val="es-ES" w:eastAsia="es-ES"/>
          <w14:ligatures w14:val="none"/>
        </w:rPr>
        <w:t>Cuadro 1. Cantidad de observaciones de clases, entrevistas y devoluciones al par y cantidad de docentes participantes. </w:t>
      </w:r>
    </w:p>
    <w:tbl>
      <w:tblPr>
        <w:tblW w:w="0" w:type="auto"/>
        <w:tblCellMar>
          <w:top w:w="15" w:type="dxa"/>
          <w:left w:w="15" w:type="dxa"/>
          <w:bottom w:w="15" w:type="dxa"/>
          <w:right w:w="15" w:type="dxa"/>
        </w:tblCellMar>
        <w:tblLook w:val="04A0" w:firstRow="1" w:lastRow="0" w:firstColumn="1" w:lastColumn="0" w:noHBand="0" w:noVBand="1"/>
      </w:tblPr>
      <w:tblGrid>
        <w:gridCol w:w="3000"/>
        <w:gridCol w:w="2113"/>
      </w:tblGrid>
      <w:tr w:rsidR="001D535F" w:rsidRPr="001D535F" w14:paraId="0BF7E694" w14:textId="77777777" w:rsidTr="00946D27">
        <w:trPr>
          <w:trHeight w:val="461"/>
        </w:trPr>
        <w:tc>
          <w:tcPr>
            <w:tcW w:w="0" w:type="auto"/>
            <w:tcBorders>
              <w:top w:val="single" w:sz="8" w:space="0" w:color="000000"/>
              <w:left w:val="single" w:sz="8" w:space="0" w:color="000000"/>
              <w:bottom w:val="single" w:sz="8" w:space="0" w:color="000000"/>
              <w:right w:val="single" w:sz="8" w:space="0" w:color="000000"/>
            </w:tcBorders>
            <w:shd w:val="clear" w:color="auto" w:fill="073763"/>
            <w:tcMar>
              <w:top w:w="8" w:type="dxa"/>
              <w:left w:w="8" w:type="dxa"/>
              <w:bottom w:w="0" w:type="dxa"/>
              <w:right w:w="8" w:type="dxa"/>
            </w:tcMar>
            <w:vAlign w:val="center"/>
            <w:hideMark/>
          </w:tcPr>
          <w:p w14:paraId="6A3037E7"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FFFFFF"/>
                <w:kern w:val="0"/>
                <w:lang w:val="es-ES" w:eastAsia="es-ES"/>
                <w14:ligatures w14:val="none"/>
              </w:rPr>
              <w:t>Observaciones de clases</w:t>
            </w:r>
          </w:p>
        </w:tc>
        <w:tc>
          <w:tcPr>
            <w:tcW w:w="2113" w:type="dxa"/>
            <w:tcBorders>
              <w:top w:val="single" w:sz="8" w:space="0" w:color="000000"/>
              <w:left w:val="single" w:sz="8" w:space="0" w:color="000000"/>
              <w:bottom w:val="single" w:sz="8" w:space="0" w:color="000000"/>
              <w:right w:val="single" w:sz="8" w:space="0" w:color="000000"/>
            </w:tcBorders>
            <w:shd w:val="clear" w:color="auto" w:fill="073763"/>
            <w:tcMar>
              <w:top w:w="8" w:type="dxa"/>
              <w:left w:w="8" w:type="dxa"/>
              <w:bottom w:w="0" w:type="dxa"/>
              <w:right w:w="8" w:type="dxa"/>
            </w:tcMar>
            <w:vAlign w:val="bottom"/>
            <w:hideMark/>
          </w:tcPr>
          <w:p w14:paraId="56DD89AF" w14:textId="2468239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FFFFFF"/>
                <w:kern w:val="0"/>
                <w:lang w:val="es-ES" w:eastAsia="es-ES"/>
                <w14:ligatures w14:val="none"/>
              </w:rPr>
              <w:t>Cant</w:t>
            </w:r>
            <w:r w:rsidR="00946D27" w:rsidRPr="00910274">
              <w:rPr>
                <w:rFonts w:ascii="Times New Roman" w:eastAsia="Times New Roman" w:hAnsi="Times New Roman" w:cs="Times New Roman"/>
                <w:b/>
                <w:bCs/>
                <w:color w:val="FFFFFF"/>
                <w:kern w:val="0"/>
                <w:lang w:val="es-ES" w:eastAsia="es-ES"/>
                <w14:ligatures w14:val="none"/>
              </w:rPr>
              <w:t>idad</w:t>
            </w:r>
          </w:p>
        </w:tc>
      </w:tr>
      <w:tr w:rsidR="001D535F" w:rsidRPr="001D535F" w14:paraId="79CC7BFD" w14:textId="77777777" w:rsidTr="00946D27">
        <w:trPr>
          <w:trHeight w:val="461"/>
        </w:trPr>
        <w:tc>
          <w:tcPr>
            <w:tcW w:w="0" w:type="auto"/>
            <w:tcBorders>
              <w:top w:val="single" w:sz="8" w:space="0" w:color="000000"/>
              <w:left w:val="single" w:sz="8" w:space="0" w:color="000000"/>
              <w:bottom w:val="single" w:sz="8" w:space="0" w:color="000000"/>
              <w:right w:val="single" w:sz="8" w:space="0" w:color="000000"/>
            </w:tcBorders>
            <w:tcMar>
              <w:top w:w="11" w:type="dxa"/>
              <w:left w:w="8" w:type="dxa"/>
              <w:bottom w:w="11" w:type="dxa"/>
              <w:right w:w="8" w:type="dxa"/>
            </w:tcMar>
            <w:vAlign w:val="bottom"/>
            <w:hideMark/>
          </w:tcPr>
          <w:p w14:paraId="405573BD"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Total</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2945E770"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39</w:t>
            </w:r>
          </w:p>
        </w:tc>
      </w:tr>
      <w:tr w:rsidR="001D535F" w:rsidRPr="001D535F" w14:paraId="7C4127C9"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34BDA3FA"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Andina</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A488C74"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23</w:t>
            </w:r>
          </w:p>
        </w:tc>
      </w:tr>
      <w:tr w:rsidR="001D535F" w:rsidRPr="001D535F" w14:paraId="5DF8C628"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AA04E91"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Alto Valle y Valle Medio</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22F2F6F4"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8</w:t>
            </w:r>
          </w:p>
        </w:tc>
      </w:tr>
      <w:tr w:rsidR="001D535F" w:rsidRPr="001D535F" w14:paraId="23CC87B8"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2BD6CC5E"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Atlántica</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A6AF1D6"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8</w:t>
            </w:r>
          </w:p>
        </w:tc>
      </w:tr>
      <w:tr w:rsidR="001D535F" w:rsidRPr="001D535F" w14:paraId="4066478B" w14:textId="77777777" w:rsidTr="00946D27">
        <w:trPr>
          <w:trHeight w:val="461"/>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787F63AC"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Entrevistas </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4A1FC8C7"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p>
        </w:tc>
      </w:tr>
      <w:tr w:rsidR="001D535F" w:rsidRPr="001D535F" w14:paraId="4FD8CE33" w14:textId="77777777" w:rsidTr="00946D27">
        <w:trPr>
          <w:trHeight w:val="461"/>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2ED383C0"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Total</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037237F1"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30</w:t>
            </w:r>
          </w:p>
        </w:tc>
      </w:tr>
      <w:tr w:rsidR="001D535F" w:rsidRPr="001D535F" w14:paraId="2238C59F"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4B6B5677"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Andina</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FE0E832"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17</w:t>
            </w:r>
          </w:p>
        </w:tc>
      </w:tr>
      <w:tr w:rsidR="001D535F" w:rsidRPr="001D535F" w14:paraId="1107D34D"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7702172F"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Alto Valle y Valle Medio</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26406FA5"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8</w:t>
            </w:r>
          </w:p>
        </w:tc>
      </w:tr>
      <w:tr w:rsidR="001D535F" w:rsidRPr="001D535F" w14:paraId="14F788DD" w14:textId="77777777" w:rsidTr="00946D27">
        <w:trPr>
          <w:trHeight w:val="428"/>
        </w:trPr>
        <w:tc>
          <w:tcPr>
            <w:tcW w:w="0" w:type="auto"/>
            <w:tcBorders>
              <w:top w:val="single" w:sz="8" w:space="0" w:color="000000"/>
              <w:left w:val="single" w:sz="8" w:space="0" w:color="000000"/>
              <w:bottom w:val="single" w:sz="8" w:space="0" w:color="000000"/>
              <w:right w:val="single" w:sz="8" w:space="0" w:color="000000"/>
            </w:tcBorders>
            <w:tcMar>
              <w:top w:w="11" w:type="dxa"/>
              <w:left w:w="8" w:type="dxa"/>
              <w:bottom w:w="11" w:type="dxa"/>
              <w:right w:w="8" w:type="dxa"/>
            </w:tcMar>
            <w:vAlign w:val="bottom"/>
            <w:hideMark/>
          </w:tcPr>
          <w:p w14:paraId="7441F9F3"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Atlántica</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221EDC56"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5</w:t>
            </w:r>
          </w:p>
        </w:tc>
      </w:tr>
      <w:tr w:rsidR="001D535F" w:rsidRPr="001D535F" w14:paraId="093C39E6" w14:textId="77777777" w:rsidTr="00946D27">
        <w:trPr>
          <w:trHeight w:val="461"/>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774A53E8"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Devoluciones al par </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7981F260"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p>
        </w:tc>
      </w:tr>
      <w:tr w:rsidR="001D535F" w:rsidRPr="001D535F" w14:paraId="3A0492F9" w14:textId="77777777" w:rsidTr="00946D27">
        <w:trPr>
          <w:trHeight w:val="461"/>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685EB1E"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lastRenderedPageBreak/>
              <w:t>Total</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3A99D170"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31</w:t>
            </w:r>
          </w:p>
        </w:tc>
      </w:tr>
      <w:tr w:rsidR="001D535F" w:rsidRPr="001D535F" w14:paraId="4060EA90"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5C8739C4"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Andina</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4ABFEFD7"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18</w:t>
            </w:r>
          </w:p>
        </w:tc>
      </w:tr>
      <w:tr w:rsidR="001D535F" w:rsidRPr="001D535F" w14:paraId="4DC04389"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1137FE3"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Alto Valle y Valle Medio</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441DFEAE"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7</w:t>
            </w:r>
          </w:p>
        </w:tc>
      </w:tr>
      <w:tr w:rsidR="001D535F" w:rsidRPr="001D535F" w14:paraId="081C4F77"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3EBAEF1"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Atlántica</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3A33B06"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6</w:t>
            </w:r>
          </w:p>
        </w:tc>
      </w:tr>
      <w:tr w:rsidR="001D535F" w:rsidRPr="001D535F" w14:paraId="35804375" w14:textId="77777777" w:rsidTr="00946D27">
        <w:trPr>
          <w:trHeight w:val="461"/>
        </w:trPr>
        <w:tc>
          <w:tcPr>
            <w:tcW w:w="5113" w:type="dxa"/>
            <w:gridSpan w:val="2"/>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center"/>
            <w:hideMark/>
          </w:tcPr>
          <w:p w14:paraId="41214C7E"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Cantidad Docentes participantes</w:t>
            </w:r>
          </w:p>
        </w:tc>
      </w:tr>
      <w:tr w:rsidR="001D535F" w:rsidRPr="001D535F" w14:paraId="4158531F" w14:textId="77777777" w:rsidTr="00946D27">
        <w:trPr>
          <w:trHeight w:val="461"/>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14A8B680"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Total</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276DFB8F"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31</w:t>
            </w:r>
          </w:p>
        </w:tc>
      </w:tr>
      <w:tr w:rsidR="001D535F" w:rsidRPr="001D535F" w14:paraId="784E3D1A"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7479B29C"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Andina</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7BC60F84"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17</w:t>
            </w:r>
          </w:p>
        </w:tc>
      </w:tr>
      <w:tr w:rsidR="001D535F" w:rsidRPr="001D535F" w14:paraId="33ED127E"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C8AFBEA"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Alto Valle y Valle Medio</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2AEF2862"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7</w:t>
            </w:r>
          </w:p>
        </w:tc>
      </w:tr>
      <w:tr w:rsidR="001D535F" w:rsidRPr="001D535F" w14:paraId="69BE3DA5" w14:textId="77777777" w:rsidTr="00946D27">
        <w:trPr>
          <w:trHeight w:val="416"/>
        </w:trPr>
        <w:tc>
          <w:tcPr>
            <w:tcW w:w="0" w:type="auto"/>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28EB2BEA"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Sede Atlántica</w:t>
            </w:r>
          </w:p>
        </w:tc>
        <w:tc>
          <w:tcPr>
            <w:tcW w:w="2113" w:type="dxa"/>
            <w:tcBorders>
              <w:top w:val="single" w:sz="8" w:space="0" w:color="000000"/>
              <w:left w:val="single" w:sz="8" w:space="0" w:color="000000"/>
              <w:bottom w:val="single" w:sz="8" w:space="0" w:color="000000"/>
              <w:right w:val="single" w:sz="8" w:space="0" w:color="000000"/>
            </w:tcBorders>
            <w:tcMar>
              <w:top w:w="8" w:type="dxa"/>
              <w:left w:w="8" w:type="dxa"/>
              <w:bottom w:w="0" w:type="dxa"/>
              <w:right w:w="8" w:type="dxa"/>
            </w:tcMar>
            <w:vAlign w:val="bottom"/>
            <w:hideMark/>
          </w:tcPr>
          <w:p w14:paraId="61007610"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7</w:t>
            </w:r>
          </w:p>
        </w:tc>
      </w:tr>
    </w:tbl>
    <w:p w14:paraId="424FCA1E" w14:textId="77777777" w:rsidR="001D535F" w:rsidRPr="001D535F" w:rsidRDefault="001D535F" w:rsidP="00946D27">
      <w:pPr>
        <w:spacing w:after="240" w:line="240" w:lineRule="auto"/>
        <w:jc w:val="both"/>
        <w:rPr>
          <w:rFonts w:ascii="Times New Roman" w:eastAsia="Times New Roman" w:hAnsi="Times New Roman" w:cs="Times New Roman"/>
          <w:kern w:val="0"/>
          <w:lang w:val="es-ES" w:eastAsia="es-ES"/>
          <w14:ligatures w14:val="none"/>
        </w:rPr>
      </w:pPr>
    </w:p>
    <w:p w14:paraId="0A09BF50"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El promedio de años de antigüedad docente de los/las participantes es de 14,7 años (cuadro 2). Por otro lado, la antigüedad promedio de estos profesores/as dentro de la universidad es de 11,1 años. Si bien la formación académica es muy variada, se presenta un porcentaje mayor de docentes de las áreas de Arquitectura/Diseño y Ciencias Exactas e Ingeniería (7 docentes cada una) Otras disciplinas incluyen Ciencias Biológicas, Humanidades, Ciencias Económicas, Salud y Profesorados. </w:t>
      </w:r>
    </w:p>
    <w:p w14:paraId="32FD0E72"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El perfil académico presenta un grado de especialización alto, dado que más de la mitad cuenta con título de posgrado (18). Dentro de estos posgrados se destacan 8 especializaciones, 3 maestrías y 7 doctorados obtenidos por los docentes. Esta diversidad de perfiles abarca desde licenciaturas en química y biología hasta profesorados de inglés y artes audiovisuales.</w:t>
      </w:r>
    </w:p>
    <w:p w14:paraId="311FEF9A"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p>
    <w:p w14:paraId="3137A5A9"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i/>
          <w:iCs/>
          <w:color w:val="000000"/>
          <w:kern w:val="0"/>
          <w:lang w:val="es-ES" w:eastAsia="es-ES"/>
          <w14:ligatures w14:val="none"/>
        </w:rPr>
        <w:t>Cuadro 2. Perfil académico y de antigüedad de lo/as docentes</w:t>
      </w:r>
    </w:p>
    <w:tbl>
      <w:tblPr>
        <w:tblW w:w="0" w:type="auto"/>
        <w:tblCellMar>
          <w:top w:w="15" w:type="dxa"/>
          <w:left w:w="15" w:type="dxa"/>
          <w:bottom w:w="15" w:type="dxa"/>
          <w:right w:w="15" w:type="dxa"/>
        </w:tblCellMar>
        <w:tblLook w:val="04A0" w:firstRow="1" w:lastRow="0" w:firstColumn="1" w:lastColumn="0" w:noHBand="0" w:noVBand="1"/>
      </w:tblPr>
      <w:tblGrid>
        <w:gridCol w:w="4979"/>
        <w:gridCol w:w="681"/>
      </w:tblGrid>
      <w:tr w:rsidR="001D535F" w:rsidRPr="001D535F" w14:paraId="02A29E21" w14:textId="77777777" w:rsidTr="001D535F">
        <w:trPr>
          <w:trHeight w:val="615"/>
        </w:trPr>
        <w:tc>
          <w:tcPr>
            <w:tcW w:w="0" w:type="auto"/>
            <w:tcBorders>
              <w:top w:val="single" w:sz="6" w:space="0" w:color="000000"/>
              <w:left w:val="single" w:sz="6" w:space="0" w:color="000000"/>
              <w:bottom w:val="single" w:sz="6" w:space="0" w:color="000000"/>
              <w:right w:val="single" w:sz="6" w:space="0" w:color="000000"/>
            </w:tcBorders>
            <w:shd w:val="clear" w:color="auto" w:fill="073763"/>
            <w:tcMar>
              <w:top w:w="0" w:type="dxa"/>
              <w:left w:w="80" w:type="dxa"/>
              <w:bottom w:w="0" w:type="dxa"/>
              <w:right w:w="80" w:type="dxa"/>
            </w:tcMar>
            <w:hideMark/>
          </w:tcPr>
          <w:p w14:paraId="3EDB1F82"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FFFFFF"/>
                <w:kern w:val="0"/>
                <w:lang w:val="es-ES" w:eastAsia="es-ES"/>
                <w14:ligatures w14:val="none"/>
              </w:rPr>
              <w:t>Antigüedad en la docencia</w:t>
            </w:r>
          </w:p>
        </w:tc>
        <w:tc>
          <w:tcPr>
            <w:tcW w:w="0" w:type="auto"/>
            <w:tcBorders>
              <w:top w:val="single" w:sz="6" w:space="0" w:color="000000"/>
              <w:left w:val="single" w:sz="6" w:space="0" w:color="000000"/>
              <w:bottom w:val="single" w:sz="6" w:space="0" w:color="000000"/>
              <w:right w:val="single" w:sz="6" w:space="0" w:color="000000"/>
            </w:tcBorders>
            <w:shd w:val="clear" w:color="auto" w:fill="073763"/>
            <w:tcMar>
              <w:top w:w="0" w:type="dxa"/>
              <w:left w:w="80" w:type="dxa"/>
              <w:bottom w:w="0" w:type="dxa"/>
              <w:right w:w="80" w:type="dxa"/>
            </w:tcMar>
            <w:hideMark/>
          </w:tcPr>
          <w:p w14:paraId="77549344"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FFFFFF"/>
                <w:kern w:val="0"/>
                <w:lang w:val="es-ES" w:eastAsia="es-ES"/>
                <w14:ligatures w14:val="none"/>
              </w:rPr>
              <w:t>Años</w:t>
            </w:r>
          </w:p>
        </w:tc>
      </w:tr>
      <w:tr w:rsidR="001D535F" w:rsidRPr="001D535F" w14:paraId="0FFD8AF8" w14:textId="77777777" w:rsidTr="001D535F">
        <w:trPr>
          <w:trHeight w:val="61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3990638"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Promedio de años de antigüedad en la docencia</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0906EF6"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14,7</w:t>
            </w:r>
          </w:p>
        </w:tc>
      </w:tr>
      <w:tr w:rsidR="001D535F" w:rsidRPr="001D535F" w14:paraId="30E6D8F9" w14:textId="77777777" w:rsidTr="001D535F">
        <w:trPr>
          <w:trHeight w:val="61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0CC8F708"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Promedio de años de antigüedad en la universidad</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4B9A475"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11,1</w:t>
            </w:r>
          </w:p>
        </w:tc>
      </w:tr>
    </w:tbl>
    <w:p w14:paraId="231E9257" w14:textId="77777777" w:rsidR="001D535F" w:rsidRPr="001D535F" w:rsidRDefault="001D535F" w:rsidP="00946D27">
      <w:pPr>
        <w:spacing w:before="240" w:after="24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3784"/>
        <w:gridCol w:w="3621"/>
        <w:gridCol w:w="1259"/>
      </w:tblGrid>
      <w:tr w:rsidR="001D535F" w:rsidRPr="001D535F" w14:paraId="2B503126" w14:textId="77777777" w:rsidTr="001D535F">
        <w:trPr>
          <w:trHeight w:val="705"/>
        </w:trPr>
        <w:tc>
          <w:tcPr>
            <w:tcW w:w="0" w:type="auto"/>
            <w:tcBorders>
              <w:top w:val="single" w:sz="6" w:space="0" w:color="000000"/>
              <w:left w:val="single" w:sz="6" w:space="0" w:color="000000"/>
              <w:bottom w:val="single" w:sz="6" w:space="0" w:color="000000"/>
              <w:right w:val="single" w:sz="6" w:space="0" w:color="000000"/>
            </w:tcBorders>
            <w:shd w:val="clear" w:color="auto" w:fill="073763"/>
            <w:tcMar>
              <w:top w:w="0" w:type="dxa"/>
              <w:left w:w="80" w:type="dxa"/>
              <w:bottom w:w="0" w:type="dxa"/>
              <w:right w:w="80" w:type="dxa"/>
            </w:tcMar>
            <w:vAlign w:val="center"/>
            <w:hideMark/>
          </w:tcPr>
          <w:p w14:paraId="66E0CAD3"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FFFFFF"/>
                <w:kern w:val="0"/>
                <w:lang w:val="es-ES" w:eastAsia="es-ES"/>
                <w14:ligatures w14:val="none"/>
              </w:rPr>
              <w:t>Formación académica </w:t>
            </w:r>
          </w:p>
        </w:tc>
        <w:tc>
          <w:tcPr>
            <w:tcW w:w="0" w:type="auto"/>
            <w:tcBorders>
              <w:top w:val="single" w:sz="6" w:space="0" w:color="000000"/>
              <w:left w:val="single" w:sz="6" w:space="0" w:color="000000"/>
              <w:bottom w:val="single" w:sz="6" w:space="0" w:color="000000"/>
              <w:right w:val="single" w:sz="6" w:space="0" w:color="000000"/>
            </w:tcBorders>
            <w:shd w:val="clear" w:color="auto" w:fill="073763"/>
            <w:tcMar>
              <w:top w:w="0" w:type="dxa"/>
              <w:left w:w="80" w:type="dxa"/>
              <w:bottom w:w="0" w:type="dxa"/>
              <w:right w:w="80" w:type="dxa"/>
            </w:tcMar>
            <w:vAlign w:val="center"/>
            <w:hideMark/>
          </w:tcPr>
          <w:p w14:paraId="58D1FBD5"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FFFFFF"/>
                <w:kern w:val="0"/>
                <w:lang w:val="es-ES" w:eastAsia="es-ES"/>
                <w14:ligatures w14:val="none"/>
              </w:rPr>
              <w:t>Disciplinas</w:t>
            </w:r>
          </w:p>
        </w:tc>
        <w:tc>
          <w:tcPr>
            <w:tcW w:w="0" w:type="auto"/>
            <w:tcBorders>
              <w:top w:val="single" w:sz="6" w:space="0" w:color="000000"/>
              <w:left w:val="single" w:sz="6" w:space="0" w:color="000000"/>
              <w:bottom w:val="single" w:sz="6" w:space="0" w:color="000000"/>
              <w:right w:val="single" w:sz="6" w:space="0" w:color="000000"/>
            </w:tcBorders>
            <w:shd w:val="clear" w:color="auto" w:fill="073763"/>
            <w:tcMar>
              <w:top w:w="0" w:type="dxa"/>
              <w:left w:w="80" w:type="dxa"/>
              <w:bottom w:w="0" w:type="dxa"/>
              <w:right w:w="80" w:type="dxa"/>
            </w:tcMar>
            <w:vAlign w:val="center"/>
            <w:hideMark/>
          </w:tcPr>
          <w:p w14:paraId="0AB70BE6"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b/>
                <w:bCs/>
                <w:color w:val="FFFFFF"/>
                <w:kern w:val="0"/>
                <w:lang w:val="es-ES" w:eastAsia="es-ES"/>
                <w14:ligatures w14:val="none"/>
              </w:rPr>
              <w:t>cantidad docentes </w:t>
            </w:r>
          </w:p>
        </w:tc>
      </w:tr>
      <w:tr w:rsidR="001D535F" w:rsidRPr="001D535F" w14:paraId="385FC35C" w14:textId="77777777" w:rsidTr="001D535F">
        <w:trPr>
          <w:trHeight w:val="109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3E7A5A4B"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lastRenderedPageBreak/>
              <w:t xml:space="preserve">Arquitectura; Diseño de Imagen y Sonido; Lic. </w:t>
            </w:r>
            <w:proofErr w:type="gramStart"/>
            <w:r w:rsidRPr="001D535F">
              <w:rPr>
                <w:rFonts w:ascii="Times New Roman" w:eastAsia="Times New Roman" w:hAnsi="Times New Roman" w:cs="Times New Roman"/>
                <w:color w:val="000000"/>
                <w:kern w:val="0"/>
                <w:lang w:val="es-ES" w:eastAsia="es-ES"/>
                <w14:ligatures w14:val="none"/>
              </w:rPr>
              <w:t>en</w:t>
            </w:r>
            <w:proofErr w:type="gramEnd"/>
            <w:r w:rsidRPr="001D535F">
              <w:rPr>
                <w:rFonts w:ascii="Times New Roman" w:eastAsia="Times New Roman" w:hAnsi="Times New Roman" w:cs="Times New Roman"/>
                <w:color w:val="000000"/>
                <w:kern w:val="0"/>
                <w:lang w:val="es-ES" w:eastAsia="es-ES"/>
                <w14:ligatures w14:val="none"/>
              </w:rPr>
              <w:t xml:space="preserve"> enseñanza de Artes Audiovisuales; Lic. en Diseño Artístico Audiovisual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76E6C0C4"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Arquitectura/Diseño/Audiovisual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0D7E1106"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7</w:t>
            </w:r>
          </w:p>
        </w:tc>
      </w:tr>
      <w:tr w:rsidR="001D535F" w:rsidRPr="001D535F" w14:paraId="74CE119E" w14:textId="77777777" w:rsidTr="001D535F">
        <w:trPr>
          <w:trHeight w:val="109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4CD67265"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Lic. en Química; Dr. en Cs Químicas; Ing. Química; Física; Ing. en Computación; Ing. Ambiental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59EF5B97"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Ciencias Exactas e Ingeniería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4E9993F6"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7</w:t>
            </w:r>
          </w:p>
        </w:tc>
      </w:tr>
      <w:tr w:rsidR="001D535F" w:rsidRPr="001D535F" w14:paraId="6A54F4F9" w14:textId="77777777" w:rsidTr="001D535F">
        <w:trPr>
          <w:trHeight w:val="109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2086BEA8"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Lic. en Cs Biológicas; Doctorado en Biología; Doctorado en Ciencias Veterinarias; Ing. Agronómica; Veterinaria.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6C4CE7DA"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Ciencias Biológicas y Agronomía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5D679892"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5</w:t>
            </w:r>
          </w:p>
        </w:tc>
      </w:tr>
      <w:tr w:rsidR="001D535F" w:rsidRPr="001D535F" w14:paraId="3B9EADB9" w14:textId="77777777" w:rsidTr="001D535F">
        <w:trPr>
          <w:trHeight w:val="136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5846EFCA"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 xml:space="preserve">Psicología; Prof. Filosofía; </w:t>
            </w:r>
            <w:proofErr w:type="spellStart"/>
            <w:r w:rsidRPr="001D535F">
              <w:rPr>
                <w:rFonts w:ascii="Times New Roman" w:eastAsia="Times New Roman" w:hAnsi="Times New Roman" w:cs="Times New Roman"/>
                <w:color w:val="000000"/>
                <w:kern w:val="0"/>
                <w:lang w:val="es-ES" w:eastAsia="es-ES"/>
                <w14:ligatures w14:val="none"/>
              </w:rPr>
              <w:t>Mag</w:t>
            </w:r>
            <w:proofErr w:type="spellEnd"/>
            <w:r w:rsidRPr="001D535F">
              <w:rPr>
                <w:rFonts w:ascii="Times New Roman" w:eastAsia="Times New Roman" w:hAnsi="Times New Roman" w:cs="Times New Roman"/>
                <w:color w:val="000000"/>
                <w:kern w:val="0"/>
                <w:lang w:val="es-ES" w:eastAsia="es-ES"/>
                <w14:ligatures w14:val="none"/>
              </w:rPr>
              <w:t xml:space="preserve">. </w:t>
            </w:r>
            <w:proofErr w:type="gramStart"/>
            <w:r w:rsidRPr="001D535F">
              <w:rPr>
                <w:rFonts w:ascii="Times New Roman" w:eastAsia="Times New Roman" w:hAnsi="Times New Roman" w:cs="Times New Roman"/>
                <w:color w:val="000000"/>
                <w:kern w:val="0"/>
                <w:lang w:val="es-ES" w:eastAsia="es-ES"/>
                <w14:ligatures w14:val="none"/>
              </w:rPr>
              <w:t>en</w:t>
            </w:r>
            <w:proofErr w:type="gramEnd"/>
            <w:r w:rsidRPr="001D535F">
              <w:rPr>
                <w:rFonts w:ascii="Times New Roman" w:eastAsia="Times New Roman" w:hAnsi="Times New Roman" w:cs="Times New Roman"/>
                <w:color w:val="000000"/>
                <w:kern w:val="0"/>
                <w:lang w:val="es-ES" w:eastAsia="es-ES"/>
                <w14:ligatures w14:val="none"/>
              </w:rPr>
              <w:t xml:space="preserve"> Sociología; Lic. </w:t>
            </w:r>
            <w:proofErr w:type="gramStart"/>
            <w:r w:rsidRPr="001D535F">
              <w:rPr>
                <w:rFonts w:ascii="Times New Roman" w:eastAsia="Times New Roman" w:hAnsi="Times New Roman" w:cs="Times New Roman"/>
                <w:color w:val="000000"/>
                <w:kern w:val="0"/>
                <w:lang w:val="es-ES" w:eastAsia="es-ES"/>
                <w14:ligatures w14:val="none"/>
              </w:rPr>
              <w:t>en</w:t>
            </w:r>
            <w:proofErr w:type="gramEnd"/>
            <w:r w:rsidRPr="001D535F">
              <w:rPr>
                <w:rFonts w:ascii="Times New Roman" w:eastAsia="Times New Roman" w:hAnsi="Times New Roman" w:cs="Times New Roman"/>
                <w:color w:val="000000"/>
                <w:kern w:val="0"/>
                <w:lang w:val="es-ES" w:eastAsia="es-ES"/>
                <w14:ligatures w14:val="none"/>
              </w:rPr>
              <w:t xml:space="preserve"> Comunicación; Cs. Sociales; </w:t>
            </w:r>
            <w:proofErr w:type="spellStart"/>
            <w:r w:rsidRPr="001D535F">
              <w:rPr>
                <w:rFonts w:ascii="Times New Roman" w:eastAsia="Times New Roman" w:hAnsi="Times New Roman" w:cs="Times New Roman"/>
                <w:color w:val="000000"/>
                <w:kern w:val="0"/>
                <w:lang w:val="es-ES" w:eastAsia="es-ES"/>
                <w14:ligatures w14:val="none"/>
              </w:rPr>
              <w:t>Mag</w:t>
            </w:r>
            <w:proofErr w:type="spellEnd"/>
            <w:r w:rsidRPr="001D535F">
              <w:rPr>
                <w:rFonts w:ascii="Times New Roman" w:eastAsia="Times New Roman" w:hAnsi="Times New Roman" w:cs="Times New Roman"/>
                <w:color w:val="000000"/>
                <w:kern w:val="0"/>
                <w:lang w:val="es-ES" w:eastAsia="es-ES"/>
                <w14:ligatures w14:val="none"/>
              </w:rPr>
              <w:t xml:space="preserve">. </w:t>
            </w:r>
            <w:proofErr w:type="gramStart"/>
            <w:r w:rsidRPr="001D535F">
              <w:rPr>
                <w:rFonts w:ascii="Times New Roman" w:eastAsia="Times New Roman" w:hAnsi="Times New Roman" w:cs="Times New Roman"/>
                <w:color w:val="000000"/>
                <w:kern w:val="0"/>
                <w:lang w:val="es-ES" w:eastAsia="es-ES"/>
                <w14:ligatures w14:val="none"/>
              </w:rPr>
              <w:t>en</w:t>
            </w:r>
            <w:proofErr w:type="gramEnd"/>
            <w:r w:rsidRPr="001D535F">
              <w:rPr>
                <w:rFonts w:ascii="Times New Roman" w:eastAsia="Times New Roman" w:hAnsi="Times New Roman" w:cs="Times New Roman"/>
                <w:color w:val="000000"/>
                <w:kern w:val="0"/>
                <w:lang w:val="es-ES" w:eastAsia="es-ES"/>
                <w14:ligatures w14:val="none"/>
              </w:rPr>
              <w:t xml:space="preserve"> Economía y Derecho del cambio climático.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3469F179"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Humanidades, Ciencias Sociales y Comunicación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5F6187AC"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5</w:t>
            </w:r>
          </w:p>
        </w:tc>
      </w:tr>
      <w:tr w:rsidR="001D535F" w:rsidRPr="001D535F" w14:paraId="53C77E44" w14:textId="77777777" w:rsidTr="001D535F">
        <w:trPr>
          <w:trHeight w:val="61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517B5CAF"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Contador Público; Licenciatura en Administración.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049F948C"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Cs Económicas y Contables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791272B5"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3</w:t>
            </w:r>
          </w:p>
        </w:tc>
      </w:tr>
      <w:tr w:rsidR="001D535F" w:rsidRPr="001D535F" w14:paraId="7926956E" w14:textId="77777777" w:rsidTr="001D535F">
        <w:trPr>
          <w:trHeight w:val="61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2743E1ED"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Lic. en Kinesiología y Fisioterapia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723F1829"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Ciencias de la Salud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798EDFA4"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1</w:t>
            </w:r>
          </w:p>
        </w:tc>
      </w:tr>
      <w:tr w:rsidR="001D535F" w:rsidRPr="001D535F" w14:paraId="06C3756F" w14:textId="77777777" w:rsidTr="001D535F">
        <w:trPr>
          <w:trHeight w:val="61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583F8ABB"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Prof. de Química; Prof. de inglés en enseñanza media.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18BA05D2"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Profesorados/Lenguas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337E139E"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2</w:t>
            </w:r>
          </w:p>
        </w:tc>
      </w:tr>
      <w:tr w:rsidR="001D535F" w:rsidRPr="001D535F" w14:paraId="61AC9CEC" w14:textId="77777777" w:rsidTr="001D535F">
        <w:trPr>
          <w:trHeight w:val="61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137CDF6B"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Especializaciones (8) Maestrías (3) Doctorados (7)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3893D946"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Posgrados varios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hideMark/>
          </w:tcPr>
          <w:p w14:paraId="1B031E42" w14:textId="77777777" w:rsidR="001D535F" w:rsidRPr="001D535F" w:rsidRDefault="001D535F" w:rsidP="00946D27">
            <w:pPr>
              <w:spacing w:before="240"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18</w:t>
            </w:r>
          </w:p>
        </w:tc>
      </w:tr>
    </w:tbl>
    <w:p w14:paraId="360CE67F" w14:textId="77777777" w:rsidR="001D535F" w:rsidRPr="001D535F" w:rsidRDefault="001D535F" w:rsidP="00946D27">
      <w:pPr>
        <w:spacing w:before="480" w:after="0" w:line="240" w:lineRule="auto"/>
        <w:jc w:val="both"/>
        <w:outlineLvl w:val="0"/>
        <w:rPr>
          <w:rFonts w:ascii="Times New Roman" w:eastAsia="Times New Roman" w:hAnsi="Times New Roman" w:cs="Times New Roman"/>
          <w:b/>
          <w:bCs/>
          <w:kern w:val="36"/>
          <w:lang w:val="es-ES" w:eastAsia="es-ES"/>
          <w14:ligatures w14:val="none"/>
        </w:rPr>
      </w:pPr>
      <w:r w:rsidRPr="001D535F">
        <w:rPr>
          <w:rFonts w:ascii="Times New Roman" w:eastAsia="Times New Roman" w:hAnsi="Times New Roman" w:cs="Times New Roman"/>
          <w:b/>
          <w:bCs/>
          <w:color w:val="000000"/>
          <w:kern w:val="36"/>
          <w:lang w:val="es-ES" w:eastAsia="es-ES"/>
          <w14:ligatures w14:val="none"/>
        </w:rPr>
        <w:t>Instrumentos de relevamiento</w:t>
      </w:r>
    </w:p>
    <w:p w14:paraId="27F36B08"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 xml:space="preserve">El ejercicio de </w:t>
      </w:r>
      <w:r w:rsidRPr="001D535F">
        <w:rPr>
          <w:rFonts w:ascii="Times New Roman" w:eastAsia="Times New Roman" w:hAnsi="Times New Roman" w:cs="Times New Roman"/>
          <w:bCs/>
          <w:color w:val="000000"/>
          <w:kern w:val="0"/>
          <w:lang w:val="es-ES" w:eastAsia="es-ES"/>
          <w14:ligatures w14:val="none"/>
        </w:rPr>
        <w:t>"volver a pensar la clase"</w:t>
      </w:r>
      <w:r w:rsidRPr="001D535F">
        <w:rPr>
          <w:rFonts w:ascii="Times New Roman" w:eastAsia="Times New Roman" w:hAnsi="Times New Roman" w:cs="Times New Roman"/>
          <w:color w:val="000000"/>
          <w:kern w:val="0"/>
          <w:lang w:val="es-ES" w:eastAsia="es-ES"/>
          <w14:ligatures w14:val="none"/>
        </w:rPr>
        <w:t xml:space="preserve"> comprendió la utilización de herramientas elaboradas ad-hoc para facilitar el proceso de deconstrucción y reconstrucción del aula. El registro sistemático y el diálogo entre pares permitieron “desnaturalizar” lo cotidiano y convertir la enseñanza en </w:t>
      </w:r>
      <w:r w:rsidRPr="001D535F">
        <w:rPr>
          <w:rFonts w:ascii="Times New Roman" w:eastAsia="Times New Roman" w:hAnsi="Times New Roman" w:cs="Times New Roman"/>
          <w:i/>
          <w:iCs/>
          <w:color w:val="000000"/>
          <w:kern w:val="0"/>
          <w:lang w:val="es-ES" w:eastAsia="es-ES"/>
          <w14:ligatures w14:val="none"/>
        </w:rPr>
        <w:t>un objeto de estudio para la mejora profesional</w:t>
      </w:r>
      <w:r w:rsidRPr="001D535F">
        <w:rPr>
          <w:rFonts w:ascii="Times New Roman" w:eastAsia="Times New Roman" w:hAnsi="Times New Roman" w:cs="Times New Roman"/>
          <w:color w:val="000000"/>
          <w:kern w:val="0"/>
          <w:lang w:val="es-ES" w:eastAsia="es-ES"/>
          <w14:ligatures w14:val="none"/>
        </w:rPr>
        <w:t>.</w:t>
      </w:r>
    </w:p>
    <w:p w14:paraId="405DE407"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 xml:space="preserve">A continuación se describen los instrumentos con los cuales se </w:t>
      </w:r>
      <w:proofErr w:type="spellStart"/>
      <w:r w:rsidRPr="001D535F">
        <w:rPr>
          <w:rFonts w:ascii="Times New Roman" w:eastAsia="Times New Roman" w:hAnsi="Times New Roman" w:cs="Times New Roman"/>
          <w:color w:val="000000"/>
          <w:kern w:val="0"/>
          <w:lang w:val="es-ES" w:eastAsia="es-ES"/>
          <w14:ligatures w14:val="none"/>
        </w:rPr>
        <w:t>operacionalizó</w:t>
      </w:r>
      <w:proofErr w:type="spellEnd"/>
      <w:r w:rsidRPr="001D535F">
        <w:rPr>
          <w:rFonts w:ascii="Times New Roman" w:eastAsia="Times New Roman" w:hAnsi="Times New Roman" w:cs="Times New Roman"/>
          <w:color w:val="000000"/>
          <w:kern w:val="0"/>
          <w:lang w:val="es-ES" w:eastAsia="es-ES"/>
          <w14:ligatures w14:val="none"/>
        </w:rPr>
        <w:t xml:space="preserve"> la propuesta:</w:t>
      </w:r>
    </w:p>
    <w:p w14:paraId="6D01BD60"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r w:rsidRPr="001D535F">
        <w:rPr>
          <w:rFonts w:ascii="Times New Roman" w:eastAsia="Times New Roman" w:hAnsi="Times New Roman" w:cs="Times New Roman"/>
          <w:kern w:val="0"/>
          <w:lang w:val="es-ES" w:eastAsia="es-ES"/>
          <w14:ligatures w14:val="none"/>
        </w:rPr>
        <w:br/>
      </w:r>
    </w:p>
    <w:p w14:paraId="76CB0E19" w14:textId="77777777" w:rsidR="001D535F" w:rsidRPr="001D535F" w:rsidRDefault="001D535F" w:rsidP="00946D27">
      <w:pPr>
        <w:numPr>
          <w:ilvl w:val="0"/>
          <w:numId w:val="7"/>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Ficha de Observación de Clases:</w:t>
      </w:r>
      <w:r w:rsidRPr="001D535F">
        <w:rPr>
          <w:rFonts w:ascii="Times New Roman" w:eastAsia="Times New Roman" w:hAnsi="Times New Roman" w:cs="Times New Roman"/>
          <w:color w:val="000000"/>
          <w:kern w:val="0"/>
          <w:lang w:val="es-ES" w:eastAsia="es-ES"/>
          <w14:ligatures w14:val="none"/>
        </w:rPr>
        <w:t xml:space="preserve"> planilla con </w:t>
      </w:r>
      <w:r w:rsidRPr="001D535F">
        <w:rPr>
          <w:rFonts w:ascii="Times New Roman" w:eastAsia="Times New Roman" w:hAnsi="Times New Roman" w:cs="Times New Roman"/>
          <w:bCs/>
          <w:color w:val="000000"/>
          <w:kern w:val="0"/>
          <w:lang w:val="es-ES" w:eastAsia="es-ES"/>
          <w14:ligatures w14:val="none"/>
        </w:rPr>
        <w:t>registro textual</w:t>
      </w:r>
      <w:r w:rsidRPr="001D535F">
        <w:rPr>
          <w:rFonts w:ascii="Times New Roman" w:eastAsia="Times New Roman" w:hAnsi="Times New Roman" w:cs="Times New Roman"/>
          <w:color w:val="000000"/>
          <w:kern w:val="0"/>
          <w:lang w:val="es-ES" w:eastAsia="es-ES"/>
          <w14:ligatures w14:val="none"/>
        </w:rPr>
        <w:t xml:space="preserve"> (palabras literales) y </w:t>
      </w:r>
      <w:r w:rsidRPr="001D535F">
        <w:rPr>
          <w:rFonts w:ascii="Times New Roman" w:eastAsia="Times New Roman" w:hAnsi="Times New Roman" w:cs="Times New Roman"/>
          <w:bCs/>
          <w:color w:val="000000"/>
          <w:kern w:val="0"/>
          <w:lang w:val="es-ES" w:eastAsia="es-ES"/>
          <w14:ligatures w14:val="none"/>
        </w:rPr>
        <w:t>registro descriptivo</w:t>
      </w:r>
      <w:r w:rsidRPr="001D535F">
        <w:rPr>
          <w:rFonts w:ascii="Times New Roman" w:eastAsia="Times New Roman" w:hAnsi="Times New Roman" w:cs="Times New Roman"/>
          <w:color w:val="000000"/>
          <w:kern w:val="0"/>
          <w:lang w:val="es-ES" w:eastAsia="es-ES"/>
          <w14:ligatures w14:val="none"/>
        </w:rPr>
        <w:t xml:space="preserve"> (acciones y contexto) con marcas horarias, incluyendo notas de campo sobre el clima áulico. El registro textual es una pieza fundamental en la observación de clases, ya que consiste en capturar de manera </w:t>
      </w:r>
      <w:r w:rsidRPr="001D535F">
        <w:rPr>
          <w:rFonts w:ascii="Times New Roman" w:eastAsia="Times New Roman" w:hAnsi="Times New Roman" w:cs="Times New Roman"/>
          <w:color w:val="000000"/>
          <w:kern w:val="0"/>
          <w:lang w:val="es-ES" w:eastAsia="es-ES"/>
          <w14:ligatures w14:val="none"/>
        </w:rPr>
        <w:lastRenderedPageBreak/>
        <w:t>literal la palabra de docentes y estudiantes. Su importancia radica en que proporciona una base objetiva y detallada para el análisis pedagógico, evitando que la información se pierda en resúmenes subjetivos o interpretaciones apresuradas. A su vez, permite reconstruir momentos específicos de la clase que podrían ser </w:t>
      </w:r>
    </w:p>
    <w:p w14:paraId="66E8C972" w14:textId="77777777" w:rsidR="001D535F" w:rsidRPr="001D535F" w:rsidRDefault="001D535F" w:rsidP="00946D27">
      <w:pPr>
        <w:spacing w:after="0" w:line="240" w:lineRule="auto"/>
        <w:ind w:left="720"/>
        <w:jc w:val="both"/>
        <w:rPr>
          <w:rFonts w:ascii="Times New Roman" w:eastAsia="Times New Roman" w:hAnsi="Times New Roman" w:cs="Times New Roman"/>
          <w:kern w:val="0"/>
          <w:lang w:val="es-ES" w:eastAsia="es-ES"/>
          <w14:ligatures w14:val="none"/>
        </w:rPr>
      </w:pPr>
      <w:proofErr w:type="gramStart"/>
      <w:r w:rsidRPr="001D535F">
        <w:rPr>
          <w:rFonts w:ascii="Times New Roman" w:eastAsia="Times New Roman" w:hAnsi="Times New Roman" w:cs="Times New Roman"/>
          <w:color w:val="000000"/>
          <w:kern w:val="0"/>
          <w:lang w:val="es-ES" w:eastAsia="es-ES"/>
          <w14:ligatures w14:val="none"/>
        </w:rPr>
        <w:t>difíciles</w:t>
      </w:r>
      <w:proofErr w:type="gramEnd"/>
      <w:r w:rsidRPr="001D535F">
        <w:rPr>
          <w:rFonts w:ascii="Times New Roman" w:eastAsia="Times New Roman" w:hAnsi="Times New Roman" w:cs="Times New Roman"/>
          <w:color w:val="000000"/>
          <w:kern w:val="0"/>
          <w:lang w:val="es-ES" w:eastAsia="es-ES"/>
          <w14:ligatures w14:val="none"/>
        </w:rPr>
        <w:t xml:space="preserve"> de recordar con precisión más adelante. Aunque se recomendó el uso de grabaciones de audio, debían ser el soporte para asegurar que la transcripción sea lo más exacta posible.</w:t>
      </w:r>
    </w:p>
    <w:p w14:paraId="0B84F7B4" w14:textId="77777777" w:rsidR="001D535F" w:rsidRPr="001D535F" w:rsidRDefault="001D535F" w:rsidP="00946D27">
      <w:pPr>
        <w:numPr>
          <w:ilvl w:val="0"/>
          <w:numId w:val="8"/>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Orientaciones para el Observador:</w:t>
      </w:r>
      <w:r w:rsidRPr="001D535F">
        <w:rPr>
          <w:rFonts w:ascii="Times New Roman" w:eastAsia="Times New Roman" w:hAnsi="Times New Roman" w:cs="Times New Roman"/>
          <w:color w:val="000000"/>
          <w:kern w:val="0"/>
          <w:lang w:val="es-ES" w:eastAsia="es-ES"/>
          <w14:ligatures w14:val="none"/>
        </w:rPr>
        <w:t xml:space="preserve"> establecen las pautas para una observación sistemática no participante, enfatizando la importancia de un registro textual extenso que evite juicios de valor inmediatos y generalizaciones apresuradas.</w:t>
      </w:r>
    </w:p>
    <w:p w14:paraId="071F6D57" w14:textId="77777777" w:rsidR="001D535F" w:rsidRPr="001D535F" w:rsidRDefault="001D535F" w:rsidP="00946D27">
      <w:pPr>
        <w:numPr>
          <w:ilvl w:val="0"/>
          <w:numId w:val="8"/>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Guía de Entrevista a Docentes pre y post clase:</w:t>
      </w:r>
      <w:r w:rsidRPr="001D535F">
        <w:rPr>
          <w:rFonts w:ascii="Times New Roman" w:eastAsia="Times New Roman" w:hAnsi="Times New Roman" w:cs="Times New Roman"/>
          <w:color w:val="000000"/>
          <w:kern w:val="0"/>
          <w:lang w:val="es-ES" w:eastAsia="es-ES"/>
          <w14:ligatures w14:val="none"/>
        </w:rPr>
        <w:t xml:space="preserve"> su propósito fue recopilar información cualitativa sobre la perspectiva del/a docente antes y después de ser observado, permitiendo entender su planificación y su </w:t>
      </w:r>
    </w:p>
    <w:p w14:paraId="5BB257E1" w14:textId="77777777" w:rsidR="001D535F" w:rsidRPr="001D535F" w:rsidRDefault="001D535F" w:rsidP="00946D27">
      <w:pPr>
        <w:numPr>
          <w:ilvl w:val="0"/>
          <w:numId w:val="8"/>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 xml:space="preserve">capacidad de autorreflexión pedagógica. La primera entrevista se centró en la formación, antigüedad y el proceso de </w:t>
      </w:r>
      <w:r w:rsidRPr="001D535F">
        <w:rPr>
          <w:rFonts w:ascii="Times New Roman" w:eastAsia="Times New Roman" w:hAnsi="Times New Roman" w:cs="Times New Roman"/>
          <w:bCs/>
          <w:color w:val="000000"/>
          <w:kern w:val="0"/>
          <w:lang w:val="es-ES" w:eastAsia="es-ES"/>
          <w14:ligatures w14:val="none"/>
        </w:rPr>
        <w:t>planificación</w:t>
      </w:r>
      <w:r w:rsidRPr="001D535F">
        <w:rPr>
          <w:rFonts w:ascii="Times New Roman" w:eastAsia="Times New Roman" w:hAnsi="Times New Roman" w:cs="Times New Roman"/>
          <w:color w:val="000000"/>
          <w:kern w:val="0"/>
          <w:lang w:val="es-ES" w:eastAsia="es-ES"/>
          <w14:ligatures w14:val="none"/>
        </w:rPr>
        <w:t xml:space="preserve"> (qué se propone lograr y cómo pensó la clase). La entrevista posterior tuvo un sentido de </w:t>
      </w:r>
      <w:r w:rsidRPr="001D535F">
        <w:rPr>
          <w:rFonts w:ascii="Times New Roman" w:eastAsia="Times New Roman" w:hAnsi="Times New Roman" w:cs="Times New Roman"/>
          <w:bCs/>
          <w:color w:val="000000"/>
          <w:kern w:val="0"/>
          <w:lang w:val="es-ES" w:eastAsia="es-ES"/>
          <w14:ligatures w14:val="none"/>
        </w:rPr>
        <w:t>autoevaluación</w:t>
      </w:r>
      <w:r w:rsidRPr="001D535F">
        <w:rPr>
          <w:rFonts w:ascii="Times New Roman" w:eastAsia="Times New Roman" w:hAnsi="Times New Roman" w:cs="Times New Roman"/>
          <w:color w:val="000000"/>
          <w:kern w:val="0"/>
          <w:lang w:val="es-ES" w:eastAsia="es-ES"/>
          <w14:ligatures w14:val="none"/>
        </w:rPr>
        <w:t xml:space="preserve"> sobre el grado de cumplimiento de los propósitos planificados así como posibles cambios futuros. </w:t>
      </w:r>
    </w:p>
    <w:p w14:paraId="63E23232" w14:textId="77777777" w:rsidR="001D535F" w:rsidRPr="001D535F" w:rsidRDefault="001D535F" w:rsidP="00946D27">
      <w:pPr>
        <w:numPr>
          <w:ilvl w:val="0"/>
          <w:numId w:val="8"/>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b/>
          <w:bCs/>
          <w:color w:val="000000"/>
          <w:kern w:val="0"/>
          <w:lang w:val="es-ES" w:eastAsia="es-ES"/>
          <w14:ligatures w14:val="none"/>
        </w:rPr>
        <w:t>Guía de devolución al par:</w:t>
      </w:r>
      <w:r w:rsidRPr="001D535F">
        <w:rPr>
          <w:rFonts w:ascii="Times New Roman" w:eastAsia="Times New Roman" w:hAnsi="Times New Roman" w:cs="Times New Roman"/>
          <w:color w:val="000000"/>
          <w:kern w:val="0"/>
          <w:lang w:val="es-ES" w:eastAsia="es-ES"/>
          <w14:ligatures w14:val="none"/>
        </w:rPr>
        <w:t xml:space="preserve"> este instrumento apuntó al aprendizaje mutuo. Se plantearon preguntas clave como: "¿</w:t>
      </w:r>
      <w:r w:rsidRPr="001D535F">
        <w:rPr>
          <w:rFonts w:ascii="Times New Roman" w:eastAsia="Times New Roman" w:hAnsi="Times New Roman" w:cs="Times New Roman"/>
          <w:i/>
          <w:iCs/>
          <w:color w:val="000000"/>
          <w:kern w:val="0"/>
          <w:lang w:val="es-ES" w:eastAsia="es-ES"/>
          <w14:ligatures w14:val="none"/>
        </w:rPr>
        <w:t>Qué aprendiste de tu colega?" y "¿Qué te resultó más interesante o novedoso</w:t>
      </w:r>
      <w:r w:rsidRPr="001D535F">
        <w:rPr>
          <w:rFonts w:ascii="Times New Roman" w:eastAsia="Times New Roman" w:hAnsi="Times New Roman" w:cs="Times New Roman"/>
          <w:color w:val="000000"/>
          <w:kern w:val="0"/>
          <w:lang w:val="es-ES" w:eastAsia="es-ES"/>
          <w14:ligatures w14:val="none"/>
        </w:rPr>
        <w:t xml:space="preserve">?" Plantea la posibilidad de que el/la observador/a identifique fortalezas y oportunidades de mejora en el otro que luego pueda trasladar a su propia actividad docente, utilizando la clase del par como un insumo para repensar su propio quehacer. Puede transformarse en un instrumento esencial para la profesionalización docente, ya que transforma la observación en un proceso de </w:t>
      </w:r>
      <w:proofErr w:type="spellStart"/>
      <w:r w:rsidRPr="001D535F">
        <w:rPr>
          <w:rFonts w:ascii="Times New Roman" w:eastAsia="Times New Roman" w:hAnsi="Times New Roman" w:cs="Times New Roman"/>
          <w:color w:val="000000"/>
          <w:kern w:val="0"/>
          <w:lang w:val="es-ES" w:eastAsia="es-ES"/>
          <w14:ligatures w14:val="none"/>
        </w:rPr>
        <w:t>co</w:t>
      </w:r>
      <w:proofErr w:type="spellEnd"/>
      <w:r w:rsidRPr="001D535F">
        <w:rPr>
          <w:rFonts w:ascii="Times New Roman" w:eastAsia="Times New Roman" w:hAnsi="Times New Roman" w:cs="Times New Roman"/>
          <w:color w:val="000000"/>
          <w:kern w:val="0"/>
          <w:lang w:val="es-ES" w:eastAsia="es-ES"/>
          <w14:ligatures w14:val="none"/>
        </w:rPr>
        <w:t>-construcción de saberes y reflexión crítica sobre la enseñanza (</w:t>
      </w:r>
      <w:proofErr w:type="spellStart"/>
      <w:r w:rsidRPr="001D535F">
        <w:rPr>
          <w:rFonts w:ascii="Times New Roman" w:eastAsia="Times New Roman" w:hAnsi="Times New Roman" w:cs="Times New Roman"/>
          <w:color w:val="000000"/>
          <w:kern w:val="0"/>
          <w:lang w:val="es-ES" w:eastAsia="es-ES"/>
          <w14:ligatures w14:val="none"/>
        </w:rPr>
        <w:t>Edelstein</w:t>
      </w:r>
      <w:proofErr w:type="spellEnd"/>
      <w:r w:rsidRPr="001D535F">
        <w:rPr>
          <w:rFonts w:ascii="Times New Roman" w:eastAsia="Times New Roman" w:hAnsi="Times New Roman" w:cs="Times New Roman"/>
          <w:color w:val="000000"/>
          <w:kern w:val="0"/>
          <w:lang w:val="es-ES" w:eastAsia="es-ES"/>
          <w14:ligatures w14:val="none"/>
        </w:rPr>
        <w:t>, 2023. Este documento no solo organiza los hallazgos de la clase, sino que formaliza el diálogo entre colegas para identificar fortalezas y oportunidades de mejora.</w:t>
      </w:r>
    </w:p>
    <w:p w14:paraId="77AC91BC" w14:textId="77777777" w:rsidR="001D535F" w:rsidRPr="001D535F" w:rsidRDefault="001D535F" w:rsidP="00946D27">
      <w:pPr>
        <w:spacing w:after="0" w:line="240" w:lineRule="auto"/>
        <w:jc w:val="both"/>
        <w:rPr>
          <w:rFonts w:ascii="Times New Roman" w:eastAsia="Times New Roman" w:hAnsi="Times New Roman" w:cs="Times New Roman"/>
          <w:kern w:val="0"/>
          <w:lang w:val="es-ES" w:eastAsia="es-ES"/>
          <w14:ligatures w14:val="none"/>
        </w:rPr>
      </w:pPr>
    </w:p>
    <w:p w14:paraId="325FD6E1" w14:textId="77777777" w:rsidR="001D535F" w:rsidRPr="00910274" w:rsidRDefault="001D535F" w:rsidP="00946D27">
      <w:pPr>
        <w:spacing w:after="0" w:line="240" w:lineRule="auto"/>
        <w:jc w:val="both"/>
        <w:rPr>
          <w:rFonts w:ascii="Times New Roman" w:eastAsia="Times New Roman" w:hAnsi="Times New Roman" w:cs="Times New Roman"/>
          <w:color w:val="000000"/>
          <w:kern w:val="0"/>
          <w:lang w:val="es-ES" w:eastAsia="es-ES"/>
          <w14:ligatures w14:val="none"/>
        </w:rPr>
      </w:pPr>
      <w:r w:rsidRPr="001D535F">
        <w:rPr>
          <w:rFonts w:ascii="Times New Roman" w:eastAsia="Times New Roman" w:hAnsi="Times New Roman" w:cs="Times New Roman"/>
          <w:color w:val="000000"/>
          <w:kern w:val="0"/>
          <w:lang w:val="es-ES" w:eastAsia="es-ES"/>
          <w14:ligatures w14:val="none"/>
        </w:rPr>
        <w:t>Vale la pena destacar el carácter voluntario de la convocatoria. El proyecto pudo concretarse en base a un acuerdo mutuo sobre el propósito de las observaciones así como de su metodología. En todo el proceso de trabajo realizado en la experiencia piloto del proyecto, se destaca la buena disposición que tuvieron lo/as docentes para compartir sus experiencias e inquietudes e integrarlas al esquema sugerido de observación. </w:t>
      </w:r>
    </w:p>
    <w:p w14:paraId="5316D4CA" w14:textId="77777777" w:rsidR="00946D27" w:rsidRPr="00946D27" w:rsidRDefault="00946D27" w:rsidP="00946D27">
      <w:pPr>
        <w:spacing w:before="480" w:after="120" w:line="240" w:lineRule="auto"/>
        <w:jc w:val="both"/>
        <w:outlineLvl w:val="0"/>
        <w:rPr>
          <w:rFonts w:ascii="Times New Roman" w:eastAsia="Times New Roman" w:hAnsi="Times New Roman" w:cs="Times New Roman"/>
          <w:b/>
          <w:bCs/>
          <w:kern w:val="36"/>
          <w:lang w:val="es-ES" w:eastAsia="es-ES"/>
          <w14:ligatures w14:val="none"/>
        </w:rPr>
      </w:pPr>
      <w:r w:rsidRPr="00946D27">
        <w:rPr>
          <w:rFonts w:ascii="Times New Roman" w:eastAsia="Times New Roman" w:hAnsi="Times New Roman" w:cs="Times New Roman"/>
          <w:b/>
          <w:bCs/>
          <w:color w:val="000000"/>
          <w:kern w:val="36"/>
          <w:lang w:val="es-ES" w:eastAsia="es-ES"/>
          <w14:ligatures w14:val="none"/>
        </w:rPr>
        <w:t>Hallazgos organizados según la matriz de análisis</w:t>
      </w:r>
    </w:p>
    <w:p w14:paraId="2DEE3E33" w14:textId="77777777" w:rsidR="00946D27" w:rsidRPr="00946D27" w:rsidRDefault="00946D27" w:rsidP="00946D27">
      <w:pPr>
        <w:spacing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303030"/>
          <w:kern w:val="0"/>
          <w:lang w:val="es-ES" w:eastAsia="es-ES"/>
          <w14:ligatures w14:val="none"/>
        </w:rPr>
        <w:t xml:space="preserve">El análisis de las observaciones textuales revela que, si bien no todas las clases tienen una división de tiempo rígida, presentan una estructura que contiene 3 partes: </w:t>
      </w:r>
      <w:r w:rsidRPr="00946D27">
        <w:rPr>
          <w:rFonts w:ascii="Times New Roman" w:eastAsia="Times New Roman" w:hAnsi="Times New Roman" w:cs="Times New Roman"/>
          <w:bCs/>
          <w:color w:val="303030"/>
          <w:kern w:val="0"/>
          <w:lang w:val="es-ES" w:eastAsia="es-ES"/>
          <w14:ligatures w14:val="none"/>
        </w:rPr>
        <w:t>Inicio, Desarrollo y Cierre</w:t>
      </w:r>
      <w:r w:rsidRPr="00946D27">
        <w:rPr>
          <w:rFonts w:ascii="Times New Roman" w:eastAsia="Times New Roman" w:hAnsi="Times New Roman" w:cs="Times New Roman"/>
          <w:color w:val="303030"/>
          <w:kern w:val="0"/>
          <w:lang w:val="es-ES" w:eastAsia="es-ES"/>
          <w14:ligatures w14:val="none"/>
        </w:rPr>
        <w:t xml:space="preserve"> (o aplicación práctica), con distintas duraciones y propósitos según la asignatura. </w:t>
      </w:r>
    </w:p>
    <w:p w14:paraId="27D4E4D3" w14:textId="77777777" w:rsidR="00946D27" w:rsidRPr="00946D27" w:rsidRDefault="00946D27" w:rsidP="00946D27">
      <w:pPr>
        <w:spacing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lastRenderedPageBreak/>
        <w:t>En general predomina como forma típica de interacción aquella que fue tempranamente descripta en los estudios etnográficos y lingüísticos, sosteniéndose la secuencia: docente pregunta, estudiante responde, docente evalúa con muchísimas variantes</w:t>
      </w:r>
      <w:r w:rsidRPr="00946D27">
        <w:rPr>
          <w:rFonts w:ascii="Times New Roman" w:eastAsia="Times New Roman" w:hAnsi="Times New Roman" w:cs="Times New Roman"/>
          <w:color w:val="A71581"/>
          <w:kern w:val="0"/>
          <w:lang w:val="es-ES" w:eastAsia="es-ES"/>
          <w14:ligatures w14:val="none"/>
        </w:rPr>
        <w:t xml:space="preserve"> </w:t>
      </w:r>
      <w:r w:rsidRPr="00946D27">
        <w:rPr>
          <w:rFonts w:ascii="Times New Roman" w:eastAsia="Times New Roman" w:hAnsi="Times New Roman" w:cs="Times New Roman"/>
          <w:color w:val="000000"/>
          <w:kern w:val="0"/>
          <w:lang w:val="es-ES" w:eastAsia="es-ES"/>
          <w14:ligatures w14:val="none"/>
        </w:rPr>
        <w:t xml:space="preserve">según los estilos docentes y según el tipo de conversación (si se orienta más al debate o al intercambio en pequeños grupos, por ejemplo) (secuencia IRE: </w:t>
      </w:r>
      <w:proofErr w:type="spellStart"/>
      <w:r w:rsidRPr="00946D27">
        <w:rPr>
          <w:rFonts w:ascii="Times New Roman" w:eastAsia="Times New Roman" w:hAnsi="Times New Roman" w:cs="Times New Roman"/>
          <w:color w:val="000000"/>
          <w:kern w:val="0"/>
          <w:lang w:val="es-ES" w:eastAsia="es-ES"/>
          <w14:ligatures w14:val="none"/>
        </w:rPr>
        <w:t>inquire</w:t>
      </w:r>
      <w:proofErr w:type="spellEnd"/>
      <w:r w:rsidRPr="00946D27">
        <w:rPr>
          <w:rFonts w:ascii="Times New Roman" w:eastAsia="Times New Roman" w:hAnsi="Times New Roman" w:cs="Times New Roman"/>
          <w:color w:val="000000"/>
          <w:kern w:val="0"/>
          <w:lang w:val="es-ES" w:eastAsia="es-ES"/>
          <w14:ligatures w14:val="none"/>
        </w:rPr>
        <w:t xml:space="preserve">, response, </w:t>
      </w:r>
      <w:proofErr w:type="spellStart"/>
      <w:r w:rsidRPr="00946D27">
        <w:rPr>
          <w:rFonts w:ascii="Times New Roman" w:eastAsia="Times New Roman" w:hAnsi="Times New Roman" w:cs="Times New Roman"/>
          <w:color w:val="000000"/>
          <w:kern w:val="0"/>
          <w:lang w:val="es-ES" w:eastAsia="es-ES"/>
          <w14:ligatures w14:val="none"/>
        </w:rPr>
        <w:t>evaluation</w:t>
      </w:r>
      <w:proofErr w:type="spellEnd"/>
      <w:r w:rsidRPr="00946D27">
        <w:rPr>
          <w:rFonts w:ascii="Times New Roman" w:eastAsia="Times New Roman" w:hAnsi="Times New Roman" w:cs="Times New Roman"/>
          <w:color w:val="000000"/>
          <w:kern w:val="0"/>
          <w:lang w:val="es-ES" w:eastAsia="es-ES"/>
          <w14:ligatures w14:val="none"/>
        </w:rPr>
        <w:t xml:space="preserve">). (Sinclair y Coulthard, 1975; </w:t>
      </w:r>
      <w:proofErr w:type="spellStart"/>
      <w:r w:rsidRPr="00946D27">
        <w:rPr>
          <w:rFonts w:ascii="Times New Roman" w:eastAsia="Times New Roman" w:hAnsi="Times New Roman" w:cs="Times New Roman"/>
          <w:color w:val="000000"/>
          <w:kern w:val="0"/>
          <w:lang w:val="es-ES" w:eastAsia="es-ES"/>
          <w14:ligatures w14:val="none"/>
        </w:rPr>
        <w:t>Mehan</w:t>
      </w:r>
      <w:proofErr w:type="spellEnd"/>
      <w:r w:rsidRPr="00946D27">
        <w:rPr>
          <w:rFonts w:ascii="Times New Roman" w:eastAsia="Times New Roman" w:hAnsi="Times New Roman" w:cs="Times New Roman"/>
          <w:color w:val="000000"/>
          <w:kern w:val="0"/>
          <w:lang w:val="es-ES" w:eastAsia="es-ES"/>
          <w14:ligatures w14:val="none"/>
        </w:rPr>
        <w:t xml:space="preserve">, 1979; </w:t>
      </w:r>
      <w:proofErr w:type="spellStart"/>
      <w:r w:rsidRPr="00946D27">
        <w:rPr>
          <w:rFonts w:ascii="Times New Roman" w:eastAsia="Times New Roman" w:hAnsi="Times New Roman" w:cs="Times New Roman"/>
          <w:color w:val="000000"/>
          <w:kern w:val="0"/>
          <w:lang w:val="es-ES" w:eastAsia="es-ES"/>
          <w14:ligatures w14:val="none"/>
        </w:rPr>
        <w:t>Gimperz</w:t>
      </w:r>
      <w:proofErr w:type="spellEnd"/>
      <w:r w:rsidRPr="00946D27">
        <w:rPr>
          <w:rFonts w:ascii="Times New Roman" w:eastAsia="Times New Roman" w:hAnsi="Times New Roman" w:cs="Times New Roman"/>
          <w:color w:val="000000"/>
          <w:kern w:val="0"/>
          <w:lang w:val="es-ES" w:eastAsia="es-ES"/>
          <w14:ligatures w14:val="none"/>
        </w:rPr>
        <w:t xml:space="preserve"> y Cook-</w:t>
      </w:r>
      <w:proofErr w:type="spellStart"/>
      <w:r w:rsidRPr="00946D27">
        <w:rPr>
          <w:rFonts w:ascii="Times New Roman" w:eastAsia="Times New Roman" w:hAnsi="Times New Roman" w:cs="Times New Roman"/>
          <w:color w:val="000000"/>
          <w:kern w:val="0"/>
          <w:lang w:val="es-ES" w:eastAsia="es-ES"/>
          <w14:ligatures w14:val="none"/>
        </w:rPr>
        <w:t>Gumperz</w:t>
      </w:r>
      <w:proofErr w:type="spellEnd"/>
      <w:r w:rsidRPr="00946D27">
        <w:rPr>
          <w:rFonts w:ascii="Times New Roman" w:eastAsia="Times New Roman" w:hAnsi="Times New Roman" w:cs="Times New Roman"/>
          <w:color w:val="000000"/>
          <w:kern w:val="0"/>
          <w:lang w:val="es-ES" w:eastAsia="es-ES"/>
          <w14:ligatures w14:val="none"/>
        </w:rPr>
        <w:t>, 1986) </w:t>
      </w:r>
    </w:p>
    <w:p w14:paraId="2D5B3245" w14:textId="77777777" w:rsidR="00946D27" w:rsidRPr="00946D27" w:rsidRDefault="00946D27" w:rsidP="00946D27">
      <w:pPr>
        <w:spacing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Expresiones como </w:t>
      </w:r>
      <w:r w:rsidRPr="00946D27">
        <w:rPr>
          <w:rFonts w:ascii="Times New Roman" w:eastAsia="Times New Roman" w:hAnsi="Times New Roman" w:cs="Times New Roman"/>
          <w:i/>
          <w:iCs/>
          <w:color w:val="000000"/>
          <w:kern w:val="0"/>
          <w:lang w:val="es-ES" w:eastAsia="es-ES"/>
          <w14:ligatures w14:val="none"/>
        </w:rPr>
        <w:t>“¿Se entiende?”</w:t>
      </w: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i/>
          <w:iCs/>
          <w:color w:val="000000"/>
          <w:kern w:val="0"/>
          <w:lang w:val="es-ES" w:eastAsia="es-ES"/>
          <w14:ligatures w14:val="none"/>
        </w:rPr>
        <w:t>“alguien quiere compartir algo más”</w:t>
      </w: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i/>
          <w:iCs/>
          <w:color w:val="000000"/>
          <w:kern w:val="0"/>
          <w:lang w:val="es-ES" w:eastAsia="es-ES"/>
          <w14:ligatures w14:val="none"/>
        </w:rPr>
        <w:t>“¿qué ideas se les ocurre?”</w:t>
      </w:r>
      <w:r w:rsidRPr="00946D27">
        <w:rPr>
          <w:rFonts w:ascii="Times New Roman" w:eastAsia="Times New Roman" w:hAnsi="Times New Roman" w:cs="Times New Roman"/>
          <w:color w:val="000000"/>
          <w:kern w:val="0"/>
          <w:lang w:val="es-ES" w:eastAsia="es-ES"/>
          <w14:ligatures w14:val="none"/>
        </w:rPr>
        <w:t xml:space="preserve"> o </w:t>
      </w:r>
      <w:r w:rsidRPr="00946D27">
        <w:rPr>
          <w:rFonts w:ascii="Times New Roman" w:eastAsia="Times New Roman" w:hAnsi="Times New Roman" w:cs="Times New Roman"/>
          <w:i/>
          <w:iCs/>
          <w:color w:val="000000"/>
          <w:kern w:val="0"/>
          <w:lang w:val="es-ES" w:eastAsia="es-ES"/>
          <w14:ligatures w14:val="none"/>
        </w:rPr>
        <w:t>“¿qué datos teníamos en este enunciado?”</w:t>
      </w:r>
      <w:r w:rsidRPr="00946D27">
        <w:rPr>
          <w:rFonts w:ascii="Times New Roman" w:eastAsia="Times New Roman" w:hAnsi="Times New Roman" w:cs="Times New Roman"/>
          <w:color w:val="000000"/>
          <w:kern w:val="0"/>
          <w:lang w:val="es-ES" w:eastAsia="es-ES"/>
          <w14:ligatures w14:val="none"/>
        </w:rPr>
        <w:t xml:space="preserve"> muestran que la clase no se concibe como un monólogo sino como una construcción conjunta donde el/la estudiante participa activamente.</w:t>
      </w:r>
    </w:p>
    <w:p w14:paraId="1EA43CB6" w14:textId="77777777" w:rsidR="00946D27" w:rsidRPr="00946D27" w:rsidRDefault="00946D27" w:rsidP="00946D27">
      <w:pPr>
        <w:spacing w:before="240" w:after="24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Esta actitud se profundiza en prácticas como la coevaluación entre pares, mencionada por una docente: “</w:t>
      </w:r>
      <w:r w:rsidRPr="00946D27">
        <w:rPr>
          <w:rFonts w:ascii="Times New Roman" w:eastAsia="Times New Roman" w:hAnsi="Times New Roman" w:cs="Times New Roman"/>
          <w:i/>
          <w:iCs/>
          <w:color w:val="000000"/>
          <w:kern w:val="0"/>
          <w:lang w:val="es-ES" w:eastAsia="es-ES"/>
          <w14:ligatures w14:val="none"/>
        </w:rPr>
        <w:t>vamos a empezar con una pequeña devolución… vamos a hacer de cuenta que no sabemos de qué se trata</w:t>
      </w:r>
      <w:r w:rsidRPr="00946D27">
        <w:rPr>
          <w:rFonts w:ascii="Times New Roman" w:eastAsia="Times New Roman" w:hAnsi="Times New Roman" w:cs="Times New Roman"/>
          <w:color w:val="000000"/>
          <w:kern w:val="0"/>
          <w:lang w:val="es-ES" w:eastAsia="es-ES"/>
          <w14:ligatures w14:val="none"/>
        </w:rPr>
        <w:t>”. Aquí la docencia se desplaza del lugar central de evaluadora hacia un rol facilitador que habilita la lectura crítica entre estudiantes. La guía existe, pero no se impone: orienta, acompaña, abre preguntas. Incluso cuando se trata de contenidos técnicos —como enlaces químicos, impuestos o lógica de programación—, los docentes procuran conectar con las dudas reales del grupo: “</w:t>
      </w:r>
      <w:r w:rsidRPr="00946D27">
        <w:rPr>
          <w:rFonts w:ascii="Times New Roman" w:eastAsia="Times New Roman" w:hAnsi="Times New Roman" w:cs="Times New Roman"/>
          <w:i/>
          <w:iCs/>
          <w:color w:val="000000"/>
          <w:kern w:val="0"/>
          <w:lang w:val="es-ES" w:eastAsia="es-ES"/>
          <w14:ligatures w14:val="none"/>
        </w:rPr>
        <w:t>esa pregunta que hizo ella la tiene la mitad dando vuelta en la cabeza</w:t>
      </w:r>
      <w:r w:rsidRPr="00946D27">
        <w:rPr>
          <w:rFonts w:ascii="Times New Roman" w:eastAsia="Times New Roman" w:hAnsi="Times New Roman" w:cs="Times New Roman"/>
          <w:color w:val="000000"/>
          <w:kern w:val="0"/>
          <w:lang w:val="es-ES" w:eastAsia="es-ES"/>
          <w14:ligatures w14:val="none"/>
        </w:rPr>
        <w:t>”. En este sentido, la docencia aparece como un acompañamiento situado, atento a las dificultades colectivas e individuales, y no como una transmisión uniforme.</w:t>
      </w:r>
    </w:p>
    <w:p w14:paraId="1DB9DC13" w14:textId="77777777" w:rsidR="00946D27" w:rsidRPr="00946D27" w:rsidRDefault="00946D27" w:rsidP="00946D27">
      <w:pPr>
        <w:spacing w:before="240" w:after="24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Otra característica central es la diversidad de situaciones, ritmos y formas de participación estudiantil. Se observa tanto en la dispersión -estudiantes que escuchan, otros que miran el celular, otros que toman apuntes en la computadora- como en la heterogeneidad en el manejo de tecnologías, en los conocimientos previos o en la comprensión de consignas.</w:t>
      </w:r>
    </w:p>
    <w:p w14:paraId="7E3C8317" w14:textId="77777777" w:rsidR="00946D27" w:rsidRPr="00946D27" w:rsidRDefault="00946D27" w:rsidP="00946D27">
      <w:pPr>
        <w:spacing w:before="240" w:after="24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Los docentes reconocen esta heterogeneidad y trabajan con ella. En una clase sobre impuestos, por ejemplo, el docente observa distintos estilos de atención sin convertirlos en problema; en otra escena, ante el uso desigual de herramientas digitales, una docente invita a reflexionar críticamente sobre la inteligencia artificial, los buscadores y los modos de validar información: </w:t>
      </w:r>
      <w:r w:rsidRPr="00946D27">
        <w:rPr>
          <w:rFonts w:ascii="Times New Roman" w:eastAsia="Times New Roman" w:hAnsi="Times New Roman" w:cs="Times New Roman"/>
          <w:i/>
          <w:iCs/>
          <w:color w:val="000000"/>
          <w:kern w:val="0"/>
          <w:lang w:val="es-ES" w:eastAsia="es-ES"/>
          <w14:ligatures w14:val="none"/>
        </w:rPr>
        <w:t xml:space="preserve">“¿qué recursos </w:t>
      </w:r>
      <w:proofErr w:type="spellStart"/>
      <w:r w:rsidRPr="00946D27">
        <w:rPr>
          <w:rFonts w:ascii="Times New Roman" w:eastAsia="Times New Roman" w:hAnsi="Times New Roman" w:cs="Times New Roman"/>
          <w:i/>
          <w:iCs/>
          <w:color w:val="000000"/>
          <w:kern w:val="0"/>
          <w:lang w:val="es-ES" w:eastAsia="es-ES"/>
          <w14:ligatures w14:val="none"/>
        </w:rPr>
        <w:t>usás</w:t>
      </w:r>
      <w:proofErr w:type="spellEnd"/>
      <w:r w:rsidRPr="00946D27">
        <w:rPr>
          <w:rFonts w:ascii="Times New Roman" w:eastAsia="Times New Roman" w:hAnsi="Times New Roman" w:cs="Times New Roman"/>
          <w:i/>
          <w:iCs/>
          <w:color w:val="000000"/>
          <w:kern w:val="0"/>
          <w:lang w:val="es-ES" w:eastAsia="es-ES"/>
          <w14:ligatures w14:val="none"/>
        </w:rPr>
        <w:t>?”</w:t>
      </w: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i/>
          <w:iCs/>
          <w:color w:val="000000"/>
          <w:kern w:val="0"/>
          <w:lang w:val="es-ES" w:eastAsia="es-ES"/>
          <w14:ligatures w14:val="none"/>
        </w:rPr>
        <w:t xml:space="preserve">“estamos tocando </w:t>
      </w:r>
      <w:proofErr w:type="spellStart"/>
      <w:r w:rsidRPr="00946D27">
        <w:rPr>
          <w:rFonts w:ascii="Times New Roman" w:eastAsia="Times New Roman" w:hAnsi="Times New Roman" w:cs="Times New Roman"/>
          <w:i/>
          <w:iCs/>
          <w:color w:val="000000"/>
          <w:kern w:val="0"/>
          <w:lang w:val="es-ES" w:eastAsia="es-ES"/>
          <w14:ligatures w14:val="none"/>
        </w:rPr>
        <w:t>papers</w:t>
      </w:r>
      <w:proofErr w:type="spellEnd"/>
      <w:r w:rsidRPr="00946D27">
        <w:rPr>
          <w:rFonts w:ascii="Times New Roman" w:eastAsia="Times New Roman" w:hAnsi="Times New Roman" w:cs="Times New Roman"/>
          <w:i/>
          <w:iCs/>
          <w:color w:val="000000"/>
          <w:kern w:val="0"/>
          <w:lang w:val="es-ES" w:eastAsia="es-ES"/>
          <w14:ligatures w14:val="none"/>
        </w:rPr>
        <w:t>, tesis”</w:t>
      </w:r>
      <w:r w:rsidRPr="00946D27">
        <w:rPr>
          <w:rFonts w:ascii="Times New Roman" w:eastAsia="Times New Roman" w:hAnsi="Times New Roman" w:cs="Times New Roman"/>
          <w:color w:val="000000"/>
          <w:kern w:val="0"/>
          <w:lang w:val="es-ES" w:eastAsia="es-ES"/>
          <w14:ligatures w14:val="none"/>
        </w:rPr>
        <w:t>. En lugar de presuponer homogeneidad, la docencia aparece como una práctica que asume la variedad de trayectorias estudiantiles y busca generar puentes entre ellas.</w:t>
      </w:r>
    </w:p>
    <w:p w14:paraId="727E006A"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A continuación pondremos foco en cada una de las variables de la Matriz de análisis, con ejemplos textuales de las </w:t>
      </w:r>
      <w:proofErr w:type="spellStart"/>
      <w:r w:rsidRPr="00946D27">
        <w:rPr>
          <w:rFonts w:ascii="Times New Roman" w:eastAsia="Times New Roman" w:hAnsi="Times New Roman" w:cs="Times New Roman"/>
          <w:color w:val="000000"/>
          <w:kern w:val="0"/>
          <w:lang w:val="es-ES" w:eastAsia="es-ES"/>
          <w14:ligatures w14:val="none"/>
        </w:rPr>
        <w:t>desgrabaciones</w:t>
      </w:r>
      <w:proofErr w:type="spellEnd"/>
      <w:r w:rsidRPr="00946D27">
        <w:rPr>
          <w:rFonts w:ascii="Times New Roman" w:eastAsia="Times New Roman" w:hAnsi="Times New Roman" w:cs="Times New Roman"/>
          <w:color w:val="000000"/>
          <w:kern w:val="0"/>
          <w:lang w:val="es-ES" w:eastAsia="es-ES"/>
          <w14:ligatures w14:val="none"/>
        </w:rPr>
        <w:t xml:space="preserve"> de las clases así como sus registros descriptivos.</w:t>
      </w:r>
    </w:p>
    <w:p w14:paraId="66E2D479"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26FE0A70"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b/>
          <w:bCs/>
          <w:color w:val="000000"/>
          <w:kern w:val="0"/>
          <w:lang w:val="es-ES" w:eastAsia="es-ES"/>
          <w14:ligatures w14:val="none"/>
        </w:rPr>
        <w:t>1. Finalidad de la Clase</w:t>
      </w:r>
    </w:p>
    <w:p w14:paraId="7AE3346A"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795EBC84"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En la mayoría de las clases observadas, aparece una explicitación clara de los propósitos y objetivos al inicio del encuentro. Los/las docentes tienden a vincular la finalidad de la </w:t>
      </w:r>
      <w:r w:rsidRPr="00946D27">
        <w:rPr>
          <w:rFonts w:ascii="Times New Roman" w:eastAsia="Times New Roman" w:hAnsi="Times New Roman" w:cs="Times New Roman"/>
          <w:color w:val="000000"/>
          <w:kern w:val="0"/>
          <w:lang w:val="es-ES" w:eastAsia="es-ES"/>
          <w14:ligatures w14:val="none"/>
        </w:rPr>
        <w:lastRenderedPageBreak/>
        <w:t>clase con la práctica profesional futura o con la resolución de problemas reales, asegurando una coherencia entre lo planificado y lo ejecutado. </w:t>
      </w:r>
    </w:p>
    <w:p w14:paraId="42731774" w14:textId="77777777" w:rsidR="00946D27" w:rsidRPr="00946D27" w:rsidRDefault="00946D27" w:rsidP="00946D27">
      <w:pPr>
        <w:spacing w:after="0" w:line="240" w:lineRule="auto"/>
        <w:ind w:left="708"/>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Hoy vamos a trabajar en los objetivos... aquello que nos va a marcar el norte, de saber hacia dónde vamos a ir. La palabra clave es objetivo</w:t>
      </w:r>
      <w:r w:rsidRPr="00946D27">
        <w:rPr>
          <w:rFonts w:ascii="Times New Roman" w:eastAsia="Times New Roman" w:hAnsi="Times New Roman" w:cs="Times New Roman"/>
          <w:color w:val="000000"/>
          <w:kern w:val="0"/>
          <w:lang w:val="es-ES" w:eastAsia="es-ES"/>
          <w14:ligatures w14:val="none"/>
        </w:rPr>
        <w:t>".</w:t>
      </w:r>
    </w:p>
    <w:p w14:paraId="54578E96"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3E05FB57"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Se aclaran cuáles son los temas que se van a tratar. </w:t>
      </w:r>
    </w:p>
    <w:p w14:paraId="06881333" w14:textId="77777777" w:rsidR="00946D27" w:rsidRPr="00946D27" w:rsidRDefault="00946D27" w:rsidP="00946D27">
      <w:pPr>
        <w:spacing w:after="200" w:line="240" w:lineRule="auto"/>
        <w:ind w:left="708"/>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i/>
          <w:iCs/>
          <w:color w:val="000000"/>
          <w:kern w:val="0"/>
          <w:lang w:val="es-ES" w:eastAsia="es-ES"/>
          <w14:ligatures w14:val="none"/>
        </w:rPr>
        <w:t>"Incorporamos un tipo de actividad con la intención de que la materia nos conecte con geografías reales" (O21)." Para hoy tenemos tres objetivos que son comprender los principios... entender las generalidades de las enfermedades... y tratar de condensar los esquemas"</w:t>
      </w: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i/>
          <w:iCs/>
          <w:color w:val="000000"/>
          <w:kern w:val="0"/>
          <w:lang w:val="es-ES" w:eastAsia="es-ES"/>
          <w14:ligatures w14:val="none"/>
        </w:rPr>
        <w:t xml:space="preserve">"Los aspectos controvertidos que nos quedan por ver son respecto del IVA: </w:t>
      </w:r>
      <w:proofErr w:type="gramStart"/>
      <w:r w:rsidRPr="00946D27">
        <w:rPr>
          <w:rFonts w:ascii="Times New Roman" w:eastAsia="Times New Roman" w:hAnsi="Times New Roman" w:cs="Times New Roman"/>
          <w:i/>
          <w:iCs/>
          <w:color w:val="000000"/>
          <w:kern w:val="0"/>
          <w:lang w:val="es-ES" w:eastAsia="es-ES"/>
          <w14:ligatures w14:val="none"/>
        </w:rPr>
        <w:t>¿</w:t>
      </w:r>
      <w:proofErr w:type="gramEnd"/>
      <w:r w:rsidRPr="00946D27">
        <w:rPr>
          <w:rFonts w:ascii="Times New Roman" w:eastAsia="Times New Roman" w:hAnsi="Times New Roman" w:cs="Times New Roman"/>
          <w:i/>
          <w:iCs/>
          <w:color w:val="000000"/>
          <w:kern w:val="0"/>
          <w:lang w:val="es-ES" w:eastAsia="es-ES"/>
          <w14:ligatures w14:val="none"/>
        </w:rPr>
        <w:t>qué vimos hasta el momento, qué operaciones están gravadas, quiénes son los sujetos". Otra profesora muestra la diapositiva y comenta que el tema de la clase es 'Energía del movimiento ondulatorio'"(O 5). </w:t>
      </w:r>
    </w:p>
    <w:p w14:paraId="2D552FCB"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b/>
          <w:bCs/>
          <w:color w:val="000000"/>
          <w:kern w:val="0"/>
          <w:lang w:val="es-ES" w:eastAsia="es-ES"/>
          <w14:ligatures w14:val="none"/>
        </w:rPr>
        <w:t>2. Contenidos de la Clase</w:t>
      </w:r>
    </w:p>
    <w:p w14:paraId="3817554A"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Un aspecto común en el tratamiento de contenidos es la recuperación sistemática de saberes previos y la conexión con realidades sociales o epistemológicas de la disciplina. En la mayoría de las clases, los/las docentes organizan la información partiendo de lo general a lo particular o de lo simple a lo complejo.</w:t>
      </w:r>
    </w:p>
    <w:p w14:paraId="722FC9DA"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2E5FA576" w14:textId="77777777" w:rsidR="00946D27" w:rsidRPr="00946D27" w:rsidRDefault="00946D27" w:rsidP="00946D27">
      <w:pPr>
        <w:spacing w:after="0" w:line="240" w:lineRule="auto"/>
        <w:ind w:left="708"/>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i/>
          <w:iCs/>
          <w:color w:val="000000"/>
          <w:kern w:val="0"/>
          <w:lang w:val="es-ES" w:eastAsia="es-ES"/>
          <w14:ligatures w14:val="none"/>
        </w:rPr>
        <w:t xml:space="preserve">"Yo les voy a mostrar 6 casos reales de problemas ambientales donde estuvo involucrado un compuesto orgánico... tienen que investigar qué fue lo que pasó (O7) </w:t>
      </w: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 xml:space="preserve">Ya hemos hablado de manera crítica respecto a cómo crea la información los </w:t>
      </w:r>
      <w:proofErr w:type="spellStart"/>
      <w:r w:rsidRPr="00946D27">
        <w:rPr>
          <w:rFonts w:ascii="Times New Roman" w:eastAsia="Times New Roman" w:hAnsi="Times New Roman" w:cs="Times New Roman"/>
          <w:i/>
          <w:iCs/>
          <w:color w:val="000000"/>
          <w:kern w:val="0"/>
          <w:lang w:val="es-ES" w:eastAsia="es-ES"/>
          <w14:ligatures w14:val="none"/>
        </w:rPr>
        <w:t>chatbots</w:t>
      </w:r>
      <w:proofErr w:type="spellEnd"/>
      <w:r w:rsidRPr="00946D27">
        <w:rPr>
          <w:rFonts w:ascii="Times New Roman" w:eastAsia="Times New Roman" w:hAnsi="Times New Roman" w:cs="Times New Roman"/>
          <w:i/>
          <w:iCs/>
          <w:color w:val="000000"/>
          <w:kern w:val="0"/>
          <w:lang w:val="es-ES" w:eastAsia="es-ES"/>
          <w14:ligatures w14:val="none"/>
        </w:rPr>
        <w:t>... nosotros nos vamos a consultar directamente a tecnologías especializadas en ciencias sociales</w:t>
      </w:r>
      <w:r w:rsidRPr="00946D27">
        <w:rPr>
          <w:rFonts w:ascii="Times New Roman" w:eastAsia="Times New Roman" w:hAnsi="Times New Roman" w:cs="Times New Roman"/>
          <w:color w:val="000000"/>
          <w:kern w:val="0"/>
          <w:lang w:val="es-ES" w:eastAsia="es-ES"/>
          <w14:ligatures w14:val="none"/>
        </w:rPr>
        <w:t>" (O12) </w:t>
      </w:r>
    </w:p>
    <w:p w14:paraId="265B5DAF"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1A25D6CC" w14:textId="77777777" w:rsidR="00946D27" w:rsidRPr="00946D27" w:rsidRDefault="00946D27" w:rsidP="00946D27">
      <w:pPr>
        <w:spacing w:after="0" w:line="240" w:lineRule="auto"/>
        <w:ind w:left="708"/>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Acá tenemos en torno a los patrimonios históricos de Bariloche... el conflicto territorial que hay entre La Gloria y la casona de La Gloria</w:t>
      </w:r>
      <w:r w:rsidRPr="00946D27">
        <w:rPr>
          <w:rFonts w:ascii="Times New Roman" w:eastAsia="Times New Roman" w:hAnsi="Times New Roman" w:cs="Times New Roman"/>
          <w:color w:val="000000"/>
          <w:kern w:val="0"/>
          <w:lang w:val="es-ES" w:eastAsia="es-ES"/>
          <w14:ligatures w14:val="none"/>
        </w:rPr>
        <w:t>". (O21) "</w:t>
      </w:r>
      <w:r w:rsidRPr="00946D27">
        <w:rPr>
          <w:rFonts w:ascii="Times New Roman" w:eastAsia="Times New Roman" w:hAnsi="Times New Roman" w:cs="Times New Roman"/>
          <w:i/>
          <w:iCs/>
          <w:color w:val="000000"/>
          <w:kern w:val="0"/>
          <w:lang w:val="es-ES" w:eastAsia="es-ES"/>
          <w14:ligatures w14:val="none"/>
        </w:rPr>
        <w:t xml:space="preserve">Ese mundo moderno que vimos surgió de las revoluciones... ese mundo cambia a partir de 1970... </w:t>
      </w:r>
      <w:proofErr w:type="gramStart"/>
      <w:r w:rsidRPr="00946D27">
        <w:rPr>
          <w:rFonts w:ascii="Times New Roman" w:eastAsia="Times New Roman" w:hAnsi="Times New Roman" w:cs="Times New Roman"/>
          <w:i/>
          <w:iCs/>
          <w:color w:val="000000"/>
          <w:kern w:val="0"/>
          <w:lang w:val="es-ES" w:eastAsia="es-ES"/>
          <w14:ligatures w14:val="none"/>
        </w:rPr>
        <w:t>lo</w:t>
      </w:r>
      <w:proofErr w:type="gramEnd"/>
      <w:r w:rsidRPr="00946D27">
        <w:rPr>
          <w:rFonts w:ascii="Times New Roman" w:eastAsia="Times New Roman" w:hAnsi="Times New Roman" w:cs="Times New Roman"/>
          <w:i/>
          <w:iCs/>
          <w:color w:val="000000"/>
          <w:kern w:val="0"/>
          <w:lang w:val="es-ES" w:eastAsia="es-ES"/>
          <w14:ligatures w14:val="none"/>
        </w:rPr>
        <w:t xml:space="preserve"> que viene después se llama globalización</w:t>
      </w:r>
      <w:r w:rsidRPr="00946D27">
        <w:rPr>
          <w:rFonts w:ascii="Times New Roman" w:eastAsia="Times New Roman" w:hAnsi="Times New Roman" w:cs="Times New Roman"/>
          <w:color w:val="000000"/>
          <w:kern w:val="0"/>
          <w:lang w:val="es-ES" w:eastAsia="es-ES"/>
          <w14:ligatures w14:val="none"/>
        </w:rPr>
        <w:t>". Otro/a docente selecciona casos reales de desastres ambientales para enseñar reacciones químicas. Cita el caso de Avellaneda (1993), donde el escape de ácido cianhídrico provocó muertes, para ilustrar la toxicidad de compuestos carboxílicos.</w:t>
      </w:r>
    </w:p>
    <w:p w14:paraId="38AE09E1"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07BDD84E"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b/>
          <w:bCs/>
          <w:color w:val="000000"/>
          <w:kern w:val="0"/>
          <w:lang w:val="es-ES" w:eastAsia="es-ES"/>
          <w14:ligatures w14:val="none"/>
        </w:rPr>
        <w:t>3. Actividades de la Clase</w:t>
      </w:r>
    </w:p>
    <w:p w14:paraId="191FDA77"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760CCE8F"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En la mayoría de las clases predomina el aprendizaje activo y el modo de resolución grupal. Se observa en una alta proporción la presencia de actividades basadas en problemas (ABP) o análisis de casos, donde la claridad de la consigna es vital para la autonomía del estudiante. Se promueven actividades desde la búsqueda en bases de datos hasta la resolución de casos clínicos y proyectos de producción. </w:t>
      </w:r>
    </w:p>
    <w:p w14:paraId="645D4127" w14:textId="77777777" w:rsidR="00946D27" w:rsidRPr="00946D27" w:rsidRDefault="00946D27" w:rsidP="00946D27">
      <w:pPr>
        <w:spacing w:after="0" w:line="240" w:lineRule="auto"/>
        <w:ind w:left="708"/>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Hoy vamos a hacer casos clínicos. Se van a dividir en dos grupos... El caso uno tiene un paciente de 52 años con dolor cervical y vida sedentaria</w:t>
      </w: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i/>
          <w:iCs/>
          <w:color w:val="000000"/>
          <w:kern w:val="0"/>
          <w:lang w:val="es-ES" w:eastAsia="es-ES"/>
          <w14:ligatures w14:val="none"/>
        </w:rPr>
        <w:t xml:space="preserve">Se propone un </w:t>
      </w:r>
      <w:r w:rsidRPr="00946D27">
        <w:rPr>
          <w:rFonts w:ascii="Times New Roman" w:eastAsia="Times New Roman" w:hAnsi="Times New Roman" w:cs="Times New Roman"/>
          <w:i/>
          <w:iCs/>
          <w:color w:val="000000"/>
          <w:kern w:val="0"/>
          <w:lang w:val="es-ES" w:eastAsia="es-ES"/>
          <w14:ligatures w14:val="none"/>
        </w:rPr>
        <w:lastRenderedPageBreak/>
        <w:t xml:space="preserve">plan terapéutico para casos clínicos complejos. Los estudiantes deben diseñar cinco ejercicios de </w:t>
      </w:r>
      <w:proofErr w:type="spellStart"/>
      <w:r w:rsidRPr="00946D27">
        <w:rPr>
          <w:rFonts w:ascii="Times New Roman" w:eastAsia="Times New Roman" w:hAnsi="Times New Roman" w:cs="Times New Roman"/>
          <w:i/>
          <w:iCs/>
          <w:color w:val="000000"/>
          <w:kern w:val="0"/>
          <w:lang w:val="es-ES" w:eastAsia="es-ES"/>
          <w14:ligatures w14:val="none"/>
        </w:rPr>
        <w:t>esferodinamia</w:t>
      </w:r>
      <w:proofErr w:type="spellEnd"/>
      <w:r w:rsidRPr="00946D27">
        <w:rPr>
          <w:rFonts w:ascii="Times New Roman" w:eastAsia="Times New Roman" w:hAnsi="Times New Roman" w:cs="Times New Roman"/>
          <w:i/>
          <w:iCs/>
          <w:color w:val="000000"/>
          <w:kern w:val="0"/>
          <w:lang w:val="es-ES" w:eastAsia="es-ES"/>
          <w14:ligatures w14:val="none"/>
        </w:rPr>
        <w:t xml:space="preserve"> fundamentados en evidencia científica. </w:t>
      </w: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 xml:space="preserve">Hoy deberíamos dar por cerrada la fase 3... </w:t>
      </w:r>
      <w:proofErr w:type="gramStart"/>
      <w:r w:rsidRPr="00946D27">
        <w:rPr>
          <w:rFonts w:ascii="Times New Roman" w:eastAsia="Times New Roman" w:hAnsi="Times New Roman" w:cs="Times New Roman"/>
          <w:i/>
          <w:iCs/>
          <w:color w:val="000000"/>
          <w:kern w:val="0"/>
          <w:lang w:val="es-ES" w:eastAsia="es-ES"/>
          <w14:ligatures w14:val="none"/>
        </w:rPr>
        <w:t>les</w:t>
      </w:r>
      <w:proofErr w:type="gramEnd"/>
      <w:r w:rsidRPr="00946D27">
        <w:rPr>
          <w:rFonts w:ascii="Times New Roman" w:eastAsia="Times New Roman" w:hAnsi="Times New Roman" w:cs="Times New Roman"/>
          <w:i/>
          <w:iCs/>
          <w:color w:val="000000"/>
          <w:kern w:val="0"/>
          <w:lang w:val="es-ES" w:eastAsia="es-ES"/>
          <w14:ligatures w14:val="none"/>
        </w:rPr>
        <w:t xml:space="preserve"> voy a ir pidiendo que cuenten brevemente los (proyectos) que no conozco". </w:t>
      </w:r>
      <w:r w:rsidRPr="00946D27">
        <w:rPr>
          <w:rFonts w:ascii="Times New Roman" w:eastAsia="Times New Roman" w:hAnsi="Times New Roman" w:cs="Times New Roman"/>
          <w:color w:val="000000"/>
          <w:kern w:val="0"/>
          <w:lang w:val="es-ES" w:eastAsia="es-ES"/>
          <w14:ligatures w14:val="none"/>
        </w:rPr>
        <w:t> "</w:t>
      </w:r>
      <w:r w:rsidRPr="00946D27">
        <w:rPr>
          <w:rFonts w:ascii="Times New Roman" w:eastAsia="Times New Roman" w:hAnsi="Times New Roman" w:cs="Times New Roman"/>
          <w:i/>
          <w:iCs/>
          <w:color w:val="000000"/>
          <w:kern w:val="0"/>
          <w:lang w:val="es-ES" w:eastAsia="es-ES"/>
          <w14:ligatures w14:val="none"/>
        </w:rPr>
        <w:t>Para el juego de hoy cada grupo escanea un código QR para participar... ¿Cuántos tramos tiene esta instalación?</w:t>
      </w:r>
      <w:r w:rsidRPr="00946D27">
        <w:rPr>
          <w:rFonts w:ascii="Times New Roman" w:eastAsia="Times New Roman" w:hAnsi="Times New Roman" w:cs="Times New Roman"/>
          <w:color w:val="000000"/>
          <w:kern w:val="0"/>
          <w:lang w:val="es-ES" w:eastAsia="es-ES"/>
          <w14:ligatures w14:val="none"/>
        </w:rPr>
        <w:t>" "</w:t>
      </w:r>
      <w:r w:rsidRPr="00946D27">
        <w:rPr>
          <w:rFonts w:ascii="Times New Roman" w:eastAsia="Times New Roman" w:hAnsi="Times New Roman" w:cs="Times New Roman"/>
          <w:i/>
          <w:iCs/>
          <w:color w:val="000000"/>
          <w:kern w:val="0"/>
          <w:lang w:val="es-ES" w:eastAsia="es-ES"/>
          <w14:ligatures w14:val="none"/>
        </w:rPr>
        <w:t>Vayan pensando qué es para ustedes la planificación... y después en la parte práctica lo vamos a integrar a sus trabajos prácticos integradores</w:t>
      </w:r>
      <w:r w:rsidRPr="00946D27">
        <w:rPr>
          <w:rFonts w:ascii="Times New Roman" w:eastAsia="Times New Roman" w:hAnsi="Times New Roman" w:cs="Times New Roman"/>
          <w:color w:val="000000"/>
          <w:kern w:val="0"/>
          <w:lang w:val="es-ES" w:eastAsia="es-ES"/>
          <w14:ligatures w14:val="none"/>
        </w:rPr>
        <w:t xml:space="preserve">". En otra clase “se guía a los estudiantes hacia fuentes académicas rigurosas como CONICET, </w:t>
      </w:r>
      <w:proofErr w:type="spellStart"/>
      <w:r w:rsidRPr="00946D27">
        <w:rPr>
          <w:rFonts w:ascii="Times New Roman" w:eastAsia="Times New Roman" w:hAnsi="Times New Roman" w:cs="Times New Roman"/>
          <w:color w:val="000000"/>
          <w:kern w:val="0"/>
          <w:lang w:val="es-ES" w:eastAsia="es-ES"/>
          <w14:ligatures w14:val="none"/>
        </w:rPr>
        <w:t>Mincyt</w:t>
      </w:r>
      <w:proofErr w:type="spellEnd"/>
      <w:r w:rsidRPr="00946D27">
        <w:rPr>
          <w:rFonts w:ascii="Times New Roman" w:eastAsia="Times New Roman" w:hAnsi="Times New Roman" w:cs="Times New Roman"/>
          <w:color w:val="000000"/>
          <w:kern w:val="0"/>
          <w:lang w:val="es-ES" w:eastAsia="es-ES"/>
          <w14:ligatures w14:val="none"/>
        </w:rPr>
        <w:t xml:space="preserve"> y repositorios universitarios de América Latina, para contrarrestar el sesgo eurocéntrico de las IA globales”.</w:t>
      </w:r>
    </w:p>
    <w:p w14:paraId="68996316"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5F7B2EBD"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b/>
          <w:bCs/>
          <w:color w:val="000000"/>
          <w:kern w:val="0"/>
          <w:lang w:val="es-ES" w:eastAsia="es-ES"/>
          <w14:ligatures w14:val="none"/>
        </w:rPr>
        <w:t>4. Gestión de la Clase </w:t>
      </w:r>
    </w:p>
    <w:p w14:paraId="13BCEA25" w14:textId="77777777" w:rsidR="00946D27" w:rsidRPr="00946D27" w:rsidRDefault="00946D27" w:rsidP="00946D27">
      <w:pPr>
        <w:spacing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La gestión de la clase oscila entre la exposición magistral y la mediación en el trabajo de taller, con una alta valoración de la comunicación. El estilo de intervención dominante es la exposición dialogada y la problematización del contenido. Los/las docentes suelen interpelar a los/las estudiantes mediante preguntas que valoran sus saberes previos. Al mismo tiempo, se observa un vínculo de cercanía y un clima de confianza así como de reconocimiento y cuidado, factores que se resumen en la afectividad que es parte vital del aprendizaje (en todos los niveles educativos).</w:t>
      </w:r>
    </w:p>
    <w:p w14:paraId="516F4CFB"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En algunas clases se utilizan analogías cercanas, como la película "Lluvia de Hamburguesas", para explicar enlaces covalentes, o el uso de "boleadoras" para graficar formas moleculares.</w:t>
      </w:r>
    </w:p>
    <w:p w14:paraId="35E91439"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En otras aparecen intervenciones como: </w:t>
      </w:r>
    </w:p>
    <w:p w14:paraId="49B99CC8" w14:textId="77777777" w:rsidR="00946D27" w:rsidRPr="00946D27" w:rsidRDefault="00946D27" w:rsidP="00946D27">
      <w:pPr>
        <w:spacing w:after="0" w:line="240" w:lineRule="auto"/>
        <w:ind w:left="708"/>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Si no educamos al paciente para que genere cambios de hábito... el miércoles cuando venga va a estar con el mismo dolor</w:t>
      </w:r>
      <w:r w:rsidRPr="00946D27">
        <w:rPr>
          <w:rFonts w:ascii="Times New Roman" w:eastAsia="Times New Roman" w:hAnsi="Times New Roman" w:cs="Times New Roman"/>
          <w:color w:val="000000"/>
          <w:kern w:val="0"/>
          <w:lang w:val="es-ES" w:eastAsia="es-ES"/>
          <w14:ligatures w14:val="none"/>
        </w:rPr>
        <w:t>". "</w:t>
      </w:r>
      <w:r w:rsidRPr="00946D27">
        <w:rPr>
          <w:rFonts w:ascii="Times New Roman" w:eastAsia="Times New Roman" w:hAnsi="Times New Roman" w:cs="Times New Roman"/>
          <w:i/>
          <w:iCs/>
          <w:color w:val="000000"/>
          <w:kern w:val="0"/>
          <w:lang w:val="es-ES" w:eastAsia="es-ES"/>
          <w14:ligatures w14:val="none"/>
        </w:rPr>
        <w:t>Ahora yo les pregunto ¿qué pasa si dos personas en un estadio hacen la ola en direcciones opuestas?</w:t>
      </w:r>
      <w:r w:rsidRPr="00946D27">
        <w:rPr>
          <w:rFonts w:ascii="Times New Roman" w:eastAsia="Times New Roman" w:hAnsi="Times New Roman" w:cs="Times New Roman"/>
          <w:color w:val="000000"/>
          <w:kern w:val="0"/>
          <w:lang w:val="es-ES" w:eastAsia="es-ES"/>
          <w14:ligatures w14:val="none"/>
        </w:rPr>
        <w:t>".</w:t>
      </w:r>
    </w:p>
    <w:p w14:paraId="70C088D5" w14:textId="77777777" w:rsidR="00946D27" w:rsidRPr="00946D27" w:rsidRDefault="00946D27" w:rsidP="00946D27">
      <w:pPr>
        <w:spacing w:after="0" w:line="240" w:lineRule="auto"/>
        <w:ind w:left="708"/>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 xml:space="preserve">AZ </w:t>
      </w:r>
      <w:proofErr w:type="spellStart"/>
      <w:r w:rsidRPr="00946D27">
        <w:rPr>
          <w:rFonts w:ascii="Times New Roman" w:eastAsia="Times New Roman" w:hAnsi="Times New Roman" w:cs="Times New Roman"/>
          <w:i/>
          <w:iCs/>
          <w:color w:val="000000"/>
          <w:kern w:val="0"/>
          <w:lang w:val="es-ES" w:eastAsia="es-ES"/>
          <w14:ligatures w14:val="none"/>
        </w:rPr>
        <w:t>poné</w:t>
      </w:r>
      <w:proofErr w:type="spellEnd"/>
      <w:r w:rsidRPr="00946D27">
        <w:rPr>
          <w:rFonts w:ascii="Times New Roman" w:eastAsia="Times New Roman" w:hAnsi="Times New Roman" w:cs="Times New Roman"/>
          <w:i/>
          <w:iCs/>
          <w:color w:val="000000"/>
          <w:kern w:val="0"/>
          <w:lang w:val="es-ES" w:eastAsia="es-ES"/>
          <w14:ligatures w14:val="none"/>
        </w:rPr>
        <w:t xml:space="preserve"> en el navegador '</w:t>
      </w:r>
      <w:proofErr w:type="spellStart"/>
      <w:r w:rsidRPr="00946D27">
        <w:rPr>
          <w:rFonts w:ascii="Times New Roman" w:eastAsia="Times New Roman" w:hAnsi="Times New Roman" w:cs="Times New Roman"/>
          <w:i/>
          <w:iCs/>
          <w:color w:val="000000"/>
          <w:kern w:val="0"/>
          <w:lang w:val="es-ES" w:eastAsia="es-ES"/>
          <w14:ligatures w14:val="none"/>
        </w:rPr>
        <w:t>connected</w:t>
      </w:r>
      <w:proofErr w:type="spellEnd"/>
      <w:r w:rsidRPr="00946D27">
        <w:rPr>
          <w:rFonts w:ascii="Times New Roman" w:eastAsia="Times New Roman" w:hAnsi="Times New Roman" w:cs="Times New Roman"/>
          <w:i/>
          <w:iCs/>
          <w:color w:val="000000"/>
          <w:kern w:val="0"/>
          <w:lang w:val="es-ES" w:eastAsia="es-ES"/>
          <w14:ligatures w14:val="none"/>
        </w:rPr>
        <w:t xml:space="preserve"> </w:t>
      </w:r>
      <w:proofErr w:type="spellStart"/>
      <w:r w:rsidRPr="00946D27">
        <w:rPr>
          <w:rFonts w:ascii="Times New Roman" w:eastAsia="Times New Roman" w:hAnsi="Times New Roman" w:cs="Times New Roman"/>
          <w:i/>
          <w:iCs/>
          <w:color w:val="000000"/>
          <w:kern w:val="0"/>
          <w:lang w:val="es-ES" w:eastAsia="es-ES"/>
          <w14:ligatures w14:val="none"/>
        </w:rPr>
        <w:t>paper</w:t>
      </w:r>
      <w:proofErr w:type="spellEnd"/>
      <w:r w:rsidRPr="00946D27">
        <w:rPr>
          <w:rFonts w:ascii="Times New Roman" w:eastAsia="Times New Roman" w:hAnsi="Times New Roman" w:cs="Times New Roman"/>
          <w:i/>
          <w:iCs/>
          <w:color w:val="000000"/>
          <w:kern w:val="0"/>
          <w:lang w:val="es-ES" w:eastAsia="es-ES"/>
          <w14:ligatures w14:val="none"/>
        </w:rPr>
        <w:t>' así nos seguís. No quiero que te quedes con esa idea de ver la pantalla mía, sino que vos puedas tocarlo</w:t>
      </w:r>
      <w:r w:rsidRPr="00946D27">
        <w:rPr>
          <w:rFonts w:ascii="Times New Roman" w:eastAsia="Times New Roman" w:hAnsi="Times New Roman" w:cs="Times New Roman"/>
          <w:color w:val="000000"/>
          <w:kern w:val="0"/>
          <w:lang w:val="es-ES" w:eastAsia="es-ES"/>
          <w14:ligatures w14:val="none"/>
        </w:rPr>
        <w:t>".</w:t>
      </w:r>
    </w:p>
    <w:p w14:paraId="254E4DF7"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4811B680"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b/>
          <w:bCs/>
          <w:color w:val="000000"/>
          <w:kern w:val="0"/>
          <w:lang w:val="es-ES" w:eastAsia="es-ES"/>
          <w14:ligatures w14:val="none"/>
        </w:rPr>
        <w:t>5. Evaluación</w:t>
      </w:r>
    </w:p>
    <w:p w14:paraId="6A93280F"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La evaluación se observa principalmente como un proceso formativo y </w:t>
      </w:r>
      <w:proofErr w:type="spellStart"/>
      <w:r w:rsidRPr="00946D27">
        <w:rPr>
          <w:rFonts w:ascii="Times New Roman" w:eastAsia="Times New Roman" w:hAnsi="Times New Roman" w:cs="Times New Roman"/>
          <w:color w:val="000000"/>
          <w:kern w:val="0"/>
          <w:lang w:val="es-ES" w:eastAsia="es-ES"/>
          <w14:ligatures w14:val="none"/>
        </w:rPr>
        <w:t>metacognitivo</w:t>
      </w:r>
      <w:proofErr w:type="spellEnd"/>
      <w:r w:rsidRPr="00946D27">
        <w:rPr>
          <w:rFonts w:ascii="Times New Roman" w:eastAsia="Times New Roman" w:hAnsi="Times New Roman" w:cs="Times New Roman"/>
          <w:color w:val="000000"/>
          <w:kern w:val="0"/>
          <w:lang w:val="es-ES" w:eastAsia="es-ES"/>
          <w14:ligatures w14:val="none"/>
        </w:rPr>
        <w:t>, aunque existe una preocupación constante de los estudiantes por los criterios de acreditación (parciales y promoción). En algunas clases, se utilizan instrumentos como rúbricas o simulacros de examen.</w:t>
      </w:r>
    </w:p>
    <w:p w14:paraId="2A74C64E"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5CE865AB" w14:textId="77777777" w:rsidR="00946D27" w:rsidRPr="00946D27" w:rsidRDefault="00946D27" w:rsidP="00946D27">
      <w:pPr>
        <w:spacing w:after="0" w:line="240" w:lineRule="auto"/>
        <w:ind w:left="708"/>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Les dejamos la rúbrica antes... para que ustedes puedan ver cuáles son los aspectos que vamos a evaluar y qué esperamos de ustedes</w:t>
      </w:r>
      <w:r w:rsidRPr="00946D27">
        <w:rPr>
          <w:rFonts w:ascii="Times New Roman" w:eastAsia="Times New Roman" w:hAnsi="Times New Roman" w:cs="Times New Roman"/>
          <w:color w:val="000000"/>
          <w:kern w:val="0"/>
          <w:lang w:val="es-ES" w:eastAsia="es-ES"/>
          <w14:ligatures w14:val="none"/>
        </w:rPr>
        <w:t>".</w:t>
      </w:r>
    </w:p>
    <w:p w14:paraId="5A9127F6" w14:textId="77777777" w:rsidR="00946D27" w:rsidRPr="00946D27" w:rsidRDefault="00946D27" w:rsidP="00946D27">
      <w:pPr>
        <w:spacing w:after="0" w:line="240" w:lineRule="auto"/>
        <w:ind w:left="708"/>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Bueno les doy los exámenes [corregidos]. Mírenlos... y ahora vamos a resolverlo [en conjunto]</w:t>
      </w:r>
      <w:r w:rsidRPr="00946D27">
        <w:rPr>
          <w:rFonts w:ascii="Times New Roman" w:eastAsia="Times New Roman" w:hAnsi="Times New Roman" w:cs="Times New Roman"/>
          <w:color w:val="000000"/>
          <w:kern w:val="0"/>
          <w:lang w:val="es-ES" w:eastAsia="es-ES"/>
          <w14:ligatures w14:val="none"/>
        </w:rPr>
        <w:t>".  </w:t>
      </w:r>
    </w:p>
    <w:p w14:paraId="0DB6F637"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3F105A65"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En una clase, el juego concluye con una instancia </w:t>
      </w:r>
      <w:proofErr w:type="spellStart"/>
      <w:r w:rsidRPr="00946D27">
        <w:rPr>
          <w:rFonts w:ascii="Times New Roman" w:eastAsia="Times New Roman" w:hAnsi="Times New Roman" w:cs="Times New Roman"/>
          <w:color w:val="000000"/>
          <w:kern w:val="0"/>
          <w:lang w:val="es-ES" w:eastAsia="es-ES"/>
          <w14:ligatures w14:val="none"/>
        </w:rPr>
        <w:t>metacognitiva</w:t>
      </w:r>
      <w:proofErr w:type="spellEnd"/>
      <w:r w:rsidRPr="00946D27">
        <w:rPr>
          <w:rFonts w:ascii="Times New Roman" w:eastAsia="Times New Roman" w:hAnsi="Times New Roman" w:cs="Times New Roman"/>
          <w:color w:val="000000"/>
          <w:kern w:val="0"/>
          <w:lang w:val="es-ES" w:eastAsia="es-ES"/>
          <w14:ligatures w14:val="none"/>
        </w:rPr>
        <w:t>... las docentes invitan a los estudiantes a reflexionar sobre los errores conceptuales más frecuentes. </w:t>
      </w:r>
    </w:p>
    <w:p w14:paraId="7168BA4B" w14:textId="77777777" w:rsidR="00946D27" w:rsidRPr="00946D27" w:rsidRDefault="00946D27" w:rsidP="00946D27">
      <w:pPr>
        <w:spacing w:after="0" w:line="240" w:lineRule="auto"/>
        <w:ind w:left="708"/>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w:t>
      </w:r>
      <w:r w:rsidRPr="00946D27">
        <w:rPr>
          <w:rFonts w:ascii="Times New Roman" w:eastAsia="Times New Roman" w:hAnsi="Times New Roman" w:cs="Times New Roman"/>
          <w:i/>
          <w:iCs/>
          <w:color w:val="000000"/>
          <w:kern w:val="0"/>
          <w:lang w:val="es-ES" w:eastAsia="es-ES"/>
          <w14:ligatures w14:val="none"/>
        </w:rPr>
        <w:t>Hoy vamos a empezar con una pequeña devolución, mejor dicho con una coevaluación entre pares, del trabajo que presentaron</w:t>
      </w:r>
      <w:r w:rsidRPr="00946D27">
        <w:rPr>
          <w:rFonts w:ascii="Times New Roman" w:eastAsia="Times New Roman" w:hAnsi="Times New Roman" w:cs="Times New Roman"/>
          <w:color w:val="000000"/>
          <w:kern w:val="0"/>
          <w:lang w:val="es-ES" w:eastAsia="es-ES"/>
          <w14:ligatures w14:val="none"/>
        </w:rPr>
        <w:t>". </w:t>
      </w:r>
    </w:p>
    <w:p w14:paraId="59BFB4C6"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2A86EE91"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lastRenderedPageBreak/>
        <w:t>Aparece la coevaluación cuando se invita a lo/as estudiantes a "ponerse en personaje" de productores ejecutivos para criticar constructivamente las carpetas de sus compañeros. El objetivo es ver si el proyecto es "viable" y atrae la inversión.</w:t>
      </w:r>
    </w:p>
    <w:p w14:paraId="157AF3F7" w14:textId="77777777" w:rsid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76FD2372" w14:textId="77777777" w:rsidR="00910274" w:rsidRPr="00946D27" w:rsidRDefault="00910274" w:rsidP="00946D27">
      <w:pPr>
        <w:spacing w:after="0" w:line="240" w:lineRule="auto"/>
        <w:rPr>
          <w:rFonts w:ascii="Times New Roman" w:eastAsia="Times New Roman" w:hAnsi="Times New Roman" w:cs="Times New Roman"/>
          <w:kern w:val="0"/>
          <w:lang w:val="es-ES" w:eastAsia="es-ES"/>
          <w14:ligatures w14:val="none"/>
        </w:rPr>
      </w:pPr>
    </w:p>
    <w:p w14:paraId="28EE028E" w14:textId="77777777" w:rsidR="00946D27" w:rsidRPr="00946D27" w:rsidRDefault="00946D27" w:rsidP="00946D27">
      <w:pPr>
        <w:spacing w:after="20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b/>
          <w:bCs/>
          <w:color w:val="000000"/>
          <w:kern w:val="0"/>
          <w:lang w:val="es-ES" w:eastAsia="es-ES"/>
          <w14:ligatures w14:val="none"/>
        </w:rPr>
        <w:t>6. Recursos de la Clase</w:t>
      </w:r>
    </w:p>
    <w:p w14:paraId="4DE4C16D"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Existe una multiplicidad de recursos tecnológicos y bibliográficos, siendo el PowerPoint el soporte hegemónico. Se destaca en la mayoría de las clases el uso de herramientas específicas como simuladores, inteligencia artificial y materiales físicos de la disciplina. "</w:t>
      </w:r>
      <w:r w:rsidRPr="00946D27">
        <w:rPr>
          <w:rFonts w:ascii="Times New Roman" w:eastAsia="Times New Roman" w:hAnsi="Times New Roman" w:cs="Times New Roman"/>
          <w:i/>
          <w:iCs/>
          <w:color w:val="000000"/>
          <w:kern w:val="0"/>
          <w:lang w:val="es-ES" w:eastAsia="es-ES"/>
          <w14:ligatures w14:val="none"/>
        </w:rPr>
        <w:t>Vamos a abrir una simulación si la red me lo </w:t>
      </w:r>
    </w:p>
    <w:p w14:paraId="5BDD4325"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proofErr w:type="gramStart"/>
      <w:r w:rsidRPr="00946D27">
        <w:rPr>
          <w:rFonts w:ascii="Times New Roman" w:eastAsia="Times New Roman" w:hAnsi="Times New Roman" w:cs="Times New Roman"/>
          <w:i/>
          <w:iCs/>
          <w:color w:val="000000"/>
          <w:kern w:val="0"/>
          <w:lang w:val="es-ES" w:eastAsia="es-ES"/>
          <w14:ligatures w14:val="none"/>
        </w:rPr>
        <w:t>permite</w:t>
      </w:r>
      <w:proofErr w:type="gramEnd"/>
      <w:r w:rsidRPr="00946D27">
        <w:rPr>
          <w:rFonts w:ascii="Times New Roman" w:eastAsia="Times New Roman" w:hAnsi="Times New Roman" w:cs="Times New Roman"/>
          <w:i/>
          <w:iCs/>
          <w:color w:val="000000"/>
          <w:kern w:val="0"/>
          <w:lang w:val="es-ES" w:eastAsia="es-ES"/>
          <w14:ligatures w14:val="none"/>
        </w:rPr>
        <w:t xml:space="preserve">... 'wave </w:t>
      </w:r>
      <w:proofErr w:type="spellStart"/>
      <w:r w:rsidRPr="00946D27">
        <w:rPr>
          <w:rFonts w:ascii="Times New Roman" w:eastAsia="Times New Roman" w:hAnsi="Times New Roman" w:cs="Times New Roman"/>
          <w:i/>
          <w:iCs/>
          <w:color w:val="000000"/>
          <w:kern w:val="0"/>
          <w:lang w:val="es-ES" w:eastAsia="es-ES"/>
          <w14:ligatures w14:val="none"/>
        </w:rPr>
        <w:t>on</w:t>
      </w:r>
      <w:proofErr w:type="spellEnd"/>
      <w:r w:rsidRPr="00946D27">
        <w:rPr>
          <w:rFonts w:ascii="Times New Roman" w:eastAsia="Times New Roman" w:hAnsi="Times New Roman" w:cs="Times New Roman"/>
          <w:i/>
          <w:iCs/>
          <w:color w:val="000000"/>
          <w:kern w:val="0"/>
          <w:lang w:val="es-ES" w:eastAsia="es-ES"/>
          <w14:ligatures w14:val="none"/>
        </w:rPr>
        <w:t xml:space="preserve"> a </w:t>
      </w:r>
      <w:proofErr w:type="spellStart"/>
      <w:r w:rsidRPr="00946D27">
        <w:rPr>
          <w:rFonts w:ascii="Times New Roman" w:eastAsia="Times New Roman" w:hAnsi="Times New Roman" w:cs="Times New Roman"/>
          <w:i/>
          <w:iCs/>
          <w:color w:val="000000"/>
          <w:kern w:val="0"/>
          <w:lang w:val="es-ES" w:eastAsia="es-ES"/>
          <w14:ligatures w14:val="none"/>
        </w:rPr>
        <w:t>String</w:t>
      </w:r>
      <w:proofErr w:type="spellEnd"/>
      <w:r w:rsidRPr="00946D27">
        <w:rPr>
          <w:rFonts w:ascii="Times New Roman" w:eastAsia="Times New Roman" w:hAnsi="Times New Roman" w:cs="Times New Roman"/>
          <w:color w:val="000000"/>
          <w:kern w:val="0"/>
          <w:lang w:val="es-ES" w:eastAsia="es-ES"/>
          <w14:ligatures w14:val="none"/>
        </w:rPr>
        <w:t>'". Si bien en ocasiones se generan dificultades -páginas que no cargan, confusión entre códigos QR, problemas técnicos- se observa al/a docente en su rol de mediador tecnológico, en clara posición de  flexibilidad para arribar a una resolución compartida. </w:t>
      </w:r>
    </w:p>
    <w:p w14:paraId="5265C665"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Por ejemplo, en una clase un docente saca su celular con brújula digital y mientras habla señala los lugares y utiliza el entorno real del INTA para determinar la orientación de los invernaderos. DX entra en </w:t>
      </w:r>
      <w:proofErr w:type="spellStart"/>
      <w:r w:rsidRPr="00946D27">
        <w:rPr>
          <w:rFonts w:ascii="Times New Roman" w:eastAsia="Times New Roman" w:hAnsi="Times New Roman" w:cs="Times New Roman"/>
          <w:color w:val="000000"/>
          <w:kern w:val="0"/>
          <w:lang w:val="es-ES" w:eastAsia="es-ES"/>
          <w14:ligatures w14:val="none"/>
        </w:rPr>
        <w:t>Gemini</w:t>
      </w:r>
      <w:proofErr w:type="spellEnd"/>
      <w:r w:rsidRPr="00946D27">
        <w:rPr>
          <w:rFonts w:ascii="Times New Roman" w:eastAsia="Times New Roman" w:hAnsi="Times New Roman" w:cs="Times New Roman"/>
          <w:color w:val="000000"/>
          <w:kern w:val="0"/>
          <w:lang w:val="es-ES" w:eastAsia="es-ES"/>
          <w14:ligatures w14:val="none"/>
        </w:rPr>
        <w:t xml:space="preserve"> (una inteligencia artificial) para que con el mismo </w:t>
      </w:r>
      <w:proofErr w:type="spellStart"/>
      <w:r w:rsidRPr="00946D27">
        <w:rPr>
          <w:rFonts w:ascii="Times New Roman" w:eastAsia="Times New Roman" w:hAnsi="Times New Roman" w:cs="Times New Roman"/>
          <w:color w:val="000000"/>
          <w:kern w:val="0"/>
          <w:lang w:val="es-ES" w:eastAsia="es-ES"/>
          <w14:ligatures w14:val="none"/>
        </w:rPr>
        <w:t>guión</w:t>
      </w:r>
      <w:proofErr w:type="spellEnd"/>
      <w:r w:rsidRPr="00946D27">
        <w:rPr>
          <w:rFonts w:ascii="Times New Roman" w:eastAsia="Times New Roman" w:hAnsi="Times New Roman" w:cs="Times New Roman"/>
          <w:color w:val="000000"/>
          <w:kern w:val="0"/>
          <w:lang w:val="es-ES" w:eastAsia="es-ES"/>
          <w14:ligatures w14:val="none"/>
        </w:rPr>
        <w:t xml:space="preserve"> la IA haga el trabajo antes hecho por los estudiantes. En otra clase, la docente indica que los estudiantes ingresen al </w:t>
      </w:r>
      <w:proofErr w:type="spellStart"/>
      <w:r w:rsidRPr="00946D27">
        <w:rPr>
          <w:rFonts w:ascii="Times New Roman" w:eastAsia="Times New Roman" w:hAnsi="Times New Roman" w:cs="Times New Roman"/>
          <w:color w:val="000000"/>
          <w:kern w:val="0"/>
          <w:lang w:val="es-ES" w:eastAsia="es-ES"/>
          <w14:ligatures w14:val="none"/>
        </w:rPr>
        <w:t>Selfie</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Planner</w:t>
      </w:r>
      <w:proofErr w:type="spellEnd"/>
      <w:r w:rsidRPr="00946D27">
        <w:rPr>
          <w:rFonts w:ascii="Times New Roman" w:eastAsia="Times New Roman" w:hAnsi="Times New Roman" w:cs="Times New Roman"/>
          <w:color w:val="000000"/>
          <w:kern w:val="0"/>
          <w:lang w:val="es-ES" w:eastAsia="es-ES"/>
          <w14:ligatures w14:val="none"/>
        </w:rPr>
        <w:t>, utiliza mucho los recursos audiovisuales y la interacción permanente desde dispositivos móviles.</w:t>
      </w:r>
    </w:p>
    <w:p w14:paraId="2578F65F" w14:textId="77777777" w:rsidR="00946D27" w:rsidRPr="00946D27" w:rsidRDefault="00946D27" w:rsidP="00946D27">
      <w:pPr>
        <w:spacing w:before="480" w:after="120" w:line="240" w:lineRule="auto"/>
        <w:outlineLvl w:val="0"/>
        <w:rPr>
          <w:rFonts w:ascii="Times New Roman" w:eastAsia="Times New Roman" w:hAnsi="Times New Roman" w:cs="Times New Roman"/>
          <w:b/>
          <w:bCs/>
          <w:kern w:val="36"/>
          <w:lang w:val="es-ES" w:eastAsia="es-ES"/>
          <w14:ligatures w14:val="none"/>
        </w:rPr>
      </w:pPr>
      <w:r w:rsidRPr="00946D27">
        <w:rPr>
          <w:rFonts w:ascii="Times New Roman" w:eastAsia="Times New Roman" w:hAnsi="Times New Roman" w:cs="Times New Roman"/>
          <w:b/>
          <w:bCs/>
          <w:color w:val="000000"/>
          <w:kern w:val="36"/>
          <w:lang w:val="es-ES" w:eastAsia="es-ES"/>
          <w14:ligatures w14:val="none"/>
        </w:rPr>
        <w:t>La mirada del/a docente sobre su clase</w:t>
      </w:r>
    </w:p>
    <w:p w14:paraId="2C9060A5"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En las entrevistas posteriores a las clases, gran parte de lo/as docentes expresaron que la clase les resultó “</w:t>
      </w:r>
      <w:r w:rsidRPr="00946D27">
        <w:rPr>
          <w:rFonts w:ascii="Times New Roman" w:eastAsia="Times New Roman" w:hAnsi="Times New Roman" w:cs="Times New Roman"/>
          <w:i/>
          <w:iCs/>
          <w:color w:val="000000"/>
          <w:kern w:val="0"/>
          <w:lang w:val="es-ES" w:eastAsia="es-ES"/>
          <w14:ligatures w14:val="none"/>
        </w:rPr>
        <w:t>bien, agradable, satisfactoria, ágil</w:t>
      </w:r>
      <w:r w:rsidRPr="00946D27">
        <w:rPr>
          <w:rFonts w:ascii="Times New Roman" w:eastAsia="Times New Roman" w:hAnsi="Times New Roman" w:cs="Times New Roman"/>
          <w:color w:val="000000"/>
          <w:kern w:val="0"/>
          <w:lang w:val="es-ES" w:eastAsia="es-ES"/>
          <w14:ligatures w14:val="none"/>
        </w:rPr>
        <w:t>” o “</w:t>
      </w:r>
      <w:r w:rsidRPr="00946D27">
        <w:rPr>
          <w:rFonts w:ascii="Times New Roman" w:eastAsia="Times New Roman" w:hAnsi="Times New Roman" w:cs="Times New Roman"/>
          <w:i/>
          <w:iCs/>
          <w:color w:val="000000"/>
          <w:kern w:val="0"/>
          <w:lang w:val="es-ES" w:eastAsia="es-ES"/>
          <w14:ligatures w14:val="none"/>
        </w:rPr>
        <w:t>mejor </w:t>
      </w:r>
    </w:p>
    <w:p w14:paraId="39D87461"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proofErr w:type="gramStart"/>
      <w:r w:rsidRPr="00946D27">
        <w:rPr>
          <w:rFonts w:ascii="Times New Roman" w:eastAsia="Times New Roman" w:hAnsi="Times New Roman" w:cs="Times New Roman"/>
          <w:i/>
          <w:iCs/>
          <w:color w:val="000000"/>
          <w:kern w:val="0"/>
          <w:lang w:val="es-ES" w:eastAsia="es-ES"/>
          <w14:ligatures w14:val="none"/>
        </w:rPr>
        <w:t>de</w:t>
      </w:r>
      <w:proofErr w:type="gramEnd"/>
      <w:r w:rsidRPr="00946D27">
        <w:rPr>
          <w:rFonts w:ascii="Times New Roman" w:eastAsia="Times New Roman" w:hAnsi="Times New Roman" w:cs="Times New Roman"/>
          <w:i/>
          <w:iCs/>
          <w:color w:val="000000"/>
          <w:kern w:val="0"/>
          <w:lang w:val="es-ES" w:eastAsia="es-ES"/>
          <w14:ligatures w14:val="none"/>
        </w:rPr>
        <w:t xml:space="preserve"> lo que esperaban</w:t>
      </w:r>
      <w:r w:rsidRPr="00946D27">
        <w:rPr>
          <w:rFonts w:ascii="Times New Roman" w:eastAsia="Times New Roman" w:hAnsi="Times New Roman" w:cs="Times New Roman"/>
          <w:color w:val="000000"/>
          <w:kern w:val="0"/>
          <w:lang w:val="es-ES" w:eastAsia="es-ES"/>
          <w14:ligatures w14:val="none"/>
        </w:rPr>
        <w:t xml:space="preserve">”. Los propósitos se concretaron según la gran mayoría de </w:t>
      </w:r>
      <w:proofErr w:type="spellStart"/>
      <w:r w:rsidRPr="00946D27">
        <w:rPr>
          <w:rFonts w:ascii="Times New Roman" w:eastAsia="Times New Roman" w:hAnsi="Times New Roman" w:cs="Times New Roman"/>
          <w:color w:val="000000"/>
          <w:kern w:val="0"/>
          <w:lang w:val="es-ES" w:eastAsia="es-ES"/>
          <w14:ligatures w14:val="none"/>
        </w:rPr>
        <w:t>lo</w:t>
      </w:r>
      <w:proofErr w:type="spellEnd"/>
      <w:r w:rsidRPr="00946D27">
        <w:rPr>
          <w:rFonts w:ascii="Times New Roman" w:eastAsia="Times New Roman" w:hAnsi="Times New Roman" w:cs="Times New Roman"/>
          <w:color w:val="000000"/>
          <w:kern w:val="0"/>
          <w:lang w:val="es-ES" w:eastAsia="es-ES"/>
          <w14:ligatures w14:val="none"/>
        </w:rPr>
        <w:t>/</w:t>
      </w:r>
      <w:proofErr w:type="gramStart"/>
      <w:r w:rsidRPr="00946D27">
        <w:rPr>
          <w:rFonts w:ascii="Times New Roman" w:eastAsia="Times New Roman" w:hAnsi="Times New Roman" w:cs="Times New Roman"/>
          <w:color w:val="000000"/>
          <w:kern w:val="0"/>
          <w:lang w:val="es-ES" w:eastAsia="es-ES"/>
          <w14:ligatures w14:val="none"/>
        </w:rPr>
        <w:t>as docentes</w:t>
      </w:r>
      <w:proofErr w:type="gramEnd"/>
      <w:r w:rsidRPr="00946D27">
        <w:rPr>
          <w:rFonts w:ascii="Times New Roman" w:eastAsia="Times New Roman" w:hAnsi="Times New Roman" w:cs="Times New Roman"/>
          <w:color w:val="000000"/>
          <w:kern w:val="0"/>
          <w:lang w:val="es-ES" w:eastAsia="es-ES"/>
          <w14:ligatures w14:val="none"/>
        </w:rPr>
        <w:t>, por los siguientes motivos:  </w:t>
      </w:r>
    </w:p>
    <w:p w14:paraId="3FF5904B" w14:textId="77777777" w:rsidR="00946D27" w:rsidRPr="00946D27" w:rsidRDefault="00946D27" w:rsidP="00946D27">
      <w:pPr>
        <w:numPr>
          <w:ilvl w:val="0"/>
          <w:numId w:val="9"/>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La participación activa de los alumnos facilitó el flujo de la clase y ayudó a cumplir los objetivos. En algunos casos, la clase cumplió su objetivo debido a que hubo más aportes y mayor participación de la esperada.</w:t>
      </w:r>
    </w:p>
    <w:p w14:paraId="4AAD6C08" w14:textId="77777777" w:rsidR="00946D27" w:rsidRPr="00946D27" w:rsidRDefault="00946D27" w:rsidP="00946D27">
      <w:pPr>
        <w:numPr>
          <w:ilvl w:val="0"/>
          <w:numId w:val="9"/>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Los objetivos se cumplieron porque los estudiantes lograron analizar casos reales, proponer intervenciones, o poner en práctica los ejercicios introductorios. En algunos casos, se cumplió al lograr que el alumnado despertara curiosidad por las cosas que los rodean. En otros, se logró compenetrar con el proyecto más rápido de lo esperado.</w:t>
      </w:r>
    </w:p>
    <w:p w14:paraId="7A164020"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
    <w:p w14:paraId="42A707EE"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Solo una minoría de docentes expresó que la concreción de los objetivos fue parcial porque:</w:t>
      </w:r>
    </w:p>
    <w:p w14:paraId="1CE81C7D" w14:textId="77777777" w:rsidR="00946D27" w:rsidRPr="00946D27" w:rsidRDefault="00946D27" w:rsidP="00946D27">
      <w:pPr>
        <w:numPr>
          <w:ilvl w:val="0"/>
          <w:numId w:val="10"/>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No se terminaron de dar los temas por falta de tiempo para ver algunos contenidos. </w:t>
      </w:r>
    </w:p>
    <w:p w14:paraId="0F99B7E3" w14:textId="77777777" w:rsidR="00946D27" w:rsidRPr="00946D27" w:rsidRDefault="00946D27" w:rsidP="00946D27">
      <w:pPr>
        <w:numPr>
          <w:ilvl w:val="0"/>
          <w:numId w:val="10"/>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Debido a problemas de ritmo/extensión: un/a docente señaló que “</w:t>
      </w:r>
      <w:r w:rsidRPr="00946D27">
        <w:rPr>
          <w:rFonts w:ascii="Times New Roman" w:eastAsia="Times New Roman" w:hAnsi="Times New Roman" w:cs="Times New Roman"/>
          <w:i/>
          <w:iCs/>
          <w:color w:val="000000"/>
          <w:kern w:val="0"/>
          <w:lang w:val="es-ES" w:eastAsia="es-ES"/>
          <w14:ligatures w14:val="none"/>
        </w:rPr>
        <w:t>la clase le llevó bastante más tiempo de lo que creyó, y aunque pasó por todas las diapositivas a tiempo, tuvo que omitir decir más cosas que consideraba importantes”.</w:t>
      </w:r>
    </w:p>
    <w:p w14:paraId="17303617" w14:textId="77777777" w:rsidR="00946D27" w:rsidRPr="00946D27" w:rsidRDefault="00946D27" w:rsidP="00946D27">
      <w:pPr>
        <w:numPr>
          <w:ilvl w:val="0"/>
          <w:numId w:val="10"/>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lastRenderedPageBreak/>
        <w:t>Factores externos/logística: un/a docente notó que, tras una semana de paro, hubo una desconexión y les costó ordenarse, aunque eventualmente lograron un punto de partida común. Otro experimentó una clase "accidentada al inicio" por problemas de conexión, aunque logró concretar sus propósitos.</w:t>
      </w:r>
    </w:p>
    <w:p w14:paraId="2F97D3CB" w14:textId="77777777" w:rsidR="00946D27" w:rsidRPr="00946D27" w:rsidRDefault="00946D27" w:rsidP="00946D27">
      <w:pPr>
        <w:spacing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Ante la pregunta “¿Qué cambiarías si volvieras a dar esta clase?” la gran mayoría de los/las docentes modificaría o ajustaría elementos específicos de la clase, incluso cuando consideraron que la clase fue satisfactoria y que se cumplieron los objetivos.</w:t>
      </w:r>
    </w:p>
    <w:p w14:paraId="6EA4D880" w14:textId="77777777" w:rsidR="00946D27" w:rsidRPr="00946D27" w:rsidRDefault="00946D27" w:rsidP="00946D27">
      <w:pPr>
        <w:numPr>
          <w:ilvl w:val="0"/>
          <w:numId w:val="11"/>
        </w:numPr>
        <w:spacing w:after="0" w:line="240" w:lineRule="auto"/>
        <w:jc w:val="both"/>
        <w:textAlignment w:val="baseline"/>
        <w:rPr>
          <w:rFonts w:ascii="Times New Roman" w:eastAsia="Times New Roman" w:hAnsi="Times New Roman" w:cs="Times New Roman"/>
          <w:i/>
          <w:iCs/>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En la gestión de la clase, varios/as señalaron que ajustarían los tiempos.  “</w:t>
      </w:r>
      <w:r w:rsidRPr="00946D27">
        <w:rPr>
          <w:rFonts w:ascii="Times New Roman" w:eastAsia="Times New Roman" w:hAnsi="Times New Roman" w:cs="Times New Roman"/>
          <w:i/>
          <w:iCs/>
          <w:color w:val="000000"/>
          <w:kern w:val="0"/>
          <w:lang w:val="es-ES" w:eastAsia="es-ES"/>
          <w14:ligatures w14:val="none"/>
        </w:rPr>
        <w:t>Acortaría la introducción para tener más tiempo de intercambio en la parte teórica/conceptual, o para poder realizar el cierre de la clase, que a veces faltó”</w:t>
      </w:r>
    </w:p>
    <w:p w14:paraId="4512AAD3" w14:textId="77777777" w:rsidR="00946D27" w:rsidRPr="00946D27" w:rsidRDefault="00946D27" w:rsidP="00946D27">
      <w:pPr>
        <w:numPr>
          <w:ilvl w:val="0"/>
          <w:numId w:val="11"/>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Simplificaría la exposición por la coexistencia de varios temas al mismo tiempo.</w:t>
      </w:r>
    </w:p>
    <w:p w14:paraId="783031F2" w14:textId="77777777" w:rsidR="00946D27" w:rsidRPr="00946D27" w:rsidRDefault="00946D27" w:rsidP="00946D27">
      <w:pPr>
        <w:numPr>
          <w:ilvl w:val="0"/>
          <w:numId w:val="11"/>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Se reenfocaría la didáctica dividiendo la clase en dos visitas de campo (una "cruda" inicial y una segunda de ajuste con contenidos teóricos). Otro/a docente expresó que buscaría una nueva idea para encontrar un punto de partida común e igualitario para todos los estudiantes, especialmente si no traen la tarea hecha.</w:t>
      </w:r>
    </w:p>
    <w:p w14:paraId="6BF91430" w14:textId="77777777" w:rsidR="00946D27" w:rsidRPr="00946D27" w:rsidRDefault="00946D27" w:rsidP="00946D27">
      <w:pPr>
        <w:numPr>
          <w:ilvl w:val="0"/>
          <w:numId w:val="11"/>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Respecto de los recursos didácticos, se utilizan dispositivos audiovisuales, otros que traten problemáticas ambientales, o trabajar con ejemplos más específicos para abordar teorías éticas y políticas.</w:t>
      </w:r>
    </w:p>
    <w:p w14:paraId="4D885844" w14:textId="77777777" w:rsidR="00946D27" w:rsidRPr="00946D27" w:rsidRDefault="00946D27" w:rsidP="00946D27">
      <w:pPr>
        <w:numPr>
          <w:ilvl w:val="0"/>
          <w:numId w:val="11"/>
        </w:numPr>
        <w:spacing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En cuanto a la logística y tecnología: alguno/as sugieren mejorar la calidad de los elementos didácticos o logísticos (como el proyector o la computadora) para no perder intercambios productivos.</w:t>
      </w:r>
    </w:p>
    <w:p w14:paraId="02AF1906" w14:textId="77777777" w:rsidR="00946D27" w:rsidRPr="00946D27" w:rsidRDefault="00946D27" w:rsidP="00946D27">
      <w:pPr>
        <w:spacing w:before="480" w:after="120" w:line="240" w:lineRule="auto"/>
        <w:jc w:val="both"/>
        <w:outlineLvl w:val="0"/>
        <w:rPr>
          <w:rFonts w:ascii="Times New Roman" w:eastAsia="Times New Roman" w:hAnsi="Times New Roman" w:cs="Times New Roman"/>
          <w:b/>
          <w:bCs/>
          <w:kern w:val="36"/>
          <w:lang w:val="es-ES" w:eastAsia="es-ES"/>
          <w14:ligatures w14:val="none"/>
        </w:rPr>
      </w:pPr>
      <w:r w:rsidRPr="00946D27">
        <w:rPr>
          <w:rFonts w:ascii="Times New Roman" w:eastAsia="Times New Roman" w:hAnsi="Times New Roman" w:cs="Times New Roman"/>
          <w:b/>
          <w:bCs/>
          <w:color w:val="000000"/>
          <w:kern w:val="36"/>
          <w:lang w:val="es-ES" w:eastAsia="es-ES"/>
          <w14:ligatures w14:val="none"/>
        </w:rPr>
        <w:t>La devolución al par observado: aprendizajes y reflexiones</w:t>
      </w:r>
    </w:p>
    <w:p w14:paraId="125FB960" w14:textId="77777777" w:rsidR="00946D27" w:rsidRPr="00946D27" w:rsidRDefault="00946D27" w:rsidP="00946D27">
      <w:pPr>
        <w:spacing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En el instrumento de devolución de cada observador/a </w:t>
      </w:r>
      <w:proofErr w:type="spellStart"/>
      <w:r w:rsidRPr="00946D27">
        <w:rPr>
          <w:rFonts w:ascii="Times New Roman" w:eastAsia="Times New Roman" w:hAnsi="Times New Roman" w:cs="Times New Roman"/>
          <w:color w:val="000000"/>
          <w:kern w:val="0"/>
          <w:lang w:val="es-ES" w:eastAsia="es-ES"/>
          <w14:ligatures w14:val="none"/>
        </w:rPr>
        <w:t>al</w:t>
      </w:r>
      <w:proofErr w:type="spellEnd"/>
      <w:r w:rsidRPr="00946D27">
        <w:rPr>
          <w:rFonts w:ascii="Times New Roman" w:eastAsia="Times New Roman" w:hAnsi="Times New Roman" w:cs="Times New Roman"/>
          <w:color w:val="000000"/>
          <w:kern w:val="0"/>
          <w:lang w:val="es-ES" w:eastAsia="es-ES"/>
          <w14:ligatures w14:val="none"/>
        </w:rPr>
        <w:t xml:space="preserve"> par se preguntó: </w:t>
      </w:r>
      <w:r w:rsidRPr="00946D27">
        <w:rPr>
          <w:rFonts w:ascii="Times New Roman" w:eastAsia="Times New Roman" w:hAnsi="Times New Roman" w:cs="Times New Roman"/>
          <w:i/>
          <w:iCs/>
          <w:color w:val="000000"/>
          <w:kern w:val="0"/>
          <w:lang w:val="es-ES" w:eastAsia="es-ES"/>
          <w14:ligatures w14:val="none"/>
        </w:rPr>
        <w:t>¿Qué aprendiste de tu colega?</w:t>
      </w:r>
      <w:r w:rsidRPr="00946D27">
        <w:rPr>
          <w:rFonts w:ascii="Times New Roman" w:eastAsia="Times New Roman" w:hAnsi="Times New Roman" w:cs="Times New Roman"/>
          <w:color w:val="000000"/>
          <w:kern w:val="0"/>
          <w:lang w:val="es-ES" w:eastAsia="es-ES"/>
          <w14:ligatures w14:val="none"/>
        </w:rPr>
        <w:t xml:space="preserve"> A continuación se presentan los aspectos más salientes:</w:t>
      </w:r>
    </w:p>
    <w:p w14:paraId="7D574235" w14:textId="77777777" w:rsidR="00946D27" w:rsidRPr="00946D27" w:rsidRDefault="00946D27" w:rsidP="00946D27">
      <w:pPr>
        <w:numPr>
          <w:ilvl w:val="0"/>
          <w:numId w:val="12"/>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En relación a la </w:t>
      </w:r>
      <w:r w:rsidRPr="00946D27">
        <w:rPr>
          <w:rFonts w:ascii="Times New Roman" w:eastAsia="Times New Roman" w:hAnsi="Times New Roman" w:cs="Times New Roman"/>
          <w:b/>
          <w:bCs/>
          <w:color w:val="000000"/>
          <w:kern w:val="0"/>
          <w:lang w:val="es-ES" w:eastAsia="es-ES"/>
          <w14:ligatures w14:val="none"/>
        </w:rPr>
        <w:t>organización de la clase</w:t>
      </w:r>
      <w:r w:rsidRPr="00946D27">
        <w:rPr>
          <w:rFonts w:ascii="Times New Roman" w:eastAsia="Times New Roman" w:hAnsi="Times New Roman" w:cs="Times New Roman"/>
          <w:color w:val="000000"/>
          <w:kern w:val="0"/>
          <w:lang w:val="es-ES" w:eastAsia="es-ES"/>
          <w14:ligatures w14:val="none"/>
        </w:rPr>
        <w:t xml:space="preserve"> se valora el diseño de secuencias de actividades sin tiempos muertos, la segmentación de contenidos para mantener la atención, el uso de pausas estratégicas en la oratoria que fomenten la participación y la atención a factores ambientales como el ruido o la ventilación. Se destaca el fortalecimiento del vínculo pedagógico que se logra al priorizar la interacción entre estudiantes a través del trabajo grupal, especialmente en clases teóricas densas, y adoptar una postura docente de mayor cercanía física que trascienda el límite del escritorio o el pizarrón.</w:t>
      </w:r>
    </w:p>
    <w:p w14:paraId="1793F427"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kern w:val="0"/>
          <w:lang w:val="es-ES" w:eastAsia="es-ES"/>
          <w14:ligatures w14:val="none"/>
        </w:rPr>
        <w:br/>
      </w:r>
    </w:p>
    <w:p w14:paraId="220A2A40" w14:textId="77777777" w:rsidR="00946D27" w:rsidRPr="00946D27" w:rsidRDefault="00946D27" w:rsidP="00946D27">
      <w:pPr>
        <w:numPr>
          <w:ilvl w:val="0"/>
          <w:numId w:val="13"/>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Con respecto a la </w:t>
      </w:r>
      <w:r w:rsidRPr="00946D27">
        <w:rPr>
          <w:rFonts w:ascii="Times New Roman" w:eastAsia="Times New Roman" w:hAnsi="Times New Roman" w:cs="Times New Roman"/>
          <w:b/>
          <w:bCs/>
          <w:color w:val="000000"/>
          <w:kern w:val="0"/>
          <w:lang w:val="es-ES" w:eastAsia="es-ES"/>
          <w14:ligatures w14:val="none"/>
        </w:rPr>
        <w:t>metodología de enseñanza</w:t>
      </w:r>
      <w:r w:rsidRPr="00946D27">
        <w:rPr>
          <w:rFonts w:ascii="Times New Roman" w:eastAsia="Times New Roman" w:hAnsi="Times New Roman" w:cs="Times New Roman"/>
          <w:color w:val="000000"/>
          <w:kern w:val="0"/>
          <w:lang w:val="es-ES" w:eastAsia="es-ES"/>
          <w14:ligatures w14:val="none"/>
        </w:rPr>
        <w:t>, surgieron muchos aprendizajes luego de haber observado a un/a colega. Se destaca que los contenidos estén anclados en la realidad mediante el uso del humor, el análisis de casos y errores propios, la indagación de saberes previos y la implementación de cierres pedagógicos que incluyan retroalimentación entre pares.</w:t>
      </w:r>
    </w:p>
    <w:p w14:paraId="7B03A7EC"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kern w:val="0"/>
          <w:lang w:val="es-ES" w:eastAsia="es-ES"/>
          <w14:ligatures w14:val="none"/>
        </w:rPr>
        <w:br/>
      </w:r>
    </w:p>
    <w:p w14:paraId="564DFE4C" w14:textId="77777777" w:rsidR="00946D27" w:rsidRPr="00946D27" w:rsidRDefault="00946D27" w:rsidP="00946D27">
      <w:pPr>
        <w:numPr>
          <w:ilvl w:val="0"/>
          <w:numId w:val="14"/>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lastRenderedPageBreak/>
        <w:t xml:space="preserve">En cuanto al uso de </w:t>
      </w:r>
      <w:r w:rsidRPr="00946D27">
        <w:rPr>
          <w:rFonts w:ascii="Times New Roman" w:eastAsia="Times New Roman" w:hAnsi="Times New Roman" w:cs="Times New Roman"/>
          <w:b/>
          <w:bCs/>
          <w:color w:val="000000"/>
          <w:kern w:val="0"/>
          <w:lang w:val="es-ES" w:eastAsia="es-ES"/>
          <w14:ligatures w14:val="none"/>
        </w:rPr>
        <w:t>recursos y tecnologías</w:t>
      </w:r>
      <w:r w:rsidRPr="00946D27">
        <w:rPr>
          <w:rFonts w:ascii="Times New Roman" w:eastAsia="Times New Roman" w:hAnsi="Times New Roman" w:cs="Times New Roman"/>
          <w:color w:val="000000"/>
          <w:kern w:val="0"/>
          <w:lang w:val="es-ES" w:eastAsia="es-ES"/>
          <w14:ligatures w14:val="none"/>
        </w:rPr>
        <w:t xml:space="preserve"> implicó no sólo el descubrimiento de nuevas plataformas, sino también el uso crítico de la inteligencia artificial, el empleo de simulaciones y videos para visualizar conceptos complejos y la aplicación de rúbricas claras para los procesos de evaluación</w:t>
      </w:r>
    </w:p>
    <w:p w14:paraId="65B6E4B5" w14:textId="78004E76" w:rsidR="00946D27" w:rsidRPr="00946D27" w:rsidRDefault="00946D27" w:rsidP="00946D27">
      <w:pPr>
        <w:spacing w:after="24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kern w:val="0"/>
          <w:lang w:val="es-ES" w:eastAsia="es-ES"/>
          <w14:ligatures w14:val="none"/>
        </w:rPr>
        <w:br/>
      </w:r>
      <w:r w:rsidRPr="00946D27">
        <w:rPr>
          <w:rFonts w:ascii="Times New Roman" w:eastAsia="Times New Roman" w:hAnsi="Times New Roman" w:cs="Times New Roman"/>
          <w:color w:val="000000"/>
          <w:kern w:val="0"/>
          <w:lang w:val="es-ES" w:eastAsia="es-ES"/>
          <w14:ligatures w14:val="none"/>
        </w:rPr>
        <w:t>A continuación se detallan los principales hallazgos:</w:t>
      </w:r>
    </w:p>
    <w:p w14:paraId="3470D563" w14:textId="77777777" w:rsidR="00946D27" w:rsidRPr="00946D27" w:rsidRDefault="00946D27" w:rsidP="00946D27">
      <w:pPr>
        <w:numPr>
          <w:ilvl w:val="0"/>
          <w:numId w:val="15"/>
        </w:numPr>
        <w:spacing w:after="0" w:line="240" w:lineRule="auto"/>
        <w:jc w:val="both"/>
        <w:textAlignment w:val="baseline"/>
        <w:rPr>
          <w:rFonts w:ascii="Times New Roman" w:eastAsia="Times New Roman" w:hAnsi="Times New Roman" w:cs="Times New Roman"/>
          <w:b/>
          <w:bCs/>
          <w:color w:val="000000"/>
          <w:kern w:val="0"/>
          <w:lang w:val="es-ES" w:eastAsia="es-ES"/>
          <w14:ligatures w14:val="none"/>
        </w:rPr>
      </w:pPr>
      <w:r w:rsidRPr="00946D27">
        <w:rPr>
          <w:rFonts w:ascii="Times New Roman" w:eastAsia="Times New Roman" w:hAnsi="Times New Roman" w:cs="Times New Roman"/>
          <w:b/>
          <w:bCs/>
          <w:color w:val="000000"/>
          <w:kern w:val="0"/>
          <w:lang w:val="es-ES" w:eastAsia="es-ES"/>
          <w14:ligatures w14:val="none"/>
        </w:rPr>
        <w:t>Organización de la clase</w:t>
      </w:r>
    </w:p>
    <w:p w14:paraId="67B70470"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b/>
          <w:bCs/>
          <w:color w:val="000000"/>
          <w:kern w:val="0"/>
          <w:lang w:val="es-ES" w:eastAsia="es-ES"/>
          <w14:ligatures w14:val="none"/>
        </w:rPr>
        <w:t>Aprovechamiento del tiempo</w:t>
      </w: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i/>
          <w:iCs/>
          <w:color w:val="000000"/>
          <w:kern w:val="0"/>
          <w:lang w:val="es-ES" w:eastAsia="es-ES"/>
          <w14:ligatures w14:val="none"/>
        </w:rPr>
        <w:t>“el diseño de clases con una secuencia de actividades una tras otra evita tiempos muertos, asegura que la clase se aproveche y que todas las actividades mantengan un hilo conductor”</w:t>
      </w:r>
      <w:r w:rsidRPr="00946D27">
        <w:rPr>
          <w:rFonts w:ascii="Times New Roman" w:eastAsia="Times New Roman" w:hAnsi="Times New Roman" w:cs="Times New Roman"/>
          <w:color w:val="000000"/>
          <w:kern w:val="0"/>
          <w:lang w:val="es-ES" w:eastAsia="es-ES"/>
          <w14:ligatures w14:val="none"/>
        </w:rPr>
        <w:t>.</w:t>
      </w:r>
    </w:p>
    <w:p w14:paraId="733235D8"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b/>
          <w:bCs/>
          <w:color w:val="000000"/>
          <w:kern w:val="0"/>
          <w:lang w:val="es-ES" w:eastAsia="es-ES"/>
          <w14:ligatures w14:val="none"/>
        </w:rPr>
        <w:t>Momentos de la clase</w:t>
      </w:r>
      <w:r w:rsidRPr="00946D27">
        <w:rPr>
          <w:rFonts w:ascii="Times New Roman" w:eastAsia="Times New Roman" w:hAnsi="Times New Roman" w:cs="Times New Roman"/>
          <w:color w:val="000000"/>
          <w:kern w:val="0"/>
          <w:lang w:val="es-ES" w:eastAsia="es-ES"/>
          <w14:ligatures w14:val="none"/>
        </w:rPr>
        <w:t>: surgió la idea de segmentar en más bloques aunque el tema sea uno solo, como elemento para "cerrar" y "fijar" conceptos y mantener la atención de los/las estudiantes.</w:t>
      </w:r>
    </w:p>
    <w:p w14:paraId="684894A8"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b/>
          <w:bCs/>
          <w:color w:val="000000"/>
          <w:kern w:val="0"/>
          <w:lang w:val="es-ES" w:eastAsia="es-ES"/>
          <w14:ligatures w14:val="none"/>
        </w:rPr>
        <w:t>Pausas en la oratoria</w:t>
      </w:r>
      <w:r w:rsidRPr="00946D27">
        <w:rPr>
          <w:rFonts w:ascii="Times New Roman" w:eastAsia="Times New Roman" w:hAnsi="Times New Roman" w:cs="Times New Roman"/>
          <w:color w:val="000000"/>
          <w:kern w:val="0"/>
          <w:lang w:val="es-ES" w:eastAsia="es-ES"/>
          <w14:ligatures w14:val="none"/>
        </w:rPr>
        <w:t>: se valoró la técnica de manejar los tiempos de la exposición con calma y pausas en la oratoria y pequeños silencios, ya que esto propicia la participación y evita que la clase se convierta en un monólogo del profesor.</w:t>
      </w:r>
    </w:p>
    <w:p w14:paraId="437BCE2B"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b/>
          <w:bCs/>
          <w:color w:val="000000"/>
          <w:kern w:val="0"/>
          <w:lang w:val="es-ES" w:eastAsia="es-ES"/>
          <w14:ligatures w14:val="none"/>
        </w:rPr>
        <w:t>Factores externos a la clase</w:t>
      </w:r>
      <w:r w:rsidRPr="00946D27">
        <w:rPr>
          <w:rFonts w:ascii="Times New Roman" w:eastAsia="Times New Roman" w:hAnsi="Times New Roman" w:cs="Times New Roman"/>
          <w:color w:val="000000"/>
          <w:kern w:val="0"/>
          <w:lang w:val="es-ES" w:eastAsia="es-ES"/>
          <w14:ligatures w14:val="none"/>
        </w:rPr>
        <w:t xml:space="preserve">: se destacó que </w:t>
      </w:r>
      <w:r w:rsidRPr="00946D27">
        <w:rPr>
          <w:rFonts w:ascii="Times New Roman" w:eastAsia="Times New Roman" w:hAnsi="Times New Roman" w:cs="Times New Roman"/>
          <w:i/>
          <w:iCs/>
          <w:color w:val="000000"/>
          <w:kern w:val="0"/>
          <w:lang w:val="es-ES" w:eastAsia="es-ES"/>
          <w14:ligatures w14:val="none"/>
        </w:rPr>
        <w:t>“a veces un docente está muy compenetrado con la corrección y no se da cuenta de factores externos a los académicos que pueden influir negativamente en el grupo (como el calor, la ventilación o el ruido”</w:t>
      </w:r>
    </w:p>
    <w:p w14:paraId="7FA118FD"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kern w:val="0"/>
          <w:lang w:val="es-ES" w:eastAsia="es-ES"/>
          <w14:ligatures w14:val="none"/>
        </w:rPr>
        <w:br/>
      </w:r>
    </w:p>
    <w:p w14:paraId="6248AC27" w14:textId="77777777" w:rsidR="00946D27" w:rsidRPr="00946D27" w:rsidRDefault="00946D27" w:rsidP="00946D27">
      <w:pPr>
        <w:numPr>
          <w:ilvl w:val="0"/>
          <w:numId w:val="16"/>
        </w:numPr>
        <w:spacing w:after="0" w:line="240" w:lineRule="auto"/>
        <w:jc w:val="both"/>
        <w:textAlignment w:val="baseline"/>
        <w:rPr>
          <w:rFonts w:ascii="Times New Roman" w:eastAsia="Times New Roman" w:hAnsi="Times New Roman" w:cs="Times New Roman"/>
          <w:b/>
          <w:bCs/>
          <w:color w:val="000000"/>
          <w:kern w:val="0"/>
          <w:lang w:val="es-ES" w:eastAsia="es-ES"/>
          <w14:ligatures w14:val="none"/>
        </w:rPr>
      </w:pPr>
      <w:r w:rsidRPr="00946D27">
        <w:rPr>
          <w:rFonts w:ascii="Times New Roman" w:eastAsia="Times New Roman" w:hAnsi="Times New Roman" w:cs="Times New Roman"/>
          <w:b/>
          <w:bCs/>
          <w:color w:val="000000"/>
          <w:kern w:val="0"/>
          <w:lang w:val="es-ES" w:eastAsia="es-ES"/>
          <w14:ligatures w14:val="none"/>
        </w:rPr>
        <w:t>Vínculo Pedagógico</w:t>
      </w:r>
    </w:p>
    <w:p w14:paraId="190132F4"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b/>
          <w:bCs/>
          <w:color w:val="000000"/>
          <w:kern w:val="0"/>
          <w:lang w:val="es-ES" w:eastAsia="es-ES"/>
          <w14:ligatures w14:val="none"/>
        </w:rPr>
        <w:t>Aumento de la interacción entre estudiantes</w:t>
      </w:r>
      <w:r w:rsidRPr="00946D27">
        <w:rPr>
          <w:rFonts w:ascii="Times New Roman" w:eastAsia="Times New Roman" w:hAnsi="Times New Roman" w:cs="Times New Roman"/>
          <w:color w:val="000000"/>
          <w:kern w:val="0"/>
          <w:lang w:val="es-ES" w:eastAsia="es-ES"/>
          <w14:ligatures w14:val="none"/>
        </w:rPr>
        <w:t>: se destacó la importancia de dar pie a los/las alumno/as para interactuar, especialmente en clases donde se explica la teoría de forma profunda. “</w:t>
      </w:r>
      <w:r w:rsidRPr="00946D27">
        <w:rPr>
          <w:rFonts w:ascii="Times New Roman" w:eastAsia="Times New Roman" w:hAnsi="Times New Roman" w:cs="Times New Roman"/>
          <w:i/>
          <w:iCs/>
          <w:color w:val="000000"/>
          <w:kern w:val="0"/>
          <w:lang w:val="es-ES" w:eastAsia="es-ES"/>
          <w14:ligatures w14:val="none"/>
        </w:rPr>
        <w:t>La participación lleva más tiempo en la clase, pero vale la pena</w:t>
      </w:r>
      <w:r w:rsidRPr="00946D27">
        <w:rPr>
          <w:rFonts w:ascii="Times New Roman" w:eastAsia="Times New Roman" w:hAnsi="Times New Roman" w:cs="Times New Roman"/>
          <w:color w:val="000000"/>
          <w:kern w:val="0"/>
          <w:lang w:val="es-ES" w:eastAsia="es-ES"/>
          <w14:ligatures w14:val="none"/>
        </w:rPr>
        <w:t>”. Se hizo mención al trabajo entre pares y grupos pequeños, en especial en clases numerosas y en clases muy teóricas.</w:t>
      </w:r>
    </w:p>
    <w:p w14:paraId="5E0C8BDD"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 </w:t>
      </w:r>
      <w:r w:rsidRPr="00946D27">
        <w:rPr>
          <w:rFonts w:ascii="Times New Roman" w:eastAsia="Times New Roman" w:hAnsi="Times New Roman" w:cs="Times New Roman"/>
          <w:b/>
          <w:bCs/>
          <w:color w:val="000000"/>
          <w:kern w:val="0"/>
          <w:lang w:val="es-ES" w:eastAsia="es-ES"/>
          <w14:ligatures w14:val="none"/>
        </w:rPr>
        <w:t>Acercamiento al/a estudiante</w:t>
      </w:r>
      <w:r w:rsidRPr="00946D27">
        <w:rPr>
          <w:rFonts w:ascii="Times New Roman" w:eastAsia="Times New Roman" w:hAnsi="Times New Roman" w:cs="Times New Roman"/>
          <w:color w:val="000000"/>
          <w:kern w:val="0"/>
          <w:lang w:val="es-ES" w:eastAsia="es-ES"/>
          <w14:ligatures w14:val="none"/>
        </w:rPr>
        <w:t>: incorporar a la práctica propia el acercamiento a los/las estudiantes, saliendo de detrás del escritorio o del pizarrón.</w:t>
      </w:r>
    </w:p>
    <w:p w14:paraId="3ECEF52F" w14:textId="77777777" w:rsidR="00946D27" w:rsidRPr="00910274" w:rsidRDefault="00946D27" w:rsidP="00946D27">
      <w:pPr>
        <w:spacing w:after="0" w:line="240" w:lineRule="auto"/>
        <w:rPr>
          <w:rFonts w:ascii="Times New Roman" w:eastAsia="Times New Roman" w:hAnsi="Times New Roman" w:cs="Times New Roman"/>
          <w:kern w:val="0"/>
          <w:lang w:val="es-ES" w:eastAsia="es-ES"/>
          <w14:ligatures w14:val="none"/>
        </w:rPr>
      </w:pPr>
    </w:p>
    <w:p w14:paraId="225E733B"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kern w:val="0"/>
          <w:lang w:val="es-ES" w:eastAsia="es-ES"/>
          <w14:ligatures w14:val="none"/>
        </w:rPr>
        <w:br/>
      </w:r>
    </w:p>
    <w:p w14:paraId="1C775F06" w14:textId="77777777" w:rsidR="00946D27" w:rsidRPr="00946D27" w:rsidRDefault="00946D27" w:rsidP="00946D27">
      <w:pPr>
        <w:numPr>
          <w:ilvl w:val="0"/>
          <w:numId w:val="17"/>
        </w:numPr>
        <w:spacing w:after="0" w:line="240" w:lineRule="auto"/>
        <w:jc w:val="both"/>
        <w:textAlignment w:val="baseline"/>
        <w:rPr>
          <w:rFonts w:ascii="Times New Roman" w:eastAsia="Times New Roman" w:hAnsi="Times New Roman" w:cs="Times New Roman"/>
          <w:b/>
          <w:bCs/>
          <w:color w:val="000000"/>
          <w:kern w:val="0"/>
          <w:lang w:val="es-ES" w:eastAsia="es-ES"/>
          <w14:ligatures w14:val="none"/>
        </w:rPr>
      </w:pPr>
      <w:r w:rsidRPr="00946D27">
        <w:rPr>
          <w:rFonts w:ascii="Times New Roman" w:eastAsia="Times New Roman" w:hAnsi="Times New Roman" w:cs="Times New Roman"/>
          <w:b/>
          <w:bCs/>
          <w:color w:val="000000"/>
          <w:kern w:val="0"/>
          <w:lang w:val="es-ES" w:eastAsia="es-ES"/>
          <w14:ligatures w14:val="none"/>
        </w:rPr>
        <w:t>Metodología de enseñanza</w:t>
      </w:r>
    </w:p>
    <w:p w14:paraId="2A8532B0"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En este aspecto hubo varias “lecciones aprendidas”. Para empezar, se destaca la importancia de “anclar” los contenidos con la realidad y la experiencia. También resaltaron aspectos puntuales que observaron en las clases de sus pares tales como:</w:t>
      </w:r>
    </w:p>
    <w:p w14:paraId="52F644AE"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kern w:val="0"/>
          <w:lang w:val="es-ES" w:eastAsia="es-ES"/>
          <w14:ligatures w14:val="none"/>
        </w:rPr>
        <w:br/>
      </w:r>
    </w:p>
    <w:p w14:paraId="4CB5B0A2" w14:textId="77777777" w:rsidR="00946D27" w:rsidRPr="00946D27" w:rsidRDefault="00946D27" w:rsidP="00946D27">
      <w:pPr>
        <w:numPr>
          <w:ilvl w:val="0"/>
          <w:numId w:val="18"/>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existencia de plataformas y herramientas digitales que no se conocían, tanto para el campo profesional no académico como para el marco de las clases.</w:t>
      </w:r>
    </w:p>
    <w:p w14:paraId="7146267E" w14:textId="77777777" w:rsidR="00946D27" w:rsidRPr="00946D27" w:rsidRDefault="00946D27" w:rsidP="00946D27">
      <w:pPr>
        <w:numPr>
          <w:ilvl w:val="0"/>
          <w:numId w:val="18"/>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la recurrencia al sentido del humor para explicar temas complejos, así como la vinculación de temas de Química con películas o música.</w:t>
      </w:r>
    </w:p>
    <w:p w14:paraId="2B3FA257" w14:textId="77777777" w:rsidR="00946D27" w:rsidRPr="00946D27" w:rsidRDefault="00946D27" w:rsidP="00946D27">
      <w:pPr>
        <w:numPr>
          <w:ilvl w:val="0"/>
          <w:numId w:val="18"/>
        </w:numPr>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lastRenderedPageBreak/>
        <w:t>la importancia de llevar a clase ejercicios y problemáticas reales relacionadas con lo teórico y conceptual, dada la alta valoración de los/as estudiantes:</w:t>
      </w:r>
      <w:r w:rsidRPr="00946D27">
        <w:rPr>
          <w:rFonts w:ascii="Times New Roman" w:eastAsia="Times New Roman" w:hAnsi="Times New Roman" w:cs="Times New Roman"/>
          <w:color w:val="303030"/>
          <w:kern w:val="0"/>
          <w:lang w:val="es-ES" w:eastAsia="es-ES"/>
          <w14:ligatures w14:val="none"/>
        </w:rPr>
        <w:t xml:space="preserve"> “</w:t>
      </w:r>
      <w:r w:rsidRPr="00946D27">
        <w:rPr>
          <w:rFonts w:ascii="Times New Roman" w:eastAsia="Times New Roman" w:hAnsi="Times New Roman" w:cs="Times New Roman"/>
          <w:i/>
          <w:iCs/>
          <w:color w:val="303030"/>
          <w:kern w:val="0"/>
          <w:lang w:val="es-ES" w:eastAsia="es-ES"/>
          <w14:ligatures w14:val="none"/>
        </w:rPr>
        <w:t>que el/la docente traiga sus propias experiencias articuladas a la clase, incluyendo relatos de errores y aciertos”</w:t>
      </w:r>
      <w:r w:rsidRPr="00946D27">
        <w:rPr>
          <w:rFonts w:ascii="Times New Roman" w:eastAsia="Times New Roman" w:hAnsi="Times New Roman" w:cs="Times New Roman"/>
          <w:color w:val="303030"/>
          <w:kern w:val="0"/>
          <w:lang w:val="es-ES" w:eastAsia="es-ES"/>
          <w14:ligatures w14:val="none"/>
        </w:rPr>
        <w:t>. </w:t>
      </w:r>
    </w:p>
    <w:p w14:paraId="4343B31B" w14:textId="77777777" w:rsidR="00946D27" w:rsidRPr="00946D27" w:rsidRDefault="00946D27" w:rsidP="00946D27">
      <w:pPr>
        <w:numPr>
          <w:ilvl w:val="0"/>
          <w:numId w:val="18"/>
        </w:numPr>
        <w:shd w:val="clear" w:color="auto" w:fill="FFFFFF"/>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La práctica</w:t>
      </w:r>
      <w:r w:rsidRPr="00946D27">
        <w:rPr>
          <w:rFonts w:ascii="Times New Roman" w:eastAsia="Times New Roman" w:hAnsi="Times New Roman" w:cs="Times New Roman"/>
          <w:color w:val="303030"/>
          <w:kern w:val="0"/>
          <w:lang w:val="es-ES" w:eastAsia="es-ES"/>
          <w14:ligatures w14:val="none"/>
        </w:rPr>
        <w:t xml:space="preserve"> de incluir casos o situaciones o ejemplos relacionados con las competencias específicas de la carrera de los/as estudiantes, incluso desde el primer año.</w:t>
      </w:r>
    </w:p>
    <w:p w14:paraId="173AE1F0" w14:textId="77777777" w:rsidR="00946D27" w:rsidRPr="00946D27" w:rsidRDefault="00946D27" w:rsidP="00946D27">
      <w:pPr>
        <w:numPr>
          <w:ilvl w:val="0"/>
          <w:numId w:val="18"/>
        </w:numPr>
        <w:shd w:val="clear" w:color="auto" w:fill="FFFFFF"/>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una indagación sobre lo que vieron previamente para saber dónde profundizar ciertos conceptos y la capacidad de encontrar puntos en común de los diferentes trabajos de los/as estudiantes para relacionarlos y evidenciar diversos procesos de búsqueda. </w:t>
      </w:r>
    </w:p>
    <w:p w14:paraId="48FA6078" w14:textId="77777777" w:rsidR="00946D27" w:rsidRPr="00946D27" w:rsidRDefault="00946D27" w:rsidP="00946D27">
      <w:pPr>
        <w:numPr>
          <w:ilvl w:val="0"/>
          <w:numId w:val="18"/>
        </w:numPr>
        <w:shd w:val="clear" w:color="auto" w:fill="FFFFFF"/>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La realización</w:t>
      </w:r>
      <w:r w:rsidRPr="00946D27">
        <w:rPr>
          <w:rFonts w:ascii="Times New Roman" w:eastAsia="Times New Roman" w:hAnsi="Times New Roman" w:cs="Times New Roman"/>
          <w:color w:val="303030"/>
          <w:kern w:val="0"/>
          <w:lang w:val="es-ES" w:eastAsia="es-ES"/>
          <w14:ligatures w14:val="none"/>
        </w:rPr>
        <w:t xml:space="preserve"> de un ejercicio final que resuma todo el conocimiento que circuló durante la clase, como un encuentro de preguntas y respuestas para afianzar lo visto.</w:t>
      </w:r>
    </w:p>
    <w:p w14:paraId="4853C2D8" w14:textId="77777777" w:rsidR="00946D27" w:rsidRPr="00946D27" w:rsidRDefault="00946D27" w:rsidP="00946D27">
      <w:pPr>
        <w:numPr>
          <w:ilvl w:val="0"/>
          <w:numId w:val="18"/>
        </w:numPr>
        <w:shd w:val="clear" w:color="auto" w:fill="FFFFFF"/>
        <w:spacing w:after="0" w:line="240" w:lineRule="auto"/>
        <w:jc w:val="both"/>
        <w:textAlignment w:val="baseline"/>
        <w:rPr>
          <w:rFonts w:ascii="Times New Roman" w:eastAsia="Times New Roman" w:hAnsi="Times New Roman" w:cs="Times New Roman"/>
          <w:color w:val="000000"/>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m</w:t>
      </w:r>
      <w:r w:rsidRPr="00946D27">
        <w:rPr>
          <w:rFonts w:ascii="Times New Roman" w:eastAsia="Times New Roman" w:hAnsi="Times New Roman" w:cs="Times New Roman"/>
          <w:color w:val="303030"/>
          <w:kern w:val="0"/>
          <w:lang w:val="es-ES" w:eastAsia="es-ES"/>
          <w14:ligatures w14:val="none"/>
        </w:rPr>
        <w:t xml:space="preserve">ecanismos de </w:t>
      </w:r>
      <w:proofErr w:type="spellStart"/>
      <w:r w:rsidRPr="00946D27">
        <w:rPr>
          <w:rFonts w:ascii="Times New Roman" w:eastAsia="Times New Roman" w:hAnsi="Times New Roman" w:cs="Times New Roman"/>
          <w:i/>
          <w:iCs/>
          <w:color w:val="303030"/>
          <w:kern w:val="0"/>
          <w:lang w:val="es-ES" w:eastAsia="es-ES"/>
          <w14:ligatures w14:val="none"/>
        </w:rPr>
        <w:t>feedback</w:t>
      </w:r>
      <w:proofErr w:type="spellEnd"/>
      <w:r w:rsidRPr="00946D27">
        <w:rPr>
          <w:rFonts w:ascii="Times New Roman" w:eastAsia="Times New Roman" w:hAnsi="Times New Roman" w:cs="Times New Roman"/>
          <w:color w:val="303030"/>
          <w:kern w:val="0"/>
          <w:lang w:val="es-ES" w:eastAsia="es-ES"/>
          <w14:ligatures w14:val="none"/>
        </w:rPr>
        <w:t xml:space="preserve"> entre pares: incorporar la evaluación colaborativa entre pares como cierre de los procesos que finalizan con la entrega de Trabajos Prácticos grupales. </w:t>
      </w:r>
    </w:p>
    <w:p w14:paraId="5066BDD9" w14:textId="77777777" w:rsidR="00946D27" w:rsidRPr="00946D27" w:rsidRDefault="00946D27" w:rsidP="00946D27">
      <w:pPr>
        <w:shd w:val="clear" w:color="auto" w:fill="FFFFFF"/>
        <w:spacing w:after="0" w:line="240" w:lineRule="auto"/>
        <w:jc w:val="both"/>
        <w:rPr>
          <w:rFonts w:ascii="Times New Roman" w:eastAsia="Times New Roman" w:hAnsi="Times New Roman" w:cs="Times New Roman"/>
          <w:kern w:val="0"/>
          <w:lang w:val="es-ES" w:eastAsia="es-ES"/>
          <w14:ligatures w14:val="none"/>
        </w:rPr>
      </w:pPr>
    </w:p>
    <w:p w14:paraId="108DFE75" w14:textId="77777777" w:rsidR="00946D27" w:rsidRPr="00946D27" w:rsidRDefault="00946D27" w:rsidP="00946D27">
      <w:pPr>
        <w:shd w:val="clear" w:color="auto" w:fill="FFFFFF"/>
        <w:spacing w:after="0" w:line="240" w:lineRule="auto"/>
        <w:jc w:val="both"/>
        <w:rPr>
          <w:rFonts w:ascii="Times New Roman" w:eastAsia="Times New Roman" w:hAnsi="Times New Roman" w:cs="Times New Roman"/>
          <w:kern w:val="0"/>
          <w:lang w:val="es-ES" w:eastAsia="es-ES"/>
          <w14:ligatures w14:val="none"/>
        </w:rPr>
      </w:pPr>
    </w:p>
    <w:p w14:paraId="32679310" w14:textId="4D3F010E" w:rsidR="00946D27" w:rsidRPr="00910274" w:rsidRDefault="00946D27" w:rsidP="00946D27">
      <w:pPr>
        <w:pStyle w:val="Prrafodelista"/>
        <w:numPr>
          <w:ilvl w:val="0"/>
          <w:numId w:val="10"/>
        </w:numPr>
        <w:shd w:val="clear" w:color="auto" w:fill="FFFFFF"/>
        <w:spacing w:after="0" w:line="240" w:lineRule="auto"/>
        <w:jc w:val="both"/>
        <w:rPr>
          <w:rFonts w:ascii="Times New Roman" w:eastAsia="Times New Roman" w:hAnsi="Times New Roman" w:cs="Times New Roman"/>
          <w:kern w:val="0"/>
          <w:lang w:val="es-ES" w:eastAsia="es-ES"/>
          <w14:ligatures w14:val="none"/>
        </w:rPr>
      </w:pPr>
      <w:r w:rsidRPr="00910274">
        <w:rPr>
          <w:rFonts w:ascii="Times New Roman" w:eastAsia="Times New Roman" w:hAnsi="Times New Roman" w:cs="Times New Roman"/>
          <w:b/>
          <w:bCs/>
          <w:color w:val="303030"/>
          <w:kern w:val="0"/>
          <w:lang w:val="es-ES" w:eastAsia="es-ES"/>
          <w14:ligatures w14:val="none"/>
        </w:rPr>
        <w:t>Recursos y Tecnologías Innovadoras</w:t>
      </w:r>
    </w:p>
    <w:p w14:paraId="4A81AE5E" w14:textId="77777777" w:rsidR="00946D27" w:rsidRPr="00946D27" w:rsidRDefault="00946D27" w:rsidP="00946D27">
      <w:pPr>
        <w:shd w:val="clear" w:color="auto" w:fill="FFFFFF"/>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303030"/>
          <w:kern w:val="0"/>
          <w:lang w:val="es-ES" w:eastAsia="es-ES"/>
          <w14:ligatures w14:val="none"/>
        </w:rPr>
        <w:t>• La existencia de plataformas y herramientas digitales que se desconocía previamente.</w:t>
      </w:r>
    </w:p>
    <w:p w14:paraId="6C0B3904" w14:textId="77777777" w:rsidR="00946D27" w:rsidRPr="00946D27" w:rsidRDefault="00946D27" w:rsidP="00946D27">
      <w:pPr>
        <w:shd w:val="clear" w:color="auto" w:fill="FFFFFF"/>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303030"/>
          <w:kern w:val="0"/>
          <w:lang w:val="es-ES" w:eastAsia="es-ES"/>
          <w14:ligatures w14:val="none"/>
        </w:rPr>
        <w:t>• Uso crítico de la Inteligencia Artificial (IA): permitir que los estudiantes usen inteligencia artificial para consultar preguntas hechas por los docentes, y luego hacer un análisis crítico de los aciertos y errores de la IA.</w:t>
      </w:r>
    </w:p>
    <w:p w14:paraId="05974BBD" w14:textId="77777777" w:rsidR="00946D27" w:rsidRPr="00946D27" w:rsidRDefault="00946D27" w:rsidP="00946D27">
      <w:pPr>
        <w:shd w:val="clear" w:color="auto" w:fill="FFFFFF"/>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303030"/>
          <w:kern w:val="0"/>
          <w:lang w:val="es-ES" w:eastAsia="es-ES"/>
          <w14:ligatures w14:val="none"/>
        </w:rPr>
        <w:t>• La incorporación de simulaciones para mostrar fenómenos comentados en la clase, lo que ayuda a la visualización de conceptos.</w:t>
      </w:r>
    </w:p>
    <w:p w14:paraId="184139C0" w14:textId="77777777" w:rsidR="00946D27" w:rsidRPr="00946D27" w:rsidRDefault="00946D27" w:rsidP="00946D27">
      <w:pPr>
        <w:shd w:val="clear" w:color="auto" w:fill="FFFFFF"/>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303030"/>
          <w:kern w:val="0"/>
          <w:lang w:val="es-ES" w:eastAsia="es-ES"/>
          <w14:ligatures w14:val="none"/>
        </w:rPr>
        <w:t>• El recurso de videos puede ser una herramienta útil para sumar como disparador de debates o para vincular la teoría con noticias concretas de política, finanzas.</w:t>
      </w:r>
    </w:p>
    <w:p w14:paraId="1951350C" w14:textId="77777777" w:rsidR="00946D27" w:rsidRPr="00946D27" w:rsidRDefault="00946D27" w:rsidP="00946D27">
      <w:pPr>
        <w:shd w:val="clear" w:color="auto" w:fill="FFFFFF"/>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303030"/>
          <w:kern w:val="0"/>
          <w:lang w:val="es-ES" w:eastAsia="es-ES"/>
          <w14:ligatures w14:val="none"/>
        </w:rPr>
        <w:t>• Las rúbricas de corrección utilizadas para evaluar.</w:t>
      </w:r>
    </w:p>
    <w:p w14:paraId="4A2A2D80" w14:textId="77777777" w:rsidR="00946D27" w:rsidRPr="001D535F" w:rsidRDefault="00946D27" w:rsidP="00946D27">
      <w:pPr>
        <w:spacing w:after="0" w:line="240" w:lineRule="auto"/>
        <w:jc w:val="both"/>
        <w:rPr>
          <w:rFonts w:ascii="Times New Roman" w:eastAsia="Times New Roman" w:hAnsi="Times New Roman" w:cs="Times New Roman"/>
          <w:kern w:val="0"/>
          <w:lang w:val="es-ES" w:eastAsia="es-ES"/>
          <w14:ligatures w14:val="none"/>
        </w:rPr>
      </w:pPr>
    </w:p>
    <w:p w14:paraId="12CE0BCB" w14:textId="6A82741F" w:rsidR="005F3B2E" w:rsidRPr="00910274" w:rsidRDefault="005F3B2E" w:rsidP="00946D27">
      <w:pPr>
        <w:spacing w:line="240" w:lineRule="auto"/>
        <w:jc w:val="both"/>
        <w:rPr>
          <w:rFonts w:ascii="Times New Roman" w:hAnsi="Times New Roman" w:cs="Times New Roman"/>
          <w:b/>
          <w:bCs/>
        </w:rPr>
      </w:pPr>
      <w:r w:rsidRPr="00910274">
        <w:rPr>
          <w:rFonts w:ascii="Times New Roman" w:hAnsi="Times New Roman" w:cs="Times New Roman"/>
          <w:b/>
          <w:bCs/>
        </w:rPr>
        <w:t>Conclusiones</w:t>
      </w:r>
    </w:p>
    <w:p w14:paraId="59AD7C78" w14:textId="77777777" w:rsidR="001D535F" w:rsidRPr="00910274" w:rsidRDefault="001D535F" w:rsidP="00946D27">
      <w:pPr>
        <w:pStyle w:val="NormalWeb"/>
        <w:spacing w:before="240" w:beforeAutospacing="0" w:after="240" w:afterAutospacing="0"/>
        <w:jc w:val="both"/>
      </w:pPr>
      <w:r w:rsidRPr="00910274">
        <w:rPr>
          <w:color w:val="000000"/>
        </w:rPr>
        <w:t>La docencia universitaria suele analizarse a partir de discursos institucionales, normativas y programas; sin embargo, es en la vida cotidiana del aula donde realmente se construye y expresa. Las escenas transcriptas en este Informe en base a clases dictadas en la Universidad Nacional de Río Negro permiten observar, con un nivel de detalle poco frecuente, cómo se configura allí la relación docente–estudiante, cómo se enseñan los contenidos y qué tensiones, potencias y dificultades atraviesan la práctica docente contemporánea. </w:t>
      </w:r>
    </w:p>
    <w:p w14:paraId="6F8CE148" w14:textId="77777777" w:rsidR="001D535F" w:rsidRPr="00910274" w:rsidRDefault="001D535F" w:rsidP="00946D27">
      <w:pPr>
        <w:pStyle w:val="NormalWeb"/>
        <w:spacing w:before="0" w:beforeAutospacing="0" w:after="0" w:afterAutospacing="0"/>
        <w:jc w:val="both"/>
      </w:pPr>
      <w:r w:rsidRPr="00910274">
        <w:rPr>
          <w:color w:val="000000"/>
        </w:rPr>
        <w:t xml:space="preserve">La sistematización de las observaciones de estas clases ofrece un panorama que sirve para identificar estrategias didácticas, interacciones y recursos pedagógicos utilizados. Sobre la base del análisis del material relevado, detectamos la importancia que adquiere que las observaciones se realicen entre pares. Esto provoca una buena receptividad por parte de los/las docentes. Los aspectos favorables de esta modalidad pueden resumirse </w:t>
      </w:r>
      <w:r w:rsidRPr="00910274">
        <w:rPr>
          <w:color w:val="000000"/>
        </w:rPr>
        <w:lastRenderedPageBreak/>
        <w:t>en cuestiones tales como: ver cómo sus colegas enfrentan los mismos problemas que ello/as a diario; estimular la reflexión sobre su propia práctica personal; compartir ideas y experiencias; incorporar posibilidades de mejora en su propia enseñanza, así como tener la oportunidad de recibir comentarios sobre su enseñanza. Este último aspecto se inscribe en la “ruptura del aislamiento profesional” para superar la cultura del trabajo docente sustentada en la soledad y el aislamiento (</w:t>
      </w:r>
      <w:proofErr w:type="spellStart"/>
      <w:r w:rsidRPr="00910274">
        <w:rPr>
          <w:color w:val="000000"/>
        </w:rPr>
        <w:t>Edelstein</w:t>
      </w:r>
      <w:proofErr w:type="spellEnd"/>
      <w:r w:rsidRPr="00910274">
        <w:rPr>
          <w:color w:val="000000"/>
        </w:rPr>
        <w:t>, 2023). La devolución al par promueve el trabajo colaborativo, permitiendo que la crítica externa ayude a objetivar procesos que suelen ser invisibles para quien enseña. En este sentido, la mirada del otro ofrece reciprocidad, ya que es muy difícil ver el desempeño de la propia práctica en soledad.</w:t>
      </w:r>
    </w:p>
    <w:p w14:paraId="0AAB7142" w14:textId="77777777" w:rsidR="001D535F" w:rsidRPr="00910274" w:rsidRDefault="001D535F" w:rsidP="00946D27">
      <w:pPr>
        <w:pStyle w:val="NormalWeb"/>
        <w:spacing w:before="0" w:beforeAutospacing="0" w:after="0" w:afterAutospacing="0"/>
        <w:jc w:val="both"/>
      </w:pPr>
      <w:r w:rsidRPr="00910274">
        <w:rPr>
          <w:color w:val="000000"/>
        </w:rPr>
        <w:t xml:space="preserve">Este dispositivo, aplicado por primera vez en la UNRN, se revela como una herramienta muy potente </w:t>
      </w:r>
      <w:r w:rsidRPr="00910274">
        <w:rPr>
          <w:color w:val="303030"/>
        </w:rPr>
        <w:t xml:space="preserve">para el Sistema Interno de Aseguramiento de la Calidad (SIAC) </w:t>
      </w:r>
      <w:r w:rsidRPr="00910274">
        <w:rPr>
          <w:color w:val="000000"/>
        </w:rPr>
        <w:t xml:space="preserve">porque permite volver a pensar la clase, </w:t>
      </w:r>
      <w:r w:rsidRPr="00910274">
        <w:rPr>
          <w:color w:val="303030"/>
        </w:rPr>
        <w:t xml:space="preserve">convirtiendo a la enseñanza en un objeto de estudio </w:t>
      </w:r>
      <w:proofErr w:type="spellStart"/>
      <w:r w:rsidRPr="00910274">
        <w:rPr>
          <w:color w:val="303030"/>
        </w:rPr>
        <w:t>profesionalizante</w:t>
      </w:r>
      <w:proofErr w:type="spellEnd"/>
      <w:r w:rsidRPr="00910274">
        <w:rPr>
          <w:color w:val="000000"/>
        </w:rPr>
        <w:t>. </w:t>
      </w:r>
    </w:p>
    <w:p w14:paraId="6E24AC3E" w14:textId="77777777" w:rsidR="001D535F" w:rsidRPr="00910274" w:rsidRDefault="001D535F" w:rsidP="00946D27">
      <w:pPr>
        <w:pStyle w:val="NormalWeb"/>
        <w:shd w:val="clear" w:color="auto" w:fill="FFFFFF"/>
        <w:spacing w:before="0" w:beforeAutospacing="0" w:after="0" w:afterAutospacing="0"/>
        <w:jc w:val="both"/>
      </w:pPr>
      <w:r w:rsidRPr="00910274">
        <w:rPr>
          <w:color w:val="303030"/>
        </w:rPr>
        <w:t>La potencia del dispositivo radica en su carácter voluntario y en el compromiso docente por romper el aislamiento profesional. La mirada del otro ofrece la reciprocidad necesaria para objetivar procesos que suelen ser invisibles para quien enseña, consolidando a la docencia como una práctica reflexiva, crítica y colectiva. A</w:t>
      </w:r>
      <w:r w:rsidRPr="00910274">
        <w:rPr>
          <w:color w:val="000000"/>
        </w:rPr>
        <w:t>ctúa como un motor para "desnaturalizar lo naturalizado", de manera de tomar distancia de sus rutinas y rituales cristalizados para verlos con extrañamiento y analizarlos críticamente. Es posible resaltar que se trata de un instrumento facilitador del reconocimiento de las "micro-decisiones" tomadas in-situ, lo cual les permite ser más conscientes de sus opciones y decisiones pedagógicas. </w:t>
      </w:r>
    </w:p>
    <w:p w14:paraId="0FF0BA5E" w14:textId="77777777" w:rsidR="001D535F" w:rsidRPr="00910274" w:rsidRDefault="001D535F" w:rsidP="00946D27">
      <w:pPr>
        <w:pStyle w:val="NormalWeb"/>
        <w:shd w:val="clear" w:color="auto" w:fill="FFFFFF"/>
        <w:spacing w:before="0" w:beforeAutospacing="0" w:after="0" w:afterAutospacing="0"/>
        <w:jc w:val="both"/>
      </w:pPr>
      <w:r w:rsidRPr="00910274">
        <w:rPr>
          <w:color w:val="000000"/>
        </w:rPr>
        <w:t>Si bien se trató de la observación de una única clase, la mayor parte de los/las que participaron vislumbraron posibilidades de cambio y mejora para futuras clases, lo cual a mediano plazo redundará en mejora de la calidad educativa. En las reuniones de cierre del proyecto realizadas con lo/as docentes participantes se valorizó esta experiencia. Un/a docente lo decía de esta manera:</w:t>
      </w:r>
    </w:p>
    <w:p w14:paraId="212A5495" w14:textId="77777777" w:rsidR="001D535F" w:rsidRPr="00910274" w:rsidRDefault="001D535F" w:rsidP="00946D27">
      <w:pPr>
        <w:pStyle w:val="NormalWeb"/>
        <w:spacing w:before="0" w:beforeAutospacing="0" w:after="160" w:afterAutospacing="0"/>
        <w:ind w:left="708"/>
        <w:jc w:val="both"/>
      </w:pPr>
      <w:r w:rsidRPr="00910274">
        <w:rPr>
          <w:i/>
          <w:iCs/>
          <w:color w:val="000000"/>
        </w:rPr>
        <w:t>“Me gustó mucho ser parte de esta actividad, la verdad. Me parece muy rico meternos en otras aulas, que se metan en nuestra aula. Un poco para retomar también lo que dijeron con respecto a la presentación, nosotras presentamos como en el primer momento, le indicamos la presencia de una persona externa y dijimos, no te vienen a ver a vos, me vienen a ver a mí. Estamos, la universidad está trabajando este tema de observación por pares, que nos parecía muy interesante, muy rico para la práctica docente”</w:t>
      </w:r>
    </w:p>
    <w:p w14:paraId="6FFBA6F3" w14:textId="77777777" w:rsidR="001D535F" w:rsidRPr="00910274" w:rsidRDefault="001D535F" w:rsidP="00946D27">
      <w:pPr>
        <w:pStyle w:val="NormalWeb"/>
        <w:spacing w:before="0" w:beforeAutospacing="0" w:after="160" w:afterAutospacing="0"/>
        <w:jc w:val="both"/>
      </w:pPr>
      <w:r w:rsidRPr="00910274">
        <w:rPr>
          <w:color w:val="000000"/>
        </w:rPr>
        <w:t>Otro/</w:t>
      </w:r>
      <w:proofErr w:type="gramStart"/>
      <w:r w:rsidRPr="00910274">
        <w:rPr>
          <w:color w:val="000000"/>
        </w:rPr>
        <w:t>as</w:t>
      </w:r>
      <w:proofErr w:type="gramEnd"/>
      <w:r w:rsidRPr="00910274">
        <w:rPr>
          <w:color w:val="000000"/>
        </w:rPr>
        <w:t xml:space="preserve"> docentes expresaron:</w:t>
      </w:r>
    </w:p>
    <w:p w14:paraId="2440BBC7" w14:textId="77777777" w:rsidR="001D535F" w:rsidRPr="00910274" w:rsidRDefault="001D535F" w:rsidP="00946D27">
      <w:pPr>
        <w:pStyle w:val="NormalWeb"/>
        <w:spacing w:before="0" w:beforeAutospacing="0" w:after="160" w:afterAutospacing="0"/>
        <w:ind w:left="708"/>
        <w:jc w:val="both"/>
      </w:pPr>
      <w:r w:rsidRPr="00910274">
        <w:rPr>
          <w:color w:val="000000"/>
        </w:rPr>
        <w:t>“</w:t>
      </w:r>
      <w:r w:rsidRPr="00910274">
        <w:rPr>
          <w:i/>
          <w:iCs/>
          <w:color w:val="000000"/>
        </w:rPr>
        <w:t>A mí lo que me pasó en particular es que tuve la posibilidad de ir a observar en la misma materia, pero en otra carrera (…) Y fue muy interesante esta posibilidad porque, bueno, nos pone un poco en contexto de lo que está sucediendo. La orientación le damos a la materia en función de la materia a la cual estamos trabajando. Para la otra materia era una materia de primer año, yo la doy de tercer año, y eso estuvo muy piola. Es rica también la posibilidad de encontrarte con otros docentes. Como ya ustedes lo indican, y es una realidad, somos trabajadores bastante solitarios.”</w:t>
      </w:r>
    </w:p>
    <w:p w14:paraId="627092BD" w14:textId="77777777" w:rsidR="001D535F" w:rsidRPr="00910274" w:rsidRDefault="001D535F" w:rsidP="00946D27">
      <w:pPr>
        <w:pStyle w:val="NormalWeb"/>
        <w:spacing w:before="0" w:beforeAutospacing="0" w:after="160" w:afterAutospacing="0"/>
        <w:ind w:left="708"/>
        <w:jc w:val="both"/>
      </w:pPr>
      <w:r w:rsidRPr="00910274">
        <w:rPr>
          <w:i/>
          <w:iCs/>
          <w:color w:val="000000"/>
        </w:rPr>
        <w:lastRenderedPageBreak/>
        <w:t> “Con respecto a la forma de dar las clases, y hay como diferencias, sí. Y como que me trajo muchas veces, no sé, por costumbre dejo de utilizar herramientas que están a disposición, que son muy básicas, no sé, los moleculares, y mi compañera que trabajaba en eso, la otra profe, lo traía muy a mano, y claro, los moleculares los tengo a mano, pero frente a la diaria de la práctica docente, como que por ahí, no sé, la resta de importancia me pareció como eso súper importante. Como traerlo, como volver a lo viejo, no solamente como decían otros compañeros, como lo nuevo que está sucediendo, lo viejo también funciona”.</w:t>
      </w:r>
    </w:p>
    <w:p w14:paraId="13BA4783" w14:textId="77777777" w:rsidR="001D535F" w:rsidRPr="00910274" w:rsidRDefault="001D535F" w:rsidP="00946D27">
      <w:pPr>
        <w:pStyle w:val="NormalWeb"/>
        <w:spacing w:before="0" w:beforeAutospacing="0" w:after="160" w:afterAutospacing="0"/>
        <w:ind w:left="708"/>
        <w:jc w:val="both"/>
      </w:pPr>
      <w:r w:rsidRPr="00910274">
        <w:rPr>
          <w:i/>
          <w:iCs/>
          <w:color w:val="000000"/>
        </w:rPr>
        <w:t>“A mí me pareció muy interesante el proyecto, que al principio no tenía claro cuál iba a ser la continuidad, cuál era el objetivo final, pero creo que les había escrito también que me parecería bueno que tenga una continuidad también.”</w:t>
      </w:r>
    </w:p>
    <w:p w14:paraId="6C5620D0" w14:textId="77777777" w:rsidR="001D535F" w:rsidRPr="00910274" w:rsidRDefault="001D535F" w:rsidP="00946D27">
      <w:pPr>
        <w:pStyle w:val="NormalWeb"/>
        <w:spacing w:before="0" w:beforeAutospacing="0" w:after="160" w:afterAutospacing="0"/>
        <w:jc w:val="both"/>
      </w:pPr>
      <w:r w:rsidRPr="00910274">
        <w:rPr>
          <w:color w:val="000000"/>
        </w:rPr>
        <w:t>La implementación de un esquema similar en base a este dispositivo (que otorgue un rol central a la observación de prácticas reales, y que permita tomarlas como objeto de análisis compartido entre pares docentes en formación) puede considerarse como un mecanismo potente para ejercer una práctica profesional reflexiva. La experiencia piloto resulta entonces, un insumo para comprender qué contenidos promover en la reflexión sobre la acción docente, dar respuesta a algunas de las necesidades formativas, así como para incorporar una herramienta más de mejora de la calidad de la enseñanza basada en la profesionalización de la tarea docente universitaria.</w:t>
      </w:r>
    </w:p>
    <w:p w14:paraId="3F35BC8E" w14:textId="77777777" w:rsidR="001D535F" w:rsidRPr="00910274" w:rsidRDefault="001D535F" w:rsidP="00946D27">
      <w:pPr>
        <w:pStyle w:val="NormalWeb"/>
        <w:spacing w:before="240" w:beforeAutospacing="0" w:after="240" w:afterAutospacing="0"/>
        <w:jc w:val="both"/>
      </w:pPr>
      <w:r w:rsidRPr="00910274">
        <w:rPr>
          <w:color w:val="000000"/>
        </w:rPr>
        <w:t>En síntesis, la observación entre pares no solo habilita la mejora de prácticas individuales, sino que contribuye a construir una comunidad académica que concibe la docencia como práctica colectiva, reflexiva y públicamente comprometida.</w:t>
      </w:r>
    </w:p>
    <w:p w14:paraId="21C339B3" w14:textId="77777777" w:rsidR="001D535F" w:rsidRPr="00910274" w:rsidRDefault="001D535F" w:rsidP="00946D27">
      <w:pPr>
        <w:spacing w:line="240" w:lineRule="auto"/>
        <w:jc w:val="both"/>
        <w:rPr>
          <w:rFonts w:ascii="Times New Roman" w:hAnsi="Times New Roman" w:cs="Times New Roman"/>
          <w:b/>
          <w:bCs/>
        </w:rPr>
      </w:pPr>
    </w:p>
    <w:p w14:paraId="544B704F" w14:textId="77777777" w:rsidR="00BC236F" w:rsidRPr="00910274" w:rsidRDefault="00BC236F" w:rsidP="00946D27">
      <w:pPr>
        <w:spacing w:line="240" w:lineRule="auto"/>
        <w:jc w:val="both"/>
        <w:rPr>
          <w:rFonts w:ascii="Times New Roman" w:hAnsi="Times New Roman" w:cs="Times New Roman"/>
        </w:rPr>
      </w:pPr>
    </w:p>
    <w:p w14:paraId="6845D0BC" w14:textId="77777777" w:rsidR="00910274" w:rsidRDefault="00910274" w:rsidP="00946D27">
      <w:pPr>
        <w:spacing w:line="240" w:lineRule="auto"/>
        <w:jc w:val="both"/>
        <w:rPr>
          <w:rFonts w:ascii="Times New Roman" w:hAnsi="Times New Roman" w:cs="Times New Roman"/>
          <w:b/>
          <w:bCs/>
        </w:rPr>
      </w:pPr>
    </w:p>
    <w:p w14:paraId="5965B3F5" w14:textId="77777777" w:rsidR="00910274" w:rsidRDefault="00910274" w:rsidP="00946D27">
      <w:pPr>
        <w:spacing w:line="240" w:lineRule="auto"/>
        <w:jc w:val="both"/>
        <w:rPr>
          <w:rFonts w:ascii="Times New Roman" w:hAnsi="Times New Roman" w:cs="Times New Roman"/>
          <w:b/>
          <w:bCs/>
        </w:rPr>
      </w:pPr>
    </w:p>
    <w:p w14:paraId="2DB59AEB" w14:textId="77777777" w:rsidR="00910274" w:rsidRDefault="00910274" w:rsidP="00946D27">
      <w:pPr>
        <w:spacing w:line="240" w:lineRule="auto"/>
        <w:jc w:val="both"/>
        <w:rPr>
          <w:rFonts w:ascii="Times New Roman" w:hAnsi="Times New Roman" w:cs="Times New Roman"/>
          <w:b/>
          <w:bCs/>
        </w:rPr>
      </w:pPr>
    </w:p>
    <w:p w14:paraId="2B04E5D7" w14:textId="77777777" w:rsidR="00910274" w:rsidRDefault="00910274" w:rsidP="00946D27">
      <w:pPr>
        <w:spacing w:line="240" w:lineRule="auto"/>
        <w:jc w:val="both"/>
        <w:rPr>
          <w:rFonts w:ascii="Times New Roman" w:hAnsi="Times New Roman" w:cs="Times New Roman"/>
          <w:b/>
          <w:bCs/>
        </w:rPr>
      </w:pPr>
    </w:p>
    <w:p w14:paraId="75F232FB" w14:textId="77777777" w:rsidR="00910274" w:rsidRDefault="00910274" w:rsidP="00946D27">
      <w:pPr>
        <w:spacing w:line="240" w:lineRule="auto"/>
        <w:jc w:val="both"/>
        <w:rPr>
          <w:rFonts w:ascii="Times New Roman" w:hAnsi="Times New Roman" w:cs="Times New Roman"/>
          <w:b/>
          <w:bCs/>
        </w:rPr>
      </w:pPr>
    </w:p>
    <w:p w14:paraId="679ACB21" w14:textId="77777777" w:rsidR="00910274" w:rsidRDefault="00910274" w:rsidP="00946D27">
      <w:pPr>
        <w:spacing w:line="240" w:lineRule="auto"/>
        <w:jc w:val="both"/>
        <w:rPr>
          <w:rFonts w:ascii="Times New Roman" w:hAnsi="Times New Roman" w:cs="Times New Roman"/>
          <w:b/>
          <w:bCs/>
        </w:rPr>
      </w:pPr>
    </w:p>
    <w:p w14:paraId="386FAC3F" w14:textId="77777777" w:rsidR="00910274" w:rsidRDefault="00910274" w:rsidP="00946D27">
      <w:pPr>
        <w:spacing w:line="240" w:lineRule="auto"/>
        <w:jc w:val="both"/>
        <w:rPr>
          <w:rFonts w:ascii="Times New Roman" w:hAnsi="Times New Roman" w:cs="Times New Roman"/>
          <w:b/>
          <w:bCs/>
        </w:rPr>
      </w:pPr>
    </w:p>
    <w:p w14:paraId="2F2FBF02" w14:textId="77777777" w:rsidR="00910274" w:rsidRDefault="00910274" w:rsidP="00946D27">
      <w:pPr>
        <w:spacing w:line="240" w:lineRule="auto"/>
        <w:jc w:val="both"/>
        <w:rPr>
          <w:rFonts w:ascii="Times New Roman" w:hAnsi="Times New Roman" w:cs="Times New Roman"/>
          <w:b/>
          <w:bCs/>
        </w:rPr>
      </w:pPr>
    </w:p>
    <w:p w14:paraId="55BF8C90" w14:textId="77777777" w:rsidR="00910274" w:rsidRDefault="00910274" w:rsidP="00946D27">
      <w:pPr>
        <w:spacing w:line="240" w:lineRule="auto"/>
        <w:jc w:val="both"/>
        <w:rPr>
          <w:rFonts w:ascii="Times New Roman" w:hAnsi="Times New Roman" w:cs="Times New Roman"/>
          <w:b/>
          <w:bCs/>
        </w:rPr>
      </w:pPr>
    </w:p>
    <w:p w14:paraId="30804C2D" w14:textId="77777777" w:rsidR="00910274" w:rsidRDefault="00910274" w:rsidP="00946D27">
      <w:pPr>
        <w:spacing w:line="240" w:lineRule="auto"/>
        <w:jc w:val="both"/>
        <w:rPr>
          <w:rFonts w:ascii="Times New Roman" w:hAnsi="Times New Roman" w:cs="Times New Roman"/>
          <w:b/>
          <w:bCs/>
        </w:rPr>
      </w:pPr>
    </w:p>
    <w:p w14:paraId="44F72859" w14:textId="77777777" w:rsidR="00910274" w:rsidRDefault="00910274" w:rsidP="00946D27">
      <w:pPr>
        <w:spacing w:line="240" w:lineRule="auto"/>
        <w:jc w:val="both"/>
        <w:rPr>
          <w:rFonts w:ascii="Times New Roman" w:hAnsi="Times New Roman" w:cs="Times New Roman"/>
          <w:b/>
          <w:bCs/>
        </w:rPr>
      </w:pPr>
    </w:p>
    <w:p w14:paraId="58D3BB8B" w14:textId="77777777" w:rsidR="00910274" w:rsidRDefault="00910274" w:rsidP="00946D27">
      <w:pPr>
        <w:spacing w:line="240" w:lineRule="auto"/>
        <w:jc w:val="both"/>
        <w:rPr>
          <w:rFonts w:ascii="Times New Roman" w:hAnsi="Times New Roman" w:cs="Times New Roman"/>
          <w:b/>
          <w:bCs/>
        </w:rPr>
      </w:pPr>
    </w:p>
    <w:p w14:paraId="39B57161" w14:textId="31D40F7A" w:rsidR="005F3B2E" w:rsidRPr="00910274" w:rsidRDefault="005F3B2E" w:rsidP="00946D27">
      <w:pPr>
        <w:spacing w:line="240" w:lineRule="auto"/>
        <w:jc w:val="both"/>
        <w:rPr>
          <w:rFonts w:ascii="Times New Roman" w:hAnsi="Times New Roman" w:cs="Times New Roman"/>
          <w:b/>
          <w:bCs/>
        </w:rPr>
      </w:pPr>
      <w:r w:rsidRPr="00910274">
        <w:rPr>
          <w:rFonts w:ascii="Times New Roman" w:hAnsi="Times New Roman" w:cs="Times New Roman"/>
          <w:b/>
          <w:bCs/>
        </w:rPr>
        <w:t xml:space="preserve">Referencias Bibliográficas </w:t>
      </w:r>
    </w:p>
    <w:p w14:paraId="184958E5"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Bourdieu, P. (2001) El oficio de científico. Editorial Anagrama, España.</w:t>
      </w:r>
    </w:p>
    <w:p w14:paraId="50E3FA0B"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lang w:val="es-ES" w:eastAsia="es-ES"/>
          <w14:ligatures w14:val="none"/>
        </w:rPr>
        <w:t>Davini</w:t>
      </w:r>
      <w:proofErr w:type="spellEnd"/>
      <w:r w:rsidRPr="00946D27">
        <w:rPr>
          <w:rFonts w:ascii="Times New Roman" w:eastAsia="Times New Roman" w:hAnsi="Times New Roman" w:cs="Times New Roman"/>
          <w:color w:val="000000"/>
          <w:kern w:val="0"/>
          <w:lang w:val="es-ES" w:eastAsia="es-ES"/>
          <w14:ligatures w14:val="none"/>
        </w:rPr>
        <w:t>, M. C. (2015). La formación en la práctica docente. Buenos Aires: Paidós.</w:t>
      </w:r>
    </w:p>
    <w:p w14:paraId="54FC6252"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shd w:val="clear" w:color="auto" w:fill="FFFFFF"/>
          <w:lang w:val="es-ES" w:eastAsia="es-ES"/>
          <w14:ligatures w14:val="none"/>
        </w:rPr>
        <w:t>Edelstein</w:t>
      </w:r>
      <w:proofErr w:type="spellEnd"/>
      <w:r w:rsidRPr="00946D27">
        <w:rPr>
          <w:rFonts w:ascii="Times New Roman" w:eastAsia="Times New Roman" w:hAnsi="Times New Roman" w:cs="Times New Roman"/>
          <w:color w:val="000000"/>
          <w:kern w:val="0"/>
          <w:shd w:val="clear" w:color="auto" w:fill="FFFFFF"/>
          <w:lang w:val="es-ES" w:eastAsia="es-ES"/>
          <w14:ligatures w14:val="none"/>
        </w:rPr>
        <w:t xml:space="preserve">, G. (2024). “No se construye en soledad”. Entrevista en Revista Alquimia </w:t>
      </w:r>
      <w:proofErr w:type="spellStart"/>
      <w:r w:rsidRPr="00946D27">
        <w:rPr>
          <w:rFonts w:ascii="Times New Roman" w:eastAsia="Times New Roman" w:hAnsi="Times New Roman" w:cs="Times New Roman"/>
          <w:color w:val="000000"/>
          <w:kern w:val="0"/>
          <w:shd w:val="clear" w:color="auto" w:fill="FFFFFF"/>
          <w:lang w:val="es-ES" w:eastAsia="es-ES"/>
          <w14:ligatures w14:val="none"/>
        </w:rPr>
        <w:t>Educativa.Vol</w:t>
      </w:r>
      <w:proofErr w:type="spellEnd"/>
      <w:r w:rsidRPr="00946D27">
        <w:rPr>
          <w:rFonts w:ascii="Times New Roman" w:eastAsia="Times New Roman" w:hAnsi="Times New Roman" w:cs="Times New Roman"/>
          <w:color w:val="000000"/>
          <w:kern w:val="0"/>
          <w:shd w:val="clear" w:color="auto" w:fill="FFFFFF"/>
          <w:lang w:val="es-ES" w:eastAsia="es-ES"/>
          <w14:ligatures w14:val="none"/>
        </w:rPr>
        <w:t>. 11 nro.2. </w:t>
      </w:r>
    </w:p>
    <w:p w14:paraId="7154B3F6"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shd w:val="clear" w:color="auto" w:fill="FFFFFF"/>
          <w:lang w:val="es-ES" w:eastAsia="es-ES"/>
          <w14:ligatures w14:val="none"/>
        </w:rPr>
        <w:t>Edelstein</w:t>
      </w:r>
      <w:proofErr w:type="spellEnd"/>
      <w:r w:rsidRPr="00946D27">
        <w:rPr>
          <w:rFonts w:ascii="Times New Roman" w:eastAsia="Times New Roman" w:hAnsi="Times New Roman" w:cs="Times New Roman"/>
          <w:color w:val="000000"/>
          <w:kern w:val="0"/>
          <w:shd w:val="clear" w:color="auto" w:fill="FFFFFF"/>
          <w:lang w:val="es-ES" w:eastAsia="es-ES"/>
          <w14:ligatures w14:val="none"/>
        </w:rPr>
        <w:t xml:space="preserve">, G. (2023). Pensar y recrear las prácticas de la enseñanza: problematizaciones desde la docencia en la universidad. 1ª. </w:t>
      </w:r>
      <w:proofErr w:type="gramStart"/>
      <w:r w:rsidRPr="00946D27">
        <w:rPr>
          <w:rFonts w:ascii="Times New Roman" w:eastAsia="Times New Roman" w:hAnsi="Times New Roman" w:cs="Times New Roman"/>
          <w:color w:val="000000"/>
          <w:kern w:val="0"/>
          <w:shd w:val="clear" w:color="auto" w:fill="FFFFFF"/>
          <w:lang w:val="es-ES" w:eastAsia="es-ES"/>
          <w14:ligatures w14:val="none"/>
        </w:rPr>
        <w:t>ed.-</w:t>
      </w:r>
      <w:proofErr w:type="gramEnd"/>
      <w:r w:rsidRPr="00946D27">
        <w:rPr>
          <w:rFonts w:ascii="Times New Roman" w:eastAsia="Times New Roman" w:hAnsi="Times New Roman" w:cs="Times New Roman"/>
          <w:color w:val="000000"/>
          <w:kern w:val="0"/>
          <w:shd w:val="clear" w:color="auto" w:fill="FFFFFF"/>
          <w:lang w:val="es-ES" w:eastAsia="es-ES"/>
          <w14:ligatures w14:val="none"/>
        </w:rPr>
        <w:t xml:space="preserve"> EDULP. La Plata.</w:t>
      </w:r>
    </w:p>
    <w:p w14:paraId="5988CBD8"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shd w:val="clear" w:color="auto" w:fill="FFFFFF"/>
          <w:lang w:val="es-ES" w:eastAsia="es-ES"/>
          <w14:ligatures w14:val="none"/>
        </w:rPr>
        <w:t>Fenstermacher</w:t>
      </w:r>
      <w:proofErr w:type="spellEnd"/>
      <w:r w:rsidRPr="00946D27">
        <w:rPr>
          <w:rFonts w:ascii="Times New Roman" w:eastAsia="Times New Roman" w:hAnsi="Times New Roman" w:cs="Times New Roman"/>
          <w:color w:val="000000"/>
          <w:kern w:val="0"/>
          <w:shd w:val="clear" w:color="auto" w:fill="FFFFFF"/>
          <w:lang w:val="es-ES" w:eastAsia="es-ES"/>
          <w14:ligatures w14:val="none"/>
        </w:rPr>
        <w:t xml:space="preserve"> y </w:t>
      </w:r>
      <w:proofErr w:type="spellStart"/>
      <w:r w:rsidRPr="00946D27">
        <w:rPr>
          <w:rFonts w:ascii="Times New Roman" w:eastAsia="Times New Roman" w:hAnsi="Times New Roman" w:cs="Times New Roman"/>
          <w:color w:val="000000"/>
          <w:kern w:val="0"/>
          <w:shd w:val="clear" w:color="auto" w:fill="FFFFFF"/>
          <w:lang w:val="es-ES" w:eastAsia="es-ES"/>
          <w14:ligatures w14:val="none"/>
        </w:rPr>
        <w:t>Soltis</w:t>
      </w:r>
      <w:proofErr w:type="spellEnd"/>
      <w:r w:rsidRPr="00946D27">
        <w:rPr>
          <w:rFonts w:ascii="Times New Roman" w:eastAsia="Times New Roman" w:hAnsi="Times New Roman" w:cs="Times New Roman"/>
          <w:color w:val="000000"/>
          <w:kern w:val="0"/>
          <w:shd w:val="clear" w:color="auto" w:fill="FFFFFF"/>
          <w:lang w:val="es-ES" w:eastAsia="es-ES"/>
          <w14:ligatures w14:val="none"/>
        </w:rPr>
        <w:t xml:space="preserve"> (1999). “Enfoques de enseñanza”, </w:t>
      </w:r>
      <w:proofErr w:type="spellStart"/>
      <w:r w:rsidRPr="00946D27">
        <w:rPr>
          <w:rFonts w:ascii="Times New Roman" w:eastAsia="Times New Roman" w:hAnsi="Times New Roman" w:cs="Times New Roman"/>
          <w:color w:val="000000"/>
          <w:kern w:val="0"/>
          <w:shd w:val="clear" w:color="auto" w:fill="FFFFFF"/>
          <w:lang w:val="es-ES" w:eastAsia="es-ES"/>
          <w14:ligatures w14:val="none"/>
        </w:rPr>
        <w:t>Amorrortu</w:t>
      </w:r>
      <w:proofErr w:type="spellEnd"/>
      <w:r w:rsidRPr="00946D27">
        <w:rPr>
          <w:rFonts w:ascii="Times New Roman" w:eastAsia="Times New Roman" w:hAnsi="Times New Roman" w:cs="Times New Roman"/>
          <w:color w:val="000000"/>
          <w:kern w:val="0"/>
          <w:shd w:val="clear" w:color="auto" w:fill="FFFFFF"/>
          <w:lang w:val="es-ES" w:eastAsia="es-ES"/>
          <w14:ligatures w14:val="none"/>
        </w:rPr>
        <w:t>, Buenos Aires. </w:t>
      </w:r>
    </w:p>
    <w:p w14:paraId="7000F176"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lang w:val="es-ES" w:eastAsia="es-ES"/>
          <w14:ligatures w14:val="none"/>
        </w:rPr>
        <w:t>Gimperz</w:t>
      </w:r>
      <w:proofErr w:type="spellEnd"/>
      <w:r w:rsidRPr="00946D27">
        <w:rPr>
          <w:rFonts w:ascii="Times New Roman" w:eastAsia="Times New Roman" w:hAnsi="Times New Roman" w:cs="Times New Roman"/>
          <w:color w:val="000000"/>
          <w:kern w:val="0"/>
          <w:lang w:val="es-ES" w:eastAsia="es-ES"/>
          <w14:ligatures w14:val="none"/>
        </w:rPr>
        <w:t xml:space="preserve">, J. y Cook, G. (1986). </w:t>
      </w:r>
      <w:proofErr w:type="spellStart"/>
      <w:r w:rsidRPr="00946D27">
        <w:rPr>
          <w:rFonts w:ascii="Times New Roman" w:eastAsia="Times New Roman" w:hAnsi="Times New Roman" w:cs="Times New Roman"/>
          <w:color w:val="000000"/>
          <w:kern w:val="0"/>
          <w:lang w:val="es-ES" w:eastAsia="es-ES"/>
          <w14:ligatures w14:val="none"/>
        </w:rPr>
        <w:t>The</w:t>
      </w:r>
      <w:proofErr w:type="spellEnd"/>
      <w:r w:rsidRPr="00946D27">
        <w:rPr>
          <w:rFonts w:ascii="Times New Roman" w:eastAsia="Times New Roman" w:hAnsi="Times New Roman" w:cs="Times New Roman"/>
          <w:color w:val="000000"/>
          <w:kern w:val="0"/>
          <w:lang w:val="es-ES" w:eastAsia="es-ES"/>
          <w14:ligatures w14:val="none"/>
        </w:rPr>
        <w:t xml:space="preserve"> Social </w:t>
      </w:r>
      <w:proofErr w:type="spellStart"/>
      <w:r w:rsidRPr="00946D27">
        <w:rPr>
          <w:rFonts w:ascii="Times New Roman" w:eastAsia="Times New Roman" w:hAnsi="Times New Roman" w:cs="Times New Roman"/>
          <w:color w:val="000000"/>
          <w:kern w:val="0"/>
          <w:lang w:val="es-ES" w:eastAsia="es-ES"/>
          <w14:ligatures w14:val="none"/>
        </w:rPr>
        <w:t>Construction</w:t>
      </w:r>
      <w:proofErr w:type="spellEnd"/>
      <w:r w:rsidRPr="00946D27">
        <w:rPr>
          <w:rFonts w:ascii="Times New Roman" w:eastAsia="Times New Roman" w:hAnsi="Times New Roman" w:cs="Times New Roman"/>
          <w:color w:val="000000"/>
          <w:kern w:val="0"/>
          <w:lang w:val="es-ES" w:eastAsia="es-ES"/>
          <w14:ligatures w14:val="none"/>
        </w:rPr>
        <w:t xml:space="preserve"> of </w:t>
      </w:r>
      <w:proofErr w:type="spellStart"/>
      <w:r w:rsidRPr="00946D27">
        <w:rPr>
          <w:rFonts w:ascii="Times New Roman" w:eastAsia="Times New Roman" w:hAnsi="Times New Roman" w:cs="Times New Roman"/>
          <w:color w:val="000000"/>
          <w:kern w:val="0"/>
          <w:lang w:val="es-ES" w:eastAsia="es-ES"/>
          <w14:ligatures w14:val="none"/>
        </w:rPr>
        <w:t>Literacy</w:t>
      </w:r>
      <w:proofErr w:type="spellEnd"/>
      <w:r w:rsidRPr="00946D27">
        <w:rPr>
          <w:rFonts w:ascii="Times New Roman" w:eastAsia="Times New Roman" w:hAnsi="Times New Roman" w:cs="Times New Roman"/>
          <w:color w:val="000000"/>
          <w:kern w:val="0"/>
          <w:lang w:val="es-ES" w:eastAsia="es-ES"/>
          <w14:ligatures w14:val="none"/>
        </w:rPr>
        <w:t xml:space="preserve">. Cambridge: Cambridge </w:t>
      </w:r>
      <w:proofErr w:type="spellStart"/>
      <w:r w:rsidRPr="00946D27">
        <w:rPr>
          <w:rFonts w:ascii="Times New Roman" w:eastAsia="Times New Roman" w:hAnsi="Times New Roman" w:cs="Times New Roman"/>
          <w:color w:val="000000"/>
          <w:kern w:val="0"/>
          <w:lang w:val="es-ES" w:eastAsia="es-ES"/>
          <w14:ligatures w14:val="none"/>
        </w:rPr>
        <w:t>University</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Press</w:t>
      </w:r>
      <w:proofErr w:type="spellEnd"/>
      <w:r w:rsidRPr="00946D27">
        <w:rPr>
          <w:rFonts w:ascii="Times New Roman" w:eastAsia="Times New Roman" w:hAnsi="Times New Roman" w:cs="Times New Roman"/>
          <w:color w:val="000000"/>
          <w:kern w:val="0"/>
          <w:lang w:val="es-ES" w:eastAsia="es-ES"/>
          <w14:ligatures w14:val="none"/>
        </w:rPr>
        <w:t>.</w:t>
      </w:r>
    </w:p>
    <w:p w14:paraId="6F3C2D75"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shd w:val="clear" w:color="auto" w:fill="FFFFFF"/>
          <w:lang w:val="es-ES" w:eastAsia="es-ES"/>
          <w14:ligatures w14:val="none"/>
        </w:rPr>
        <w:t xml:space="preserve">Hernández </w:t>
      </w:r>
      <w:proofErr w:type="spellStart"/>
      <w:r w:rsidRPr="00946D27">
        <w:rPr>
          <w:rFonts w:ascii="Times New Roman" w:eastAsia="Times New Roman" w:hAnsi="Times New Roman" w:cs="Times New Roman"/>
          <w:color w:val="000000"/>
          <w:kern w:val="0"/>
          <w:shd w:val="clear" w:color="auto" w:fill="FFFFFF"/>
          <w:lang w:val="es-ES" w:eastAsia="es-ES"/>
          <w14:ligatures w14:val="none"/>
        </w:rPr>
        <w:t>Sampieri</w:t>
      </w:r>
      <w:proofErr w:type="spellEnd"/>
      <w:r w:rsidRPr="00946D27">
        <w:rPr>
          <w:rFonts w:ascii="Times New Roman" w:eastAsia="Times New Roman" w:hAnsi="Times New Roman" w:cs="Times New Roman"/>
          <w:color w:val="000000"/>
          <w:kern w:val="0"/>
          <w:shd w:val="clear" w:color="auto" w:fill="FFFFFF"/>
          <w:lang w:val="es-ES" w:eastAsia="es-ES"/>
          <w14:ligatures w14:val="none"/>
        </w:rPr>
        <w:t>, R., et al. (2006). Metodología de la investigación (6a.ed.). McGraw-Hill Interamericana.</w:t>
      </w:r>
    </w:p>
    <w:p w14:paraId="72A8C96D"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Jackson W. (1968). La vida en las aulas. Madrid: Ed. Morata.</w:t>
      </w:r>
    </w:p>
    <w:p w14:paraId="50445867"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lang w:val="es-ES" w:eastAsia="es-ES"/>
          <w14:ligatures w14:val="none"/>
        </w:rPr>
        <w:t>Litwin</w:t>
      </w:r>
      <w:proofErr w:type="spellEnd"/>
      <w:r w:rsidRPr="00946D27">
        <w:rPr>
          <w:rFonts w:ascii="Times New Roman" w:eastAsia="Times New Roman" w:hAnsi="Times New Roman" w:cs="Times New Roman"/>
          <w:color w:val="000000"/>
          <w:kern w:val="0"/>
          <w:lang w:val="es-ES" w:eastAsia="es-ES"/>
          <w14:ligatures w14:val="none"/>
        </w:rPr>
        <w:t>, E. (2008). El oficio de enseñar. Condiciones y Contextos. Buenos Aires: Paidós.</w:t>
      </w:r>
    </w:p>
    <w:p w14:paraId="6900405B"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lang w:val="es-ES" w:eastAsia="es-ES"/>
          <w14:ligatures w14:val="none"/>
        </w:rPr>
        <w:t>Mehan</w:t>
      </w:r>
      <w:proofErr w:type="spellEnd"/>
      <w:r w:rsidRPr="00946D27">
        <w:rPr>
          <w:rFonts w:ascii="Times New Roman" w:eastAsia="Times New Roman" w:hAnsi="Times New Roman" w:cs="Times New Roman"/>
          <w:color w:val="000000"/>
          <w:kern w:val="0"/>
          <w:lang w:val="es-ES" w:eastAsia="es-ES"/>
          <w14:ligatures w14:val="none"/>
        </w:rPr>
        <w:t xml:space="preserve">, H. (1979). </w:t>
      </w:r>
      <w:proofErr w:type="spellStart"/>
      <w:r w:rsidRPr="00946D27">
        <w:rPr>
          <w:rFonts w:ascii="Times New Roman" w:eastAsia="Times New Roman" w:hAnsi="Times New Roman" w:cs="Times New Roman"/>
          <w:color w:val="000000"/>
          <w:kern w:val="0"/>
          <w:lang w:val="es-ES" w:eastAsia="es-ES"/>
          <w14:ligatures w14:val="none"/>
        </w:rPr>
        <w:t>Learning</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lessons</w:t>
      </w:r>
      <w:proofErr w:type="spellEnd"/>
      <w:r w:rsidRPr="00946D27">
        <w:rPr>
          <w:rFonts w:ascii="Times New Roman" w:eastAsia="Times New Roman" w:hAnsi="Times New Roman" w:cs="Times New Roman"/>
          <w:color w:val="000000"/>
          <w:kern w:val="0"/>
          <w:lang w:val="es-ES" w:eastAsia="es-ES"/>
          <w14:ligatures w14:val="none"/>
        </w:rPr>
        <w:t xml:space="preserve">. Cambridge: Harvard </w:t>
      </w:r>
      <w:proofErr w:type="spellStart"/>
      <w:r w:rsidRPr="00946D27">
        <w:rPr>
          <w:rFonts w:ascii="Times New Roman" w:eastAsia="Times New Roman" w:hAnsi="Times New Roman" w:cs="Times New Roman"/>
          <w:color w:val="000000"/>
          <w:kern w:val="0"/>
          <w:lang w:val="es-ES" w:eastAsia="es-ES"/>
          <w14:ligatures w14:val="none"/>
        </w:rPr>
        <w:t>University</w:t>
      </w:r>
      <w:proofErr w:type="spellEnd"/>
      <w:r w:rsidRPr="00946D27">
        <w:rPr>
          <w:rFonts w:ascii="Times New Roman" w:eastAsia="Times New Roman" w:hAnsi="Times New Roman" w:cs="Times New Roman"/>
          <w:color w:val="000000"/>
          <w:kern w:val="0"/>
          <w:lang w:val="es-ES" w:eastAsia="es-ES"/>
          <w14:ligatures w14:val="none"/>
        </w:rPr>
        <w:t>. </w:t>
      </w:r>
    </w:p>
    <w:p w14:paraId="49B1D433"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lang w:val="es-ES" w:eastAsia="es-ES"/>
          <w14:ligatures w14:val="none"/>
        </w:rPr>
        <w:t>Meirieu</w:t>
      </w:r>
      <w:proofErr w:type="spellEnd"/>
      <w:r w:rsidRPr="00946D27">
        <w:rPr>
          <w:rFonts w:ascii="Times New Roman" w:eastAsia="Times New Roman" w:hAnsi="Times New Roman" w:cs="Times New Roman"/>
          <w:color w:val="000000"/>
          <w:kern w:val="0"/>
          <w:lang w:val="es-ES" w:eastAsia="es-ES"/>
          <w14:ligatures w14:val="none"/>
        </w:rPr>
        <w:t xml:space="preserve">, P. (2001). La opción de educar: ética y pedagogía, Barcelona, Octaedro (Le </w:t>
      </w:r>
      <w:proofErr w:type="spellStart"/>
      <w:r w:rsidRPr="00946D27">
        <w:rPr>
          <w:rFonts w:ascii="Times New Roman" w:eastAsia="Times New Roman" w:hAnsi="Times New Roman" w:cs="Times New Roman"/>
          <w:color w:val="000000"/>
          <w:kern w:val="0"/>
          <w:lang w:val="es-ES" w:eastAsia="es-ES"/>
          <w14:ligatures w14:val="none"/>
        </w:rPr>
        <w:t>choix</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d’éduquer</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étique</w:t>
      </w:r>
      <w:proofErr w:type="spellEnd"/>
      <w:r w:rsidRPr="00946D27">
        <w:rPr>
          <w:rFonts w:ascii="Times New Roman" w:eastAsia="Times New Roman" w:hAnsi="Times New Roman" w:cs="Times New Roman"/>
          <w:color w:val="000000"/>
          <w:kern w:val="0"/>
          <w:lang w:val="es-ES" w:eastAsia="es-ES"/>
          <w14:ligatures w14:val="none"/>
        </w:rPr>
        <w:t xml:space="preserve"> et </w:t>
      </w:r>
      <w:proofErr w:type="spellStart"/>
      <w:r w:rsidRPr="00946D27">
        <w:rPr>
          <w:rFonts w:ascii="Times New Roman" w:eastAsia="Times New Roman" w:hAnsi="Times New Roman" w:cs="Times New Roman"/>
          <w:color w:val="000000"/>
          <w:kern w:val="0"/>
          <w:lang w:val="es-ES" w:eastAsia="es-ES"/>
          <w14:ligatures w14:val="none"/>
        </w:rPr>
        <w:t>pédagogie</w:t>
      </w:r>
      <w:proofErr w:type="spellEnd"/>
      <w:r w:rsidRPr="00946D27">
        <w:rPr>
          <w:rFonts w:ascii="Times New Roman" w:eastAsia="Times New Roman" w:hAnsi="Times New Roman" w:cs="Times New Roman"/>
          <w:color w:val="000000"/>
          <w:kern w:val="0"/>
          <w:lang w:val="es-ES" w:eastAsia="es-ES"/>
          <w14:ligatures w14:val="none"/>
        </w:rPr>
        <w:t>, París) </w:t>
      </w:r>
    </w:p>
    <w:p w14:paraId="46268D02"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Informe OAC #14: “Prácticas de la Enseñanza en UNRN: una aproximación desde los discursos docentes en tiempos de pandemia”. Autoras: Marta </w:t>
      </w:r>
      <w:proofErr w:type="spellStart"/>
      <w:r w:rsidRPr="00946D27">
        <w:rPr>
          <w:rFonts w:ascii="Times New Roman" w:eastAsia="Times New Roman" w:hAnsi="Times New Roman" w:cs="Times New Roman"/>
          <w:color w:val="000000"/>
          <w:kern w:val="0"/>
          <w:lang w:val="es-ES" w:eastAsia="es-ES"/>
          <w14:ligatures w14:val="none"/>
        </w:rPr>
        <w:t>Kisilevsky</w:t>
      </w:r>
      <w:proofErr w:type="spellEnd"/>
      <w:r w:rsidRPr="00946D27">
        <w:rPr>
          <w:rFonts w:ascii="Times New Roman" w:eastAsia="Times New Roman" w:hAnsi="Times New Roman" w:cs="Times New Roman"/>
          <w:color w:val="000000"/>
          <w:kern w:val="0"/>
          <w:lang w:val="es-ES" w:eastAsia="es-ES"/>
          <w14:ligatures w14:val="none"/>
        </w:rPr>
        <w:t xml:space="preserve"> y Ana </w:t>
      </w:r>
      <w:proofErr w:type="spellStart"/>
      <w:r w:rsidRPr="00946D27">
        <w:rPr>
          <w:rFonts w:ascii="Times New Roman" w:eastAsia="Times New Roman" w:hAnsi="Times New Roman" w:cs="Times New Roman"/>
          <w:color w:val="000000"/>
          <w:kern w:val="0"/>
          <w:lang w:val="es-ES" w:eastAsia="es-ES"/>
          <w14:ligatures w14:val="none"/>
        </w:rPr>
        <w:t>Capuano</w:t>
      </w:r>
      <w:proofErr w:type="spellEnd"/>
      <w:r w:rsidRPr="00946D27">
        <w:rPr>
          <w:rFonts w:ascii="Times New Roman" w:eastAsia="Times New Roman" w:hAnsi="Times New Roman" w:cs="Times New Roman"/>
          <w:color w:val="000000"/>
          <w:kern w:val="0"/>
          <w:lang w:val="es-ES" w:eastAsia="es-ES"/>
          <w14:ligatures w14:val="none"/>
        </w:rPr>
        <w:t>.</w:t>
      </w:r>
    </w:p>
    <w:p w14:paraId="4FFC4F75"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Informe OAC #22: “Estudio sobre la profesión académica en la Universidad Nacional de Río Negro”. Autoras: Graciela Giménez, Mariana </w:t>
      </w:r>
      <w:proofErr w:type="spellStart"/>
      <w:r w:rsidRPr="00946D27">
        <w:rPr>
          <w:rFonts w:ascii="Times New Roman" w:eastAsia="Times New Roman" w:hAnsi="Times New Roman" w:cs="Times New Roman"/>
          <w:color w:val="000000"/>
          <w:kern w:val="0"/>
          <w:lang w:val="es-ES" w:eastAsia="es-ES"/>
          <w14:ligatures w14:val="none"/>
        </w:rPr>
        <w:t>Zeberio</w:t>
      </w:r>
      <w:proofErr w:type="spellEnd"/>
      <w:r w:rsidRPr="00946D27">
        <w:rPr>
          <w:rFonts w:ascii="Times New Roman" w:eastAsia="Times New Roman" w:hAnsi="Times New Roman" w:cs="Times New Roman"/>
          <w:color w:val="000000"/>
          <w:kern w:val="0"/>
          <w:lang w:val="es-ES" w:eastAsia="es-ES"/>
          <w14:ligatures w14:val="none"/>
        </w:rPr>
        <w:t xml:space="preserve"> y Magda de los Ríos Reyes.</w:t>
      </w:r>
    </w:p>
    <w:p w14:paraId="1D810B28"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Rodríguez, H. (2008). “Práctica pedagógica. Una tensión entre la realidad y la práctica”, en Pedagogía y saberes 24, pp. 19-25. Bogotá: UPN.</w:t>
      </w:r>
    </w:p>
    <w:p w14:paraId="7A95B43A" w14:textId="77777777" w:rsidR="00946D27" w:rsidRPr="00946D27" w:rsidRDefault="00946D27" w:rsidP="00946D27">
      <w:pPr>
        <w:spacing w:after="0" w:line="240" w:lineRule="auto"/>
        <w:jc w:val="both"/>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lang w:val="es-ES" w:eastAsia="es-ES"/>
          <w14:ligatures w14:val="none"/>
        </w:rPr>
        <w:t>Roni</w:t>
      </w:r>
      <w:proofErr w:type="spellEnd"/>
      <w:r w:rsidRPr="00946D27">
        <w:rPr>
          <w:rFonts w:ascii="Times New Roman" w:eastAsia="Times New Roman" w:hAnsi="Times New Roman" w:cs="Times New Roman"/>
          <w:color w:val="000000"/>
          <w:kern w:val="0"/>
          <w:lang w:val="es-ES" w:eastAsia="es-ES"/>
          <w14:ligatures w14:val="none"/>
        </w:rPr>
        <w:t xml:space="preserve">, C., Eder, Ma. L. y </w:t>
      </w:r>
      <w:proofErr w:type="spellStart"/>
      <w:r w:rsidRPr="00946D27">
        <w:rPr>
          <w:rFonts w:ascii="Times New Roman" w:eastAsia="Times New Roman" w:hAnsi="Times New Roman" w:cs="Times New Roman"/>
          <w:color w:val="000000"/>
          <w:kern w:val="0"/>
          <w:lang w:val="es-ES" w:eastAsia="es-ES"/>
          <w14:ligatures w14:val="none"/>
        </w:rPr>
        <w:t>Schwartzman</w:t>
      </w:r>
      <w:proofErr w:type="spellEnd"/>
      <w:r w:rsidRPr="00946D27">
        <w:rPr>
          <w:rFonts w:ascii="Times New Roman" w:eastAsia="Times New Roman" w:hAnsi="Times New Roman" w:cs="Times New Roman"/>
          <w:color w:val="000000"/>
          <w:kern w:val="0"/>
          <w:lang w:val="es-ES" w:eastAsia="es-ES"/>
          <w14:ligatures w14:val="none"/>
        </w:rPr>
        <w:t xml:space="preserve">, G. (2013). El portfolio en la formación docente en ciencias de la salud: una herramienta de aprendizaje y evaluación. VERTEX, XIV (109), 179-183. ISSN0327-6139. Indexada </w:t>
      </w:r>
      <w:proofErr w:type="spellStart"/>
      <w:r w:rsidRPr="00946D27">
        <w:rPr>
          <w:rFonts w:ascii="Times New Roman" w:eastAsia="Times New Roman" w:hAnsi="Times New Roman" w:cs="Times New Roman"/>
          <w:color w:val="000000"/>
          <w:kern w:val="0"/>
          <w:lang w:val="es-ES" w:eastAsia="es-ES"/>
          <w14:ligatures w14:val="none"/>
        </w:rPr>
        <w:t>Medline</w:t>
      </w:r>
      <w:proofErr w:type="spellEnd"/>
    </w:p>
    <w:p w14:paraId="5C3005D6"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r w:rsidRPr="00946D27">
        <w:rPr>
          <w:rFonts w:ascii="Times New Roman" w:eastAsia="Times New Roman" w:hAnsi="Times New Roman" w:cs="Times New Roman"/>
          <w:color w:val="000000"/>
          <w:kern w:val="0"/>
          <w:lang w:val="es-ES" w:eastAsia="es-ES"/>
          <w14:ligatures w14:val="none"/>
        </w:rPr>
        <w:t xml:space="preserve">Sinclair, </w:t>
      </w:r>
      <w:proofErr w:type="spellStart"/>
      <w:r w:rsidRPr="00946D27">
        <w:rPr>
          <w:rFonts w:ascii="Times New Roman" w:eastAsia="Times New Roman" w:hAnsi="Times New Roman" w:cs="Times New Roman"/>
          <w:color w:val="000000"/>
          <w:kern w:val="0"/>
          <w:lang w:val="es-ES" w:eastAsia="es-ES"/>
          <w14:ligatures w14:val="none"/>
        </w:rPr>
        <w:t>J.McH</w:t>
      </w:r>
      <w:proofErr w:type="spellEnd"/>
      <w:r w:rsidRPr="00946D27">
        <w:rPr>
          <w:rFonts w:ascii="Times New Roman" w:eastAsia="Times New Roman" w:hAnsi="Times New Roman" w:cs="Times New Roman"/>
          <w:color w:val="000000"/>
          <w:kern w:val="0"/>
          <w:lang w:val="es-ES" w:eastAsia="es-ES"/>
          <w14:ligatures w14:val="none"/>
        </w:rPr>
        <w:t xml:space="preserve">. y Coulthard, R.M. (1975). </w:t>
      </w:r>
      <w:proofErr w:type="spellStart"/>
      <w:r w:rsidRPr="00946D27">
        <w:rPr>
          <w:rFonts w:ascii="Times New Roman" w:eastAsia="Times New Roman" w:hAnsi="Times New Roman" w:cs="Times New Roman"/>
          <w:color w:val="000000"/>
          <w:kern w:val="0"/>
          <w:lang w:val="es-ES" w:eastAsia="es-ES"/>
          <w14:ligatures w14:val="none"/>
        </w:rPr>
        <w:t>Towards</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an</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Analysis</w:t>
      </w:r>
      <w:proofErr w:type="spellEnd"/>
      <w:r w:rsidRPr="00946D27">
        <w:rPr>
          <w:rFonts w:ascii="Times New Roman" w:eastAsia="Times New Roman" w:hAnsi="Times New Roman" w:cs="Times New Roman"/>
          <w:color w:val="000000"/>
          <w:kern w:val="0"/>
          <w:lang w:val="es-ES" w:eastAsia="es-ES"/>
          <w14:ligatures w14:val="none"/>
        </w:rPr>
        <w:t xml:space="preserve"> of </w:t>
      </w:r>
      <w:proofErr w:type="spellStart"/>
      <w:r w:rsidRPr="00946D27">
        <w:rPr>
          <w:rFonts w:ascii="Times New Roman" w:eastAsia="Times New Roman" w:hAnsi="Times New Roman" w:cs="Times New Roman"/>
          <w:color w:val="000000"/>
          <w:kern w:val="0"/>
          <w:lang w:val="es-ES" w:eastAsia="es-ES"/>
          <w14:ligatures w14:val="none"/>
        </w:rPr>
        <w:t>Discourse</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The</w:t>
      </w:r>
      <w:proofErr w:type="spellEnd"/>
      <w:r w:rsidRPr="00946D27">
        <w:rPr>
          <w:rFonts w:ascii="Times New Roman" w:eastAsia="Times New Roman" w:hAnsi="Times New Roman" w:cs="Times New Roman"/>
          <w:color w:val="000000"/>
          <w:kern w:val="0"/>
          <w:lang w:val="es-ES" w:eastAsia="es-ES"/>
          <w14:ligatures w14:val="none"/>
        </w:rPr>
        <w:t xml:space="preserve"> English </w:t>
      </w:r>
      <w:proofErr w:type="spellStart"/>
      <w:r w:rsidRPr="00946D27">
        <w:rPr>
          <w:rFonts w:ascii="Times New Roman" w:eastAsia="Times New Roman" w:hAnsi="Times New Roman" w:cs="Times New Roman"/>
          <w:color w:val="000000"/>
          <w:kern w:val="0"/>
          <w:lang w:val="es-ES" w:eastAsia="es-ES"/>
          <w14:ligatures w14:val="none"/>
        </w:rPr>
        <w:t>Used</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by</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Teachers</w:t>
      </w:r>
      <w:proofErr w:type="spellEnd"/>
      <w:r w:rsidRPr="00946D27">
        <w:rPr>
          <w:rFonts w:ascii="Times New Roman" w:eastAsia="Times New Roman" w:hAnsi="Times New Roman" w:cs="Times New Roman"/>
          <w:color w:val="000000"/>
          <w:kern w:val="0"/>
          <w:lang w:val="es-ES" w:eastAsia="es-ES"/>
          <w14:ligatures w14:val="none"/>
        </w:rPr>
        <w:t xml:space="preserve"> and </w:t>
      </w:r>
      <w:proofErr w:type="spellStart"/>
      <w:r w:rsidRPr="00946D27">
        <w:rPr>
          <w:rFonts w:ascii="Times New Roman" w:eastAsia="Times New Roman" w:hAnsi="Times New Roman" w:cs="Times New Roman"/>
          <w:color w:val="000000"/>
          <w:kern w:val="0"/>
          <w:lang w:val="es-ES" w:eastAsia="es-ES"/>
          <w14:ligatures w14:val="none"/>
        </w:rPr>
        <w:t>Pupils</w:t>
      </w:r>
      <w:proofErr w:type="spellEnd"/>
      <w:r w:rsidRPr="00946D27">
        <w:rPr>
          <w:rFonts w:ascii="Times New Roman" w:eastAsia="Times New Roman" w:hAnsi="Times New Roman" w:cs="Times New Roman"/>
          <w:color w:val="000000"/>
          <w:kern w:val="0"/>
          <w:lang w:val="es-ES" w:eastAsia="es-ES"/>
          <w14:ligatures w14:val="none"/>
        </w:rPr>
        <w:t xml:space="preserve">. London: Oxford </w:t>
      </w:r>
      <w:proofErr w:type="spellStart"/>
      <w:r w:rsidRPr="00946D27">
        <w:rPr>
          <w:rFonts w:ascii="Times New Roman" w:eastAsia="Times New Roman" w:hAnsi="Times New Roman" w:cs="Times New Roman"/>
          <w:color w:val="000000"/>
          <w:kern w:val="0"/>
          <w:lang w:val="es-ES" w:eastAsia="es-ES"/>
          <w14:ligatures w14:val="none"/>
        </w:rPr>
        <w:t>University</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Press</w:t>
      </w:r>
      <w:proofErr w:type="spellEnd"/>
      <w:r w:rsidRPr="00946D27">
        <w:rPr>
          <w:rFonts w:ascii="Times New Roman" w:eastAsia="Times New Roman" w:hAnsi="Times New Roman" w:cs="Times New Roman"/>
          <w:color w:val="000000"/>
          <w:kern w:val="0"/>
          <w:lang w:val="es-ES" w:eastAsia="es-ES"/>
          <w14:ligatures w14:val="none"/>
        </w:rPr>
        <w:t>.</w:t>
      </w:r>
    </w:p>
    <w:p w14:paraId="395CCAD1"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lang w:val="es-ES" w:eastAsia="es-ES"/>
          <w14:ligatures w14:val="none"/>
        </w:rPr>
        <w:t>Steiman</w:t>
      </w:r>
      <w:proofErr w:type="spellEnd"/>
      <w:r w:rsidRPr="00946D27">
        <w:rPr>
          <w:rFonts w:ascii="Times New Roman" w:eastAsia="Times New Roman" w:hAnsi="Times New Roman" w:cs="Times New Roman"/>
          <w:color w:val="000000"/>
          <w:kern w:val="0"/>
          <w:lang w:val="es-ES" w:eastAsia="es-ES"/>
          <w14:ligatures w14:val="none"/>
        </w:rPr>
        <w:t>, Jorge. (2018). Las prácticas de enseñanza: en análisis desde una Didáctica reflexiva. Miño y Dávila, Buenos Aires.</w:t>
      </w:r>
    </w:p>
    <w:p w14:paraId="37DD993B" w14:textId="77777777" w:rsidR="00946D27" w:rsidRPr="00946D27" w:rsidRDefault="00946D27" w:rsidP="00946D27">
      <w:pPr>
        <w:spacing w:after="0" w:line="240" w:lineRule="auto"/>
        <w:rPr>
          <w:rFonts w:ascii="Times New Roman" w:eastAsia="Times New Roman" w:hAnsi="Times New Roman" w:cs="Times New Roman"/>
          <w:kern w:val="0"/>
          <w:lang w:val="es-ES" w:eastAsia="es-ES"/>
          <w14:ligatures w14:val="none"/>
        </w:rPr>
      </w:pPr>
      <w:proofErr w:type="spellStart"/>
      <w:r w:rsidRPr="00946D27">
        <w:rPr>
          <w:rFonts w:ascii="Times New Roman" w:eastAsia="Times New Roman" w:hAnsi="Times New Roman" w:cs="Times New Roman"/>
          <w:color w:val="000000"/>
          <w:kern w:val="0"/>
          <w:lang w:val="es-ES" w:eastAsia="es-ES"/>
          <w14:ligatures w14:val="none"/>
        </w:rPr>
        <w:t>Tenti</w:t>
      </w:r>
      <w:proofErr w:type="spellEnd"/>
      <w:r w:rsidRPr="00946D27">
        <w:rPr>
          <w:rFonts w:ascii="Times New Roman" w:eastAsia="Times New Roman" w:hAnsi="Times New Roman" w:cs="Times New Roman"/>
          <w:color w:val="000000"/>
          <w:kern w:val="0"/>
          <w:lang w:val="es-ES" w:eastAsia="es-ES"/>
          <w14:ligatures w14:val="none"/>
        </w:rPr>
        <w:t xml:space="preserve"> </w:t>
      </w:r>
      <w:proofErr w:type="spellStart"/>
      <w:r w:rsidRPr="00946D27">
        <w:rPr>
          <w:rFonts w:ascii="Times New Roman" w:eastAsia="Times New Roman" w:hAnsi="Times New Roman" w:cs="Times New Roman"/>
          <w:color w:val="000000"/>
          <w:kern w:val="0"/>
          <w:lang w:val="es-ES" w:eastAsia="es-ES"/>
          <w14:ligatures w14:val="none"/>
        </w:rPr>
        <w:t>Fanfani</w:t>
      </w:r>
      <w:proofErr w:type="spellEnd"/>
      <w:r w:rsidRPr="00946D27">
        <w:rPr>
          <w:rFonts w:ascii="Times New Roman" w:eastAsia="Times New Roman" w:hAnsi="Times New Roman" w:cs="Times New Roman"/>
          <w:color w:val="000000"/>
          <w:kern w:val="0"/>
          <w:lang w:val="es-ES" w:eastAsia="es-ES"/>
          <w14:ligatures w14:val="none"/>
        </w:rPr>
        <w:t xml:space="preserve"> (2009). Notas sobre la construcción social del trabajo docente Texto publicado en Aprendizaje y desarrollo profesional docente. OEI/ Fundación Santillana, Madrid 2009, pp. 39-49.</w:t>
      </w:r>
    </w:p>
    <w:p w14:paraId="2F628C65" w14:textId="77777777" w:rsidR="00946D27" w:rsidRPr="00910274" w:rsidRDefault="00946D27" w:rsidP="00946D27">
      <w:pPr>
        <w:spacing w:line="240" w:lineRule="auto"/>
        <w:jc w:val="both"/>
        <w:rPr>
          <w:rFonts w:ascii="Times New Roman" w:hAnsi="Times New Roman" w:cs="Times New Roman"/>
          <w:b/>
          <w:bCs/>
        </w:rPr>
      </w:pPr>
    </w:p>
    <w:p w14:paraId="23CA62C6" w14:textId="77777777" w:rsidR="00C802F5" w:rsidRPr="00910274" w:rsidRDefault="00C802F5" w:rsidP="00946D27">
      <w:pPr>
        <w:spacing w:line="240" w:lineRule="auto"/>
        <w:jc w:val="both"/>
        <w:rPr>
          <w:rFonts w:ascii="Times New Roman" w:hAnsi="Times New Roman" w:cs="Times New Roman"/>
        </w:rPr>
      </w:pPr>
    </w:p>
    <w:sectPr w:rsidR="00C802F5" w:rsidRPr="00910274"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E8F778" w14:textId="77777777" w:rsidR="00694499" w:rsidRPr="00BA642E" w:rsidRDefault="00694499" w:rsidP="00C802F5">
      <w:pPr>
        <w:spacing w:after="0" w:line="240" w:lineRule="auto"/>
      </w:pPr>
      <w:r w:rsidRPr="00BA642E">
        <w:separator/>
      </w:r>
    </w:p>
  </w:endnote>
  <w:endnote w:type="continuationSeparator" w:id="0">
    <w:p w14:paraId="6AD1DCE1" w14:textId="77777777" w:rsidR="00694499" w:rsidRPr="00BA642E" w:rsidRDefault="0069449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2419885"/>
      <w:docPartObj>
        <w:docPartGallery w:val="Page Numbers (Bottom of Page)"/>
        <w:docPartUnique/>
      </w:docPartObj>
    </w:sdtPr>
    <w:sdtEndPr/>
    <w:sdtContent>
      <w:p w14:paraId="54F89F4C" w14:textId="733B7A4E" w:rsidR="00910274" w:rsidRDefault="00910274">
        <w:pPr>
          <w:pStyle w:val="Piedepgina"/>
          <w:jc w:val="right"/>
        </w:pPr>
        <w:r>
          <w:fldChar w:fldCharType="begin"/>
        </w:r>
        <w:r>
          <w:instrText>PAGE   \* MERGEFORMAT</w:instrText>
        </w:r>
        <w:r>
          <w:fldChar w:fldCharType="separate"/>
        </w:r>
        <w:r w:rsidR="009F52D4" w:rsidRPr="009F52D4">
          <w:rPr>
            <w:noProof/>
            <w:lang w:val="es-ES"/>
          </w:rPr>
          <w:t>1</w:t>
        </w:r>
        <w:r>
          <w:fldChar w:fldCharType="end"/>
        </w:r>
      </w:p>
    </w:sdtContent>
  </w:sdt>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330C3" w14:textId="77777777" w:rsidR="00694499" w:rsidRPr="00BA642E" w:rsidRDefault="00694499" w:rsidP="00C802F5">
      <w:pPr>
        <w:spacing w:after="0" w:line="240" w:lineRule="auto"/>
      </w:pPr>
      <w:r w:rsidRPr="00BA642E">
        <w:separator/>
      </w:r>
    </w:p>
  </w:footnote>
  <w:footnote w:type="continuationSeparator" w:id="0">
    <w:p w14:paraId="1F048CD6" w14:textId="77777777" w:rsidR="00694499" w:rsidRPr="00BA642E" w:rsidRDefault="00694499"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Encabezado"/>
      <w:jc w:val="center"/>
    </w:pPr>
    <w:r w:rsidRPr="00BA642E">
      <w:rPr>
        <w:noProof/>
        <w:lang w:val="es-ES" w:eastAsia="es-E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644DF"/>
    <w:multiLevelType w:val="multilevel"/>
    <w:tmpl w:val="CC382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FF07B1"/>
    <w:multiLevelType w:val="multilevel"/>
    <w:tmpl w:val="9976C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2C6CB2"/>
    <w:multiLevelType w:val="hybridMultilevel"/>
    <w:tmpl w:val="7D8CCA48"/>
    <w:lvl w:ilvl="0" w:tplc="AB5C666E">
      <w:start w:val="3"/>
      <w:numFmt w:val="lowerLetter"/>
      <w:lvlText w:val="%1."/>
      <w:lvlJc w:val="left"/>
      <w:pPr>
        <w:tabs>
          <w:tab w:val="num" w:pos="720"/>
        </w:tabs>
        <w:ind w:left="720" w:hanging="360"/>
      </w:pPr>
    </w:lvl>
    <w:lvl w:ilvl="1" w:tplc="F838154E" w:tentative="1">
      <w:start w:val="1"/>
      <w:numFmt w:val="decimal"/>
      <w:lvlText w:val="%2."/>
      <w:lvlJc w:val="left"/>
      <w:pPr>
        <w:tabs>
          <w:tab w:val="num" w:pos="1440"/>
        </w:tabs>
        <w:ind w:left="1440" w:hanging="360"/>
      </w:pPr>
    </w:lvl>
    <w:lvl w:ilvl="2" w:tplc="B25C2852" w:tentative="1">
      <w:start w:val="1"/>
      <w:numFmt w:val="decimal"/>
      <w:lvlText w:val="%3."/>
      <w:lvlJc w:val="left"/>
      <w:pPr>
        <w:tabs>
          <w:tab w:val="num" w:pos="2160"/>
        </w:tabs>
        <w:ind w:left="2160" w:hanging="360"/>
      </w:pPr>
    </w:lvl>
    <w:lvl w:ilvl="3" w:tplc="25FA6380" w:tentative="1">
      <w:start w:val="1"/>
      <w:numFmt w:val="decimal"/>
      <w:lvlText w:val="%4."/>
      <w:lvlJc w:val="left"/>
      <w:pPr>
        <w:tabs>
          <w:tab w:val="num" w:pos="2880"/>
        </w:tabs>
        <w:ind w:left="2880" w:hanging="360"/>
      </w:pPr>
    </w:lvl>
    <w:lvl w:ilvl="4" w:tplc="BAB2DEF6" w:tentative="1">
      <w:start w:val="1"/>
      <w:numFmt w:val="decimal"/>
      <w:lvlText w:val="%5."/>
      <w:lvlJc w:val="left"/>
      <w:pPr>
        <w:tabs>
          <w:tab w:val="num" w:pos="3600"/>
        </w:tabs>
        <w:ind w:left="3600" w:hanging="360"/>
      </w:pPr>
    </w:lvl>
    <w:lvl w:ilvl="5" w:tplc="12604BE8" w:tentative="1">
      <w:start w:val="1"/>
      <w:numFmt w:val="decimal"/>
      <w:lvlText w:val="%6."/>
      <w:lvlJc w:val="left"/>
      <w:pPr>
        <w:tabs>
          <w:tab w:val="num" w:pos="4320"/>
        </w:tabs>
        <w:ind w:left="4320" w:hanging="360"/>
      </w:pPr>
    </w:lvl>
    <w:lvl w:ilvl="6" w:tplc="5570058E" w:tentative="1">
      <w:start w:val="1"/>
      <w:numFmt w:val="decimal"/>
      <w:lvlText w:val="%7."/>
      <w:lvlJc w:val="left"/>
      <w:pPr>
        <w:tabs>
          <w:tab w:val="num" w:pos="5040"/>
        </w:tabs>
        <w:ind w:left="5040" w:hanging="360"/>
      </w:pPr>
    </w:lvl>
    <w:lvl w:ilvl="7" w:tplc="68B20FC0" w:tentative="1">
      <w:start w:val="1"/>
      <w:numFmt w:val="decimal"/>
      <w:lvlText w:val="%8."/>
      <w:lvlJc w:val="left"/>
      <w:pPr>
        <w:tabs>
          <w:tab w:val="num" w:pos="5760"/>
        </w:tabs>
        <w:ind w:left="5760" w:hanging="360"/>
      </w:pPr>
    </w:lvl>
    <w:lvl w:ilvl="8" w:tplc="B22E35C8" w:tentative="1">
      <w:start w:val="1"/>
      <w:numFmt w:val="decimal"/>
      <w:lvlText w:val="%9."/>
      <w:lvlJc w:val="left"/>
      <w:pPr>
        <w:tabs>
          <w:tab w:val="num" w:pos="6480"/>
        </w:tabs>
        <w:ind w:left="6480" w:hanging="360"/>
      </w:pPr>
    </w:lvl>
  </w:abstractNum>
  <w:abstractNum w:abstractNumId="3">
    <w:nsid w:val="17FA11B4"/>
    <w:multiLevelType w:val="multilevel"/>
    <w:tmpl w:val="7C96EB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4D1A1A"/>
    <w:multiLevelType w:val="multilevel"/>
    <w:tmpl w:val="1EAC2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D10DF5"/>
    <w:multiLevelType w:val="multilevel"/>
    <w:tmpl w:val="471E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FF7D1C"/>
    <w:multiLevelType w:val="multilevel"/>
    <w:tmpl w:val="F30CC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0D1617"/>
    <w:multiLevelType w:val="multilevel"/>
    <w:tmpl w:val="31026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B63BDB"/>
    <w:multiLevelType w:val="multilevel"/>
    <w:tmpl w:val="FA24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BD322F"/>
    <w:multiLevelType w:val="multilevel"/>
    <w:tmpl w:val="CDC2FF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695F7C"/>
    <w:multiLevelType w:val="multilevel"/>
    <w:tmpl w:val="E82A4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0B0BF7"/>
    <w:multiLevelType w:val="multilevel"/>
    <w:tmpl w:val="762AB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020AAC"/>
    <w:multiLevelType w:val="multilevel"/>
    <w:tmpl w:val="427C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D81D70"/>
    <w:multiLevelType w:val="multilevel"/>
    <w:tmpl w:val="049AE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AD44A6"/>
    <w:multiLevelType w:val="multilevel"/>
    <w:tmpl w:val="A94E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B01471"/>
    <w:multiLevelType w:val="hybridMultilevel"/>
    <w:tmpl w:val="F20AEE9C"/>
    <w:lvl w:ilvl="0" w:tplc="5F78D96C">
      <w:start w:val="2"/>
      <w:numFmt w:val="lowerLetter"/>
      <w:lvlText w:val="%1."/>
      <w:lvlJc w:val="left"/>
      <w:pPr>
        <w:tabs>
          <w:tab w:val="num" w:pos="720"/>
        </w:tabs>
        <w:ind w:left="720" w:hanging="360"/>
      </w:pPr>
    </w:lvl>
    <w:lvl w:ilvl="1" w:tplc="B71C2878" w:tentative="1">
      <w:start w:val="1"/>
      <w:numFmt w:val="decimal"/>
      <w:lvlText w:val="%2."/>
      <w:lvlJc w:val="left"/>
      <w:pPr>
        <w:tabs>
          <w:tab w:val="num" w:pos="1440"/>
        </w:tabs>
        <w:ind w:left="1440" w:hanging="360"/>
      </w:pPr>
    </w:lvl>
    <w:lvl w:ilvl="2" w:tplc="F7D44216" w:tentative="1">
      <w:start w:val="1"/>
      <w:numFmt w:val="decimal"/>
      <w:lvlText w:val="%3."/>
      <w:lvlJc w:val="left"/>
      <w:pPr>
        <w:tabs>
          <w:tab w:val="num" w:pos="2160"/>
        </w:tabs>
        <w:ind w:left="2160" w:hanging="360"/>
      </w:pPr>
    </w:lvl>
    <w:lvl w:ilvl="3" w:tplc="C8AE612C" w:tentative="1">
      <w:start w:val="1"/>
      <w:numFmt w:val="decimal"/>
      <w:lvlText w:val="%4."/>
      <w:lvlJc w:val="left"/>
      <w:pPr>
        <w:tabs>
          <w:tab w:val="num" w:pos="2880"/>
        </w:tabs>
        <w:ind w:left="2880" w:hanging="360"/>
      </w:pPr>
    </w:lvl>
    <w:lvl w:ilvl="4" w:tplc="646A8D66" w:tentative="1">
      <w:start w:val="1"/>
      <w:numFmt w:val="decimal"/>
      <w:lvlText w:val="%5."/>
      <w:lvlJc w:val="left"/>
      <w:pPr>
        <w:tabs>
          <w:tab w:val="num" w:pos="3600"/>
        </w:tabs>
        <w:ind w:left="3600" w:hanging="360"/>
      </w:pPr>
    </w:lvl>
    <w:lvl w:ilvl="5" w:tplc="E5C8A954" w:tentative="1">
      <w:start w:val="1"/>
      <w:numFmt w:val="decimal"/>
      <w:lvlText w:val="%6."/>
      <w:lvlJc w:val="left"/>
      <w:pPr>
        <w:tabs>
          <w:tab w:val="num" w:pos="4320"/>
        </w:tabs>
        <w:ind w:left="4320" w:hanging="360"/>
      </w:pPr>
    </w:lvl>
    <w:lvl w:ilvl="6" w:tplc="AFD29D84" w:tentative="1">
      <w:start w:val="1"/>
      <w:numFmt w:val="decimal"/>
      <w:lvlText w:val="%7."/>
      <w:lvlJc w:val="left"/>
      <w:pPr>
        <w:tabs>
          <w:tab w:val="num" w:pos="5040"/>
        </w:tabs>
        <w:ind w:left="5040" w:hanging="360"/>
      </w:pPr>
    </w:lvl>
    <w:lvl w:ilvl="7" w:tplc="5888C69A" w:tentative="1">
      <w:start w:val="1"/>
      <w:numFmt w:val="decimal"/>
      <w:lvlText w:val="%8."/>
      <w:lvlJc w:val="left"/>
      <w:pPr>
        <w:tabs>
          <w:tab w:val="num" w:pos="5760"/>
        </w:tabs>
        <w:ind w:left="5760" w:hanging="360"/>
      </w:pPr>
    </w:lvl>
    <w:lvl w:ilvl="8" w:tplc="825447A8" w:tentative="1">
      <w:start w:val="1"/>
      <w:numFmt w:val="decimal"/>
      <w:lvlText w:val="%9."/>
      <w:lvlJc w:val="left"/>
      <w:pPr>
        <w:tabs>
          <w:tab w:val="num" w:pos="6480"/>
        </w:tabs>
        <w:ind w:left="6480" w:hanging="360"/>
      </w:pPr>
    </w:lvl>
  </w:abstractNum>
  <w:abstractNum w:abstractNumId="16">
    <w:nsid w:val="65AC3A3F"/>
    <w:multiLevelType w:val="multilevel"/>
    <w:tmpl w:val="60F02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DD6A3C"/>
    <w:multiLevelType w:val="multilevel"/>
    <w:tmpl w:val="7C96E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
    <w:lvlOverride w:ilvl="0">
      <w:lvl w:ilvl="0">
        <w:numFmt w:val="lowerLetter"/>
        <w:lvlText w:val="%1."/>
        <w:lvlJc w:val="left"/>
      </w:lvl>
    </w:lvlOverride>
  </w:num>
  <w:num w:numId="3">
    <w:abstractNumId w:val="0"/>
  </w:num>
  <w:num w:numId="4">
    <w:abstractNumId w:val="9"/>
    <w:lvlOverride w:ilvl="0">
      <w:lvl w:ilvl="0">
        <w:numFmt w:val="decimal"/>
        <w:lvlText w:val="%1."/>
        <w:lvlJc w:val="left"/>
      </w:lvl>
    </w:lvlOverride>
  </w:num>
  <w:num w:numId="5">
    <w:abstractNumId w:val="9"/>
    <w:lvlOverride w:ilvl="0">
      <w:lvl w:ilvl="0">
        <w:numFmt w:val="decimal"/>
        <w:lvlText w:val="%1."/>
        <w:lvlJc w:val="left"/>
      </w:lvl>
    </w:lvlOverride>
  </w:num>
  <w:num w:numId="6">
    <w:abstractNumId w:val="4"/>
  </w:num>
  <w:num w:numId="7">
    <w:abstractNumId w:val="8"/>
  </w:num>
  <w:num w:numId="8">
    <w:abstractNumId w:val="12"/>
  </w:num>
  <w:num w:numId="9">
    <w:abstractNumId w:val="14"/>
  </w:num>
  <w:num w:numId="10">
    <w:abstractNumId w:val="17"/>
  </w:num>
  <w:num w:numId="11">
    <w:abstractNumId w:val="11"/>
  </w:num>
  <w:num w:numId="12">
    <w:abstractNumId w:val="10"/>
    <w:lvlOverride w:ilvl="0">
      <w:lvl w:ilvl="0">
        <w:numFmt w:val="lowerLetter"/>
        <w:lvlText w:val="%1."/>
        <w:lvlJc w:val="left"/>
      </w:lvl>
    </w:lvlOverride>
  </w:num>
  <w:num w:numId="13">
    <w:abstractNumId w:val="15"/>
  </w:num>
  <w:num w:numId="14">
    <w:abstractNumId w:val="2"/>
  </w:num>
  <w:num w:numId="15">
    <w:abstractNumId w:val="16"/>
  </w:num>
  <w:num w:numId="16">
    <w:abstractNumId w:val="7"/>
    <w:lvlOverride w:ilvl="0">
      <w:lvl w:ilvl="0">
        <w:numFmt w:val="decimal"/>
        <w:lvlText w:val="%1."/>
        <w:lvlJc w:val="left"/>
      </w:lvl>
    </w:lvlOverride>
  </w:num>
  <w:num w:numId="17">
    <w:abstractNumId w:val="6"/>
    <w:lvlOverride w:ilvl="0">
      <w:lvl w:ilvl="0">
        <w:numFmt w:val="decimal"/>
        <w:lvlText w:val="%1."/>
        <w:lvlJc w:val="left"/>
      </w:lvl>
    </w:lvlOverride>
  </w:num>
  <w:num w:numId="18">
    <w:abstractNumId w:val="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1816D6"/>
    <w:rsid w:val="00185F5E"/>
    <w:rsid w:val="001923DC"/>
    <w:rsid w:val="001D2439"/>
    <w:rsid w:val="001D535F"/>
    <w:rsid w:val="002327C3"/>
    <w:rsid w:val="002B3D87"/>
    <w:rsid w:val="00312392"/>
    <w:rsid w:val="004040C0"/>
    <w:rsid w:val="00437E9C"/>
    <w:rsid w:val="00550766"/>
    <w:rsid w:val="005F3B2E"/>
    <w:rsid w:val="00694499"/>
    <w:rsid w:val="00701F64"/>
    <w:rsid w:val="007B5B5F"/>
    <w:rsid w:val="007D233B"/>
    <w:rsid w:val="0085070B"/>
    <w:rsid w:val="00910274"/>
    <w:rsid w:val="00946D27"/>
    <w:rsid w:val="009F52D4"/>
    <w:rsid w:val="00A17247"/>
    <w:rsid w:val="00BA642E"/>
    <w:rsid w:val="00BC236F"/>
    <w:rsid w:val="00C261C6"/>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1D53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535F"/>
    <w:rPr>
      <w:rFonts w:ascii="Tahoma" w:hAnsi="Tahoma" w:cs="Tahoma"/>
      <w:sz w:val="16"/>
      <w:szCs w:val="16"/>
      <w:lang w:val="es-419"/>
    </w:rPr>
  </w:style>
  <w:style w:type="paragraph" w:styleId="NormalWeb">
    <w:name w:val="Normal (Web)"/>
    <w:basedOn w:val="Normal"/>
    <w:uiPriority w:val="99"/>
    <w:semiHidden/>
    <w:unhideWhenUsed/>
    <w:rsid w:val="001D535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1D53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535F"/>
    <w:rPr>
      <w:rFonts w:ascii="Tahoma" w:hAnsi="Tahoma" w:cs="Tahoma"/>
      <w:sz w:val="16"/>
      <w:szCs w:val="16"/>
      <w:lang w:val="es-419"/>
    </w:rPr>
  </w:style>
  <w:style w:type="paragraph" w:styleId="NormalWeb">
    <w:name w:val="Normal (Web)"/>
    <w:basedOn w:val="Normal"/>
    <w:uiPriority w:val="99"/>
    <w:semiHidden/>
    <w:unhideWhenUsed/>
    <w:rsid w:val="001D535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541093">
      <w:bodyDiv w:val="1"/>
      <w:marLeft w:val="0"/>
      <w:marRight w:val="0"/>
      <w:marTop w:val="0"/>
      <w:marBottom w:val="0"/>
      <w:divBdr>
        <w:top w:val="none" w:sz="0" w:space="0" w:color="auto"/>
        <w:left w:val="none" w:sz="0" w:space="0" w:color="auto"/>
        <w:bottom w:val="none" w:sz="0" w:space="0" w:color="auto"/>
        <w:right w:val="none" w:sz="0" w:space="0" w:color="auto"/>
      </w:divBdr>
    </w:div>
    <w:div w:id="574097254">
      <w:bodyDiv w:val="1"/>
      <w:marLeft w:val="0"/>
      <w:marRight w:val="0"/>
      <w:marTop w:val="0"/>
      <w:marBottom w:val="0"/>
      <w:divBdr>
        <w:top w:val="none" w:sz="0" w:space="0" w:color="auto"/>
        <w:left w:val="none" w:sz="0" w:space="0" w:color="auto"/>
        <w:bottom w:val="none" w:sz="0" w:space="0" w:color="auto"/>
        <w:right w:val="none" w:sz="0" w:space="0" w:color="auto"/>
      </w:divBdr>
    </w:div>
    <w:div w:id="1034959109">
      <w:bodyDiv w:val="1"/>
      <w:marLeft w:val="0"/>
      <w:marRight w:val="0"/>
      <w:marTop w:val="0"/>
      <w:marBottom w:val="0"/>
      <w:divBdr>
        <w:top w:val="none" w:sz="0" w:space="0" w:color="auto"/>
        <w:left w:val="none" w:sz="0" w:space="0" w:color="auto"/>
        <w:bottom w:val="none" w:sz="0" w:space="0" w:color="auto"/>
        <w:right w:val="none" w:sz="0" w:space="0" w:color="auto"/>
      </w:divBdr>
    </w:div>
    <w:div w:id="1210917109">
      <w:bodyDiv w:val="1"/>
      <w:marLeft w:val="0"/>
      <w:marRight w:val="0"/>
      <w:marTop w:val="0"/>
      <w:marBottom w:val="0"/>
      <w:divBdr>
        <w:top w:val="none" w:sz="0" w:space="0" w:color="auto"/>
        <w:left w:val="none" w:sz="0" w:space="0" w:color="auto"/>
        <w:bottom w:val="none" w:sz="0" w:space="0" w:color="auto"/>
        <w:right w:val="none" w:sz="0" w:space="0" w:color="auto"/>
      </w:divBdr>
    </w:div>
    <w:div w:id="1691175740">
      <w:bodyDiv w:val="1"/>
      <w:marLeft w:val="0"/>
      <w:marRight w:val="0"/>
      <w:marTop w:val="0"/>
      <w:marBottom w:val="0"/>
      <w:divBdr>
        <w:top w:val="none" w:sz="0" w:space="0" w:color="auto"/>
        <w:left w:val="none" w:sz="0" w:space="0" w:color="auto"/>
        <w:bottom w:val="none" w:sz="0" w:space="0" w:color="auto"/>
        <w:right w:val="none" w:sz="0" w:space="0" w:color="auto"/>
      </w:divBdr>
    </w:div>
    <w:div w:id="1769230412">
      <w:bodyDiv w:val="1"/>
      <w:marLeft w:val="0"/>
      <w:marRight w:val="0"/>
      <w:marTop w:val="0"/>
      <w:marBottom w:val="0"/>
      <w:divBdr>
        <w:top w:val="none" w:sz="0" w:space="0" w:color="auto"/>
        <w:left w:val="none" w:sz="0" w:space="0" w:color="auto"/>
        <w:bottom w:val="none" w:sz="0" w:space="0" w:color="auto"/>
        <w:right w:val="none" w:sz="0" w:space="0" w:color="auto"/>
      </w:divBdr>
      <w:divsChild>
        <w:div w:id="487936972">
          <w:marLeft w:val="0"/>
          <w:marRight w:val="0"/>
          <w:marTop w:val="0"/>
          <w:marBottom w:val="0"/>
          <w:divBdr>
            <w:top w:val="none" w:sz="0" w:space="0" w:color="auto"/>
            <w:left w:val="none" w:sz="0" w:space="0" w:color="auto"/>
            <w:bottom w:val="none" w:sz="0" w:space="0" w:color="auto"/>
            <w:right w:val="none" w:sz="0" w:space="0" w:color="auto"/>
          </w:divBdr>
        </w:div>
      </w:divsChild>
    </w:div>
    <w:div w:id="1828933967">
      <w:bodyDiv w:val="1"/>
      <w:marLeft w:val="0"/>
      <w:marRight w:val="0"/>
      <w:marTop w:val="0"/>
      <w:marBottom w:val="0"/>
      <w:divBdr>
        <w:top w:val="none" w:sz="0" w:space="0" w:color="auto"/>
        <w:left w:val="none" w:sz="0" w:space="0" w:color="auto"/>
        <w:bottom w:val="none" w:sz="0" w:space="0" w:color="auto"/>
        <w:right w:val="none" w:sz="0" w:space="0" w:color="auto"/>
      </w:divBdr>
    </w:div>
    <w:div w:id="197552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D44EA-BE63-4AE5-BA9C-8307AD2A6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7910</Words>
  <Characters>43506</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UNRN</Company>
  <LinksUpToDate>false</LinksUpToDate>
  <CharactersWithSpaces>51314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mzeberio</cp:lastModifiedBy>
  <cp:revision>2</cp:revision>
  <dcterms:created xsi:type="dcterms:W3CDTF">2026-07-02T14:03:00Z</dcterms:created>
  <dcterms:modified xsi:type="dcterms:W3CDTF">2026-07-02T14:03:00Z</dcterms:modified>
</cp:coreProperties>
</file>