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DB3483" w14:textId="77777777" w:rsidR="00C802F5" w:rsidRPr="00BA642E" w:rsidRDefault="00C802F5" w:rsidP="001923DC">
      <w:pPr>
        <w:jc w:val="center"/>
        <w:rPr>
          <w:rFonts w:ascii="Times New Roman" w:hAnsi="Times New Roman" w:cs="Times New Roman"/>
        </w:rPr>
      </w:pPr>
    </w:p>
    <w:p w14:paraId="1DABD42B" w14:textId="6B296922" w:rsidR="001923DC" w:rsidRPr="00BA642E" w:rsidRDefault="00975A45" w:rsidP="001923DC">
      <w:pPr>
        <w:jc w:val="center"/>
        <w:rPr>
          <w:rFonts w:ascii="Times New Roman" w:hAnsi="Times New Roman" w:cs="Times New Roman"/>
          <w:b/>
          <w:bCs/>
        </w:rPr>
      </w:pPr>
      <w:bookmarkStart w:id="0" w:name="_GoBack"/>
      <w:r>
        <w:rPr>
          <w:rFonts w:ascii="Times New Roman" w:hAnsi="Times New Roman" w:cs="Times New Roman"/>
          <w:b/>
          <w:bCs/>
        </w:rPr>
        <w:t>Prácticas Educativas Docentes en la Universidad Pública: conf</w:t>
      </w:r>
      <w:r w:rsidR="00521BF8">
        <w:rPr>
          <w:rFonts w:ascii="Times New Roman" w:hAnsi="Times New Roman" w:cs="Times New Roman"/>
          <w:b/>
          <w:bCs/>
        </w:rPr>
        <w:t xml:space="preserve">iguraciones en el contexto pos </w:t>
      </w:r>
      <w:r>
        <w:rPr>
          <w:rFonts w:ascii="Times New Roman" w:hAnsi="Times New Roman" w:cs="Times New Roman"/>
          <w:b/>
          <w:bCs/>
        </w:rPr>
        <w:t>pandemia</w:t>
      </w:r>
      <w:bookmarkEnd w:id="0"/>
    </w:p>
    <w:p w14:paraId="43C49479" w14:textId="77777777" w:rsidR="005F3B2E" w:rsidRPr="00BA642E" w:rsidRDefault="005F3B2E" w:rsidP="001923DC">
      <w:pPr>
        <w:jc w:val="center"/>
        <w:rPr>
          <w:rFonts w:ascii="Times New Roman" w:hAnsi="Times New Roman" w:cs="Times New Roman"/>
        </w:rPr>
      </w:pPr>
    </w:p>
    <w:p w14:paraId="4E738780" w14:textId="4F27F41C" w:rsidR="005F3B2E" w:rsidRPr="00BA642E" w:rsidRDefault="00975A45" w:rsidP="005F3B2E">
      <w:pPr>
        <w:spacing w:after="0" w:line="240" w:lineRule="auto"/>
        <w:jc w:val="right"/>
        <w:rPr>
          <w:rFonts w:ascii="Times New Roman" w:hAnsi="Times New Roman" w:cs="Times New Roman"/>
        </w:rPr>
      </w:pPr>
      <w:r>
        <w:rPr>
          <w:rFonts w:ascii="Times New Roman" w:hAnsi="Times New Roman" w:cs="Times New Roman"/>
        </w:rPr>
        <w:t>Boulet, Patrick</w:t>
      </w:r>
    </w:p>
    <w:p w14:paraId="6C2AECCA" w14:textId="586DDB85" w:rsidR="005F3B2E" w:rsidRPr="00BA642E" w:rsidRDefault="00975A45" w:rsidP="005F3B2E">
      <w:pPr>
        <w:spacing w:after="0" w:line="240" w:lineRule="auto"/>
        <w:jc w:val="right"/>
        <w:rPr>
          <w:rFonts w:ascii="Times New Roman" w:hAnsi="Times New Roman" w:cs="Times New Roman"/>
        </w:rPr>
      </w:pPr>
      <w:r>
        <w:rPr>
          <w:rFonts w:ascii="Times New Roman" w:hAnsi="Times New Roman" w:cs="Times New Roman"/>
        </w:rPr>
        <w:t>Facultad de Ciencias Políticas y Sociales – Universidad Nacional de Cuyo</w:t>
      </w:r>
    </w:p>
    <w:p w14:paraId="7D0026CD" w14:textId="12A6C4A1" w:rsidR="005F3B2E" w:rsidRPr="00BA642E" w:rsidRDefault="005F3B2E" w:rsidP="005F3B2E">
      <w:pPr>
        <w:spacing w:after="0" w:line="240" w:lineRule="auto"/>
        <w:jc w:val="right"/>
        <w:rPr>
          <w:rFonts w:ascii="Times New Roman" w:hAnsi="Times New Roman" w:cs="Times New Roman"/>
        </w:rPr>
      </w:pPr>
      <w:r w:rsidRPr="00BA642E">
        <w:rPr>
          <w:rFonts w:ascii="Times New Roman" w:hAnsi="Times New Roman" w:cs="Times New Roman"/>
        </w:rPr>
        <w:t>Mail Autor 1</w:t>
      </w:r>
    </w:p>
    <w:p w14:paraId="1FA0F857" w14:textId="77777777" w:rsidR="005F3B2E" w:rsidRPr="00BA642E" w:rsidRDefault="005F3B2E" w:rsidP="005F3B2E">
      <w:pPr>
        <w:rPr>
          <w:rFonts w:ascii="Times New Roman" w:hAnsi="Times New Roman" w:cs="Times New Roman"/>
        </w:rPr>
      </w:pPr>
    </w:p>
    <w:p w14:paraId="1275A9C7" w14:textId="0E2A2DA0" w:rsidR="005F3B2E" w:rsidRPr="00BA642E" w:rsidRDefault="00975A45" w:rsidP="005F3B2E">
      <w:pPr>
        <w:spacing w:after="0" w:line="240" w:lineRule="auto"/>
        <w:jc w:val="right"/>
        <w:rPr>
          <w:rFonts w:ascii="Times New Roman" w:hAnsi="Times New Roman" w:cs="Times New Roman"/>
        </w:rPr>
      </w:pPr>
      <w:r>
        <w:rPr>
          <w:rFonts w:ascii="Times New Roman" w:hAnsi="Times New Roman" w:cs="Times New Roman"/>
        </w:rPr>
        <w:t>Falcón, Verónica Gabriela</w:t>
      </w:r>
    </w:p>
    <w:p w14:paraId="46FEEBE4" w14:textId="6BA20663" w:rsidR="005F3B2E" w:rsidRPr="00BA642E" w:rsidRDefault="00975A45" w:rsidP="005F3B2E">
      <w:pPr>
        <w:spacing w:after="0" w:line="240" w:lineRule="auto"/>
        <w:jc w:val="right"/>
        <w:rPr>
          <w:rFonts w:ascii="Times New Roman" w:hAnsi="Times New Roman" w:cs="Times New Roman"/>
        </w:rPr>
      </w:pPr>
      <w:r>
        <w:rPr>
          <w:rFonts w:ascii="Times New Roman" w:hAnsi="Times New Roman" w:cs="Times New Roman"/>
        </w:rPr>
        <w:t>Facultad de Ciencias Políticas y Sociales – Universidad Nacional de Cuyo</w:t>
      </w:r>
    </w:p>
    <w:p w14:paraId="3CAC774D" w14:textId="4FB0A37B" w:rsidR="005F3B2E" w:rsidRPr="00BA642E" w:rsidRDefault="00975A45" w:rsidP="005F3B2E">
      <w:pPr>
        <w:spacing w:after="0" w:line="240" w:lineRule="auto"/>
        <w:jc w:val="right"/>
        <w:rPr>
          <w:rFonts w:ascii="Times New Roman" w:hAnsi="Times New Roman" w:cs="Times New Roman"/>
        </w:rPr>
      </w:pPr>
      <w:r>
        <w:rPr>
          <w:rFonts w:ascii="Times New Roman" w:hAnsi="Times New Roman" w:cs="Times New Roman"/>
        </w:rPr>
        <w:t>Vgfalcon83@gmail.com</w:t>
      </w:r>
    </w:p>
    <w:p w14:paraId="640847CC" w14:textId="77777777" w:rsidR="005F3B2E" w:rsidRPr="00BA642E" w:rsidRDefault="005F3B2E" w:rsidP="005F3B2E">
      <w:pPr>
        <w:spacing w:after="0" w:line="240" w:lineRule="auto"/>
        <w:jc w:val="right"/>
        <w:rPr>
          <w:rFonts w:ascii="Times New Roman" w:hAnsi="Times New Roman" w:cs="Times New Roman"/>
        </w:rPr>
      </w:pPr>
    </w:p>
    <w:p w14:paraId="3F6986E9" w14:textId="4AE455B5" w:rsidR="005F3B2E" w:rsidRPr="00BA642E" w:rsidRDefault="00C802F5" w:rsidP="00C802F5">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r w:rsidR="00975A45">
        <w:rPr>
          <w:rFonts w:ascii="Times New Roman" w:hAnsi="Times New Roman" w:cs="Times New Roman"/>
        </w:rPr>
        <w:t>Zamora Valdés, Valeria</w:t>
      </w:r>
    </w:p>
    <w:p w14:paraId="4E696C7D" w14:textId="368D6A55" w:rsidR="005F3B2E" w:rsidRPr="00BA642E" w:rsidRDefault="00975A45" w:rsidP="005F3B2E">
      <w:pPr>
        <w:spacing w:after="0" w:line="240" w:lineRule="auto"/>
        <w:jc w:val="right"/>
        <w:rPr>
          <w:rFonts w:ascii="Times New Roman" w:hAnsi="Times New Roman" w:cs="Times New Roman"/>
        </w:rPr>
      </w:pPr>
      <w:r>
        <w:rPr>
          <w:rFonts w:ascii="Times New Roman" w:hAnsi="Times New Roman" w:cs="Times New Roman"/>
        </w:rPr>
        <w:t>Facultad de Ciencias Políticas y Sociales – Universidad Nacional de Cuyo</w:t>
      </w:r>
    </w:p>
    <w:p w14:paraId="3D73DB11" w14:textId="7EDF19D4" w:rsidR="005F3B2E" w:rsidRPr="00BA642E" w:rsidRDefault="00975A45" w:rsidP="005F3B2E">
      <w:pPr>
        <w:spacing w:after="0" w:line="240" w:lineRule="auto"/>
        <w:jc w:val="right"/>
        <w:rPr>
          <w:rFonts w:ascii="Times New Roman" w:hAnsi="Times New Roman" w:cs="Times New Roman"/>
        </w:rPr>
      </w:pPr>
      <w:r>
        <w:rPr>
          <w:rFonts w:ascii="Times New Roman" w:hAnsi="Times New Roman" w:cs="Times New Roman"/>
        </w:rPr>
        <w:t>Valeriazamora10@gmail.com</w:t>
      </w:r>
    </w:p>
    <w:p w14:paraId="1B43FD84" w14:textId="77777777" w:rsidR="001923DC" w:rsidRPr="00BA642E" w:rsidRDefault="001923DC" w:rsidP="001923DC">
      <w:pPr>
        <w:jc w:val="center"/>
        <w:rPr>
          <w:rFonts w:ascii="Times New Roman" w:hAnsi="Times New Roman" w:cs="Times New Roman"/>
        </w:rPr>
      </w:pPr>
    </w:p>
    <w:p w14:paraId="156C9DF0" w14:textId="77777777" w:rsidR="007B5B5F" w:rsidRDefault="00BA642E" w:rsidP="007B5B5F">
      <w:pPr>
        <w:pBdr>
          <w:top w:val="single" w:sz="4" w:space="1" w:color="auto"/>
          <w:left w:val="single" w:sz="4" w:space="4" w:color="auto"/>
          <w:bottom w:val="single" w:sz="4" w:space="1" w:color="auto"/>
          <w:right w:val="single" w:sz="4" w:space="4" w:color="auto"/>
        </w:pBdr>
        <w:jc w:val="center"/>
        <w:rPr>
          <w:rFonts w:ascii="Times New Roman" w:hAnsi="Times New Roman" w:cs="Times New Roman"/>
          <w:color w:val="EE0000"/>
        </w:rPr>
      </w:pPr>
      <w:r w:rsidRPr="007B5B5F">
        <w:rPr>
          <w:rFonts w:ascii="Times New Roman" w:hAnsi="Times New Roman" w:cs="Times New Roman"/>
          <w:b/>
          <w:bCs/>
          <w:color w:val="EE0000"/>
        </w:rPr>
        <w:t>Instrucciones:</w:t>
      </w:r>
      <w:r w:rsidRPr="00BA642E">
        <w:rPr>
          <w:rFonts w:ascii="Times New Roman" w:hAnsi="Times New Roman" w:cs="Times New Roman"/>
          <w:color w:val="EE0000"/>
        </w:rPr>
        <w:t xml:space="preserve"> </w:t>
      </w:r>
    </w:p>
    <w:p w14:paraId="6730F5D0" w14:textId="4E8D1507" w:rsidR="00BA642E" w:rsidRPr="00BA642E" w:rsidRDefault="00BA642E" w:rsidP="007B5B5F">
      <w:pPr>
        <w:pBdr>
          <w:top w:val="single" w:sz="4" w:space="1" w:color="auto"/>
          <w:left w:val="single" w:sz="4" w:space="4" w:color="auto"/>
          <w:bottom w:val="single" w:sz="4" w:space="1" w:color="auto"/>
          <w:right w:val="single" w:sz="4" w:space="4" w:color="auto"/>
        </w:pBdr>
        <w:jc w:val="center"/>
        <w:rPr>
          <w:rFonts w:ascii="Times New Roman" w:hAnsi="Times New Roman" w:cs="Times New Roman"/>
          <w:color w:val="EE0000"/>
        </w:rPr>
      </w:pPr>
      <w:r w:rsidRPr="00BA642E">
        <w:rPr>
          <w:rFonts w:ascii="Times New Roman" w:hAnsi="Times New Roman" w:cs="Times New Roman"/>
          <w:color w:val="EE0000"/>
        </w:rPr>
        <w:t>Las ponencias completas deberán tener una extensión de entre 5.000 y 8.000 palabras. Deben enviarse este archivo en formato Word</w:t>
      </w:r>
      <w:r w:rsidR="007B5B5F">
        <w:rPr>
          <w:rFonts w:ascii="Times New Roman" w:hAnsi="Times New Roman" w:cs="Times New Roman"/>
          <w:color w:val="EE0000"/>
        </w:rPr>
        <w:t xml:space="preserve"> (en ningún caso PDF). </w:t>
      </w:r>
      <w:r w:rsidRPr="00BA642E">
        <w:rPr>
          <w:rFonts w:ascii="Times New Roman" w:hAnsi="Times New Roman" w:cs="Times New Roman"/>
          <w:color w:val="EE0000"/>
        </w:rPr>
        <w:t xml:space="preserve">No incluir citas al pie. Las citas y referencias deben estar en formato APA 7. Debe incluirse en este documento: el resumen y las palabras claves que ha sido aprobado (o los ajustes que se deseen hacer), la ponencia completa y la bibliografía referenciada. La letra para la totalidad del escrito será Times New </w:t>
      </w:r>
      <w:proofErr w:type="spellStart"/>
      <w:r w:rsidRPr="00BA642E">
        <w:rPr>
          <w:rFonts w:ascii="Times New Roman" w:hAnsi="Times New Roman" w:cs="Times New Roman"/>
          <w:color w:val="EE0000"/>
        </w:rPr>
        <w:t>Roman</w:t>
      </w:r>
      <w:proofErr w:type="spellEnd"/>
      <w:r w:rsidRPr="00BA642E">
        <w:rPr>
          <w:rFonts w:ascii="Times New Roman" w:hAnsi="Times New Roman" w:cs="Times New Roman"/>
          <w:color w:val="EE0000"/>
        </w:rPr>
        <w:t xml:space="preserve"> de 12, interlineado simple. Justificado. Solo usar negrita para títulos y subtítulos.</w:t>
      </w:r>
    </w:p>
    <w:p w14:paraId="714018CD" w14:textId="632CF3AD" w:rsidR="00BA642E" w:rsidRPr="007B5B5F" w:rsidRDefault="00BA642E" w:rsidP="007B5B5F">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color w:val="EE0000"/>
        </w:rPr>
      </w:pPr>
      <w:r w:rsidRPr="007B5B5F">
        <w:rPr>
          <w:rFonts w:ascii="Times New Roman" w:hAnsi="Times New Roman" w:cs="Times New Roman"/>
          <w:b/>
          <w:bCs/>
          <w:color w:val="EE0000"/>
        </w:rPr>
        <w:t>Aquellos trabajos que no cumplan con estas pautas serán devueltos a sus autores para su corrección.</w:t>
      </w:r>
    </w:p>
    <w:p w14:paraId="7B9027E2" w14:textId="77777777" w:rsidR="00BA642E" w:rsidRPr="00BA642E" w:rsidRDefault="00BA642E" w:rsidP="005F3B2E">
      <w:pPr>
        <w:rPr>
          <w:rFonts w:ascii="Times New Roman" w:hAnsi="Times New Roman" w:cs="Times New Roman"/>
          <w:b/>
          <w:bCs/>
        </w:rPr>
      </w:pPr>
    </w:p>
    <w:p w14:paraId="35A6682C" w14:textId="1B6DA5B8" w:rsidR="00BA642E" w:rsidRPr="007B5B5F" w:rsidRDefault="00BA642E" w:rsidP="007B5B5F">
      <w:pPr>
        <w:spacing w:line="240" w:lineRule="auto"/>
        <w:jc w:val="both"/>
        <w:rPr>
          <w:rFonts w:ascii="Times New Roman" w:hAnsi="Times New Roman" w:cs="Times New Roman"/>
          <w:b/>
          <w:bCs/>
        </w:rPr>
      </w:pPr>
      <w:r w:rsidRPr="007B5B5F">
        <w:rPr>
          <w:rFonts w:ascii="Times New Roman" w:hAnsi="Times New Roman" w:cs="Times New Roman"/>
          <w:b/>
          <w:bCs/>
          <w:lang w:val="en-US"/>
        </w:rPr>
        <w:t>Resumen:</w:t>
      </w:r>
      <w:r w:rsidR="007B5B5F" w:rsidRPr="007B5B5F">
        <w:rPr>
          <w:rFonts w:ascii="Times New Roman" w:hAnsi="Times New Roman" w:cs="Times New Roman"/>
          <w:b/>
          <w:bCs/>
          <w:lang w:val="en-US"/>
        </w:rPr>
        <w:t xml:space="preserve"> </w:t>
      </w:r>
      <w:r w:rsidR="00975A45">
        <w:rPr>
          <w:rFonts w:ascii="Arial" w:hAnsi="Arial" w:cs="Arial"/>
          <w:sz w:val="20"/>
          <w:szCs w:val="20"/>
          <w:shd w:val="clear" w:color="auto" w:fill="FFFFFF"/>
        </w:rPr>
        <w:t xml:space="preserve">El presente trabajo se inscribe en un proyecto de investigación que indaga las prácticas educativas en las carreras de grado de la Facultad de Ciencias Políticas y Sociales de la Universidad Nacional de Cuyo en el contexto post pandemia. Partimos del interrogante acerca de cómo se configuran las prácticas educativas docentes y qué relaciones se establecen entre las modalidades áulicas, virtuales y extraáulicas en la universidad contemporánea, en un escenario marcado </w:t>
      </w:r>
      <w:proofErr w:type="spellStart"/>
      <w:r w:rsidR="00975A45">
        <w:rPr>
          <w:rFonts w:ascii="Arial" w:hAnsi="Arial" w:cs="Arial"/>
          <w:sz w:val="20"/>
          <w:szCs w:val="20"/>
          <w:shd w:val="clear" w:color="auto" w:fill="FFFFFF"/>
        </w:rPr>
        <w:t>por</w:t>
      </w:r>
      <w:proofErr w:type="spellEnd"/>
      <w:r w:rsidR="00975A45">
        <w:rPr>
          <w:rFonts w:ascii="Arial" w:hAnsi="Arial" w:cs="Arial"/>
          <w:sz w:val="20"/>
          <w:szCs w:val="20"/>
          <w:shd w:val="clear" w:color="auto" w:fill="FFFFFF"/>
        </w:rPr>
        <w:t xml:space="preserve"> transformaciones tecnológicas, cambios institucionales y tensiones propias del sistema universitario público. Desde una perspectiva teórica situada en las ciencias sociales, la investigación articula aportes de las pedagogías críticas y de los estudios decoloniales para comprender las prácticas docentes como parte de un dispositivo institucional que organiza y regula la producción y transmisión del conocimiento. En este sentido, retomamos la noción foucaultiana de dispositivo para pensar las prácticas educativas como un entramado de discursos, normas, saberes y tecnologías pedagógicas que orientan las formas de enseñar, </w:t>
      </w:r>
      <w:r w:rsidR="00975A45">
        <w:rPr>
          <w:rFonts w:ascii="Arial" w:hAnsi="Arial" w:cs="Arial"/>
          <w:sz w:val="20"/>
          <w:szCs w:val="20"/>
          <w:shd w:val="clear" w:color="auto" w:fill="FFFFFF"/>
        </w:rPr>
        <w:lastRenderedPageBreak/>
        <w:t xml:space="preserve">aprender y evaluar en la universidad, y dialogamos con la perspectiva de Pierre Bourdieu para analizar la relación entre las estructuras objetivas del campo universitario y las disposiciones incorporadas </w:t>
      </w:r>
      <w:proofErr w:type="spellStart"/>
      <w:r w:rsidR="00975A45">
        <w:rPr>
          <w:rFonts w:ascii="Arial" w:hAnsi="Arial" w:cs="Arial"/>
          <w:sz w:val="20"/>
          <w:szCs w:val="20"/>
          <w:shd w:val="clear" w:color="auto" w:fill="FFFFFF"/>
        </w:rPr>
        <w:t>por</w:t>
      </w:r>
      <w:proofErr w:type="spellEnd"/>
      <w:r w:rsidR="00975A45">
        <w:rPr>
          <w:rFonts w:ascii="Arial" w:hAnsi="Arial" w:cs="Arial"/>
          <w:sz w:val="20"/>
          <w:szCs w:val="20"/>
          <w:shd w:val="clear" w:color="auto" w:fill="FFFFFF"/>
        </w:rPr>
        <w:t xml:space="preserve"> las y los docentes a lo largo de sus trayectorias, configurando un habitus docente específico. Asimismo, la perspectiva decolonial permite problematizar las jerarquías epistémicas que históricamente han estructurado la universidad latinoamericana y que inciden en los modos de producción, circulación y legitimación del conocimiento. Metodológicamente, la investigación se inscribe en un enfoque cualitativo con orientación etnográfica, que busca comprender las prácticas educativas en su contexto institucional y cultural, combinando observación, análisis documental y espacios de intercambio con equipos docentes. En una primera etapa del trabajo, el equipo se ha propuesto analizar la dimensión objetiva del campo universitario a partir del estudio de documentos institucionales, particularmente los programas de asignatura, entendidos como dispositivos que formalizan las propuestas pedagógicas de las cátedras. Para ello se han definido algunas variables de análisis vinculadas con la conformación de los equipos docentes y la posible división de tareas, la planificación de las prácticas educativas áulicas, la articulación entre modalidades presenciales y virtuales, y los tipos e instrumentos de evaluación propuestos. En el marco del congreso se presentarán avances de este primer momento de la investigación, centrados en el análisis comparativo de programas de distintas carreras de la facultad, con el objetivo de identificar regularidades, tensiones y diversidad de enfoques pedagógicos en las prácticas docentes universitarias, así como de aportar elementos para reflexionar críticamente sobre los modos en que se organizan y proyectan las prácticas educativas en la universidad pública en la actualidad.</w:t>
      </w:r>
    </w:p>
    <w:p w14:paraId="2994BAB3" w14:textId="013A422B" w:rsidR="00BA642E" w:rsidRPr="007B5B5F" w:rsidRDefault="00975A45" w:rsidP="007B5B5F">
      <w:pPr>
        <w:spacing w:line="240" w:lineRule="auto"/>
        <w:jc w:val="both"/>
        <w:rPr>
          <w:rFonts w:ascii="Times New Roman" w:hAnsi="Times New Roman" w:cs="Times New Roman"/>
          <w:b/>
          <w:bCs/>
        </w:rPr>
      </w:pPr>
      <w:r>
        <w:rPr>
          <w:rFonts w:ascii="Times New Roman" w:hAnsi="Times New Roman" w:cs="Times New Roman"/>
          <w:b/>
          <w:bCs/>
        </w:rPr>
        <w:t>Palabras clave: Prácticas Educativas Docentes – Universidad Pública – dispositivos pedagógicos</w:t>
      </w:r>
    </w:p>
    <w:p w14:paraId="6A5547A1" w14:textId="36B7FAC2" w:rsidR="00BA642E" w:rsidRDefault="00BA642E" w:rsidP="007B5B5F">
      <w:pPr>
        <w:spacing w:line="240" w:lineRule="auto"/>
        <w:rPr>
          <w:rFonts w:ascii="Times New Roman" w:hAnsi="Times New Roman" w:cs="Times New Roman"/>
          <w:b/>
          <w:bCs/>
        </w:rPr>
      </w:pPr>
      <w:r w:rsidRPr="007B5B5F">
        <w:rPr>
          <w:rFonts w:ascii="Times New Roman" w:hAnsi="Times New Roman" w:cs="Times New Roman"/>
          <w:b/>
          <w:bCs/>
        </w:rPr>
        <w:t>Introducción</w:t>
      </w:r>
    </w:p>
    <w:p w14:paraId="3AB4C57A" w14:textId="77777777" w:rsidR="00521BF8" w:rsidRPr="00521BF8" w:rsidRDefault="00521BF8" w:rsidP="00521BF8">
      <w:pPr>
        <w:spacing w:line="240" w:lineRule="auto"/>
        <w:jc w:val="both"/>
        <w:rPr>
          <w:rFonts w:ascii="Times New Roman" w:hAnsi="Times New Roman" w:cs="Times New Roman"/>
          <w:bCs/>
        </w:rPr>
      </w:pPr>
      <w:r w:rsidRPr="00521BF8">
        <w:rPr>
          <w:rFonts w:ascii="Times New Roman" w:hAnsi="Times New Roman" w:cs="Times New Roman"/>
          <w:bCs/>
        </w:rPr>
        <w:t>La universidad pública argentina atraviesa, desde hace varios años, un escenario de profundas transformaciones que interpelan las formas tradicionales de enseñar, aprender y producir conocimiento. Las consecuencias de la pandemia de COVID-19 aceleraron procesos de virtualización de la enseñanza, promovieron la incorporación intensiva de tecnologías digitales y reconfiguraron las dinámicas de trabajo docente. A ello se suman las tensiones derivadas de las políticas universitarias contemporáneas, las transformaciones socioculturales del estudiantado, la creciente heterogeneidad de las trayectorias educativas y las disputas en torno a la producción y legitimación del conocimiento en el contexto latinoamericano. En este marco, las prácticas educativas universitarias constituyen un objeto de creciente interés para la investigación educativa, en tanto condensan dimensiones pedagógicas, institucionales, políticas y epistemológicas que exceden ampliamente el espacio del aula.</w:t>
      </w:r>
    </w:p>
    <w:p w14:paraId="44089C29" w14:textId="0C19F7F8" w:rsidR="00521BF8" w:rsidRPr="00521BF8" w:rsidRDefault="00521BF8" w:rsidP="00521BF8">
      <w:pPr>
        <w:spacing w:line="240" w:lineRule="auto"/>
        <w:jc w:val="both"/>
        <w:rPr>
          <w:rFonts w:ascii="Times New Roman" w:hAnsi="Times New Roman" w:cs="Times New Roman"/>
          <w:bCs/>
        </w:rPr>
      </w:pPr>
      <w:r w:rsidRPr="00521BF8">
        <w:rPr>
          <w:rFonts w:ascii="Times New Roman" w:hAnsi="Times New Roman" w:cs="Times New Roman"/>
          <w:bCs/>
        </w:rPr>
        <w:t xml:space="preserve">La presente ponencia expone avances del proyecto de investigación orientado a comprender las prácticas educativas desarrolladas en las carreras de grado de la Facultad de Ciencias Políticas y Sociales de la Universidad Nacional de Cuyo en el contexto pos pandemia. El estudio parte del interrogante acerca de cómo se configuran actualmente las prácticas docentes y qué relaciones se establecen entre las modalidades presenciales, virtuales y extraáulicas en un escenario caracterizado </w:t>
      </w:r>
      <w:proofErr w:type="spellStart"/>
      <w:r w:rsidRPr="00521BF8">
        <w:rPr>
          <w:rFonts w:ascii="Times New Roman" w:hAnsi="Times New Roman" w:cs="Times New Roman"/>
          <w:bCs/>
        </w:rPr>
        <w:t>por</w:t>
      </w:r>
      <w:proofErr w:type="spellEnd"/>
      <w:r w:rsidRPr="00521BF8">
        <w:rPr>
          <w:rFonts w:ascii="Times New Roman" w:hAnsi="Times New Roman" w:cs="Times New Roman"/>
          <w:bCs/>
        </w:rPr>
        <w:t xml:space="preserve"> la consolidación de formatos híbridos de enseñanza, la incorporación de tecnologías digitales y la persistencia de desafíos vinculados con la democratización del conocimiento y el fortalecimiento de la universidad pública.</w:t>
      </w:r>
    </w:p>
    <w:p w14:paraId="195B9C46" w14:textId="77777777" w:rsidR="00521BF8" w:rsidRPr="00521BF8" w:rsidRDefault="00521BF8" w:rsidP="00521BF8">
      <w:pPr>
        <w:spacing w:line="240" w:lineRule="auto"/>
        <w:jc w:val="both"/>
        <w:rPr>
          <w:rFonts w:ascii="Times New Roman" w:hAnsi="Times New Roman" w:cs="Times New Roman"/>
          <w:bCs/>
        </w:rPr>
      </w:pPr>
      <w:r w:rsidRPr="00521BF8">
        <w:rPr>
          <w:rFonts w:ascii="Times New Roman" w:hAnsi="Times New Roman" w:cs="Times New Roman"/>
          <w:bCs/>
        </w:rPr>
        <w:lastRenderedPageBreak/>
        <w:t>Desde una perspectiva cualitativa, la investigación procura reconstruir tanto las dimensiones objetivas como las dimensiones subjetivas que intervienen en la configuración de las prácticas docentes. En esta primera etapa se aborda el análisis documental de programas de asignaturas correspondientes al primer año de las carreras de Sociología, Trabajo Social, Ciencia Política y Comunicación Social. Se parte del supuesto de que los programas constituyen documentos institucionales privilegiados para aproximarse a las concepciones pedagógicas, epistemológicas y curriculares que orientan la enseñanza universitaria. Si bien no reflejan de manera acabada las prácticas efectivamente desarrolladas en las aulas, expresan decisiones, prioridades, marcos conceptuales y modos de organización del trabajo docente que permiten reconstruir la dimensión formal de dichas prácticas.</w:t>
      </w:r>
    </w:p>
    <w:p w14:paraId="6A86F8ED" w14:textId="77777777" w:rsidR="00521BF8" w:rsidRPr="00521BF8" w:rsidRDefault="00521BF8" w:rsidP="00521BF8">
      <w:pPr>
        <w:spacing w:line="240" w:lineRule="auto"/>
        <w:jc w:val="both"/>
        <w:rPr>
          <w:rFonts w:ascii="Times New Roman" w:hAnsi="Times New Roman" w:cs="Times New Roman"/>
          <w:bCs/>
        </w:rPr>
      </w:pPr>
      <w:r w:rsidRPr="00521BF8">
        <w:rPr>
          <w:rFonts w:ascii="Times New Roman" w:hAnsi="Times New Roman" w:cs="Times New Roman"/>
          <w:bCs/>
        </w:rPr>
        <w:t>El análisis documental se concibe, así, como una instancia inicial que posibilita identificar regularidades, tensiones y particularidades presentes en las propuestas pedagógicas de las distintas carreras, al tiempo que orienta la construcción de las categorías analíticas que serán profundizadas en una segunda etapa mediante entrevistas en profundidad a docentes de la Facultad. En este sentido, la investigación busca articular la dimensión institucionalmente prescripta con los sentidos que los propios actores atribuyen a sus prácticas, reconociendo que la enseñanza universitaria se configura en la interacción entre condiciones estructurales, trayectorias docentes, decisiones pedagógicas y contextos históricos específicos.</w:t>
      </w:r>
    </w:p>
    <w:p w14:paraId="33092F6F" w14:textId="77E0A872" w:rsidR="00975A45" w:rsidRPr="00521BF8" w:rsidRDefault="00521BF8" w:rsidP="00521BF8">
      <w:pPr>
        <w:spacing w:line="240" w:lineRule="auto"/>
        <w:jc w:val="both"/>
        <w:rPr>
          <w:rFonts w:ascii="Times New Roman" w:hAnsi="Times New Roman" w:cs="Times New Roman"/>
          <w:bCs/>
        </w:rPr>
      </w:pPr>
      <w:r w:rsidRPr="00521BF8">
        <w:rPr>
          <w:rFonts w:ascii="Times New Roman" w:hAnsi="Times New Roman" w:cs="Times New Roman"/>
          <w:bCs/>
        </w:rPr>
        <w:t>En este trabajo se presentan los principales hallazgos derivados del análisis comparativo de los programas de asignatura, poniendo especial atención en las matrices epistemológicas predominantes, las formas de incorporación de perspectivas latinoamericanas y decoloniales, los modelos pedagógicos propuestos, las modalidades de evaluación, los usos de tecnologías digitales y las transformaciones vinculadas con el escenario pos pandemia. Finalmente, se exponen las categorías analíticas que orientarán el trabajo de campo, procurando mostrar cómo los resultados obtenidos en el análisis documental contribuyen a la construcción del diseño metodológico de la siguiente etapa de la investigación.</w:t>
      </w:r>
    </w:p>
    <w:p w14:paraId="2FD138AD" w14:textId="64772B72" w:rsidR="005F3B2E" w:rsidRDefault="00521BF8" w:rsidP="00521BF8">
      <w:pPr>
        <w:pStyle w:val="Prrafodelista"/>
        <w:numPr>
          <w:ilvl w:val="0"/>
          <w:numId w:val="1"/>
        </w:numPr>
        <w:spacing w:line="240" w:lineRule="auto"/>
        <w:rPr>
          <w:rFonts w:ascii="Times New Roman" w:hAnsi="Times New Roman" w:cs="Times New Roman"/>
          <w:b/>
          <w:bCs/>
        </w:rPr>
      </w:pPr>
      <w:r w:rsidRPr="00521BF8">
        <w:rPr>
          <w:rFonts w:ascii="Times New Roman" w:hAnsi="Times New Roman" w:cs="Times New Roman"/>
          <w:b/>
          <w:bCs/>
        </w:rPr>
        <w:t>Prácticas educativas universitarias: algunas claves para su comprensión</w:t>
      </w:r>
    </w:p>
    <w:p w14:paraId="3226FEA2" w14:textId="77777777" w:rsidR="00521BF8" w:rsidRPr="00521BF8" w:rsidRDefault="00521BF8" w:rsidP="00521BF8">
      <w:pPr>
        <w:spacing w:line="240" w:lineRule="auto"/>
        <w:jc w:val="both"/>
        <w:rPr>
          <w:rFonts w:ascii="Times New Roman" w:hAnsi="Times New Roman" w:cs="Times New Roman"/>
          <w:bCs/>
        </w:rPr>
      </w:pPr>
      <w:r w:rsidRPr="00521BF8">
        <w:rPr>
          <w:rFonts w:ascii="Times New Roman" w:hAnsi="Times New Roman" w:cs="Times New Roman"/>
          <w:bCs/>
        </w:rPr>
        <w:t xml:space="preserve">Las prácticas educativas universitarias constituyen procesos complejos que no pueden reducirse al conjunto de estrategias didácticas desplegadas en el aula. En ellas convergen dimensiones institucionales, políticas, epistemológicas, culturales y subjetivas que configuran modos particulares de producir, transmitir y legitimar conocimientos. En este sentido, comprender las prácticas docentes supone analizarlas como construcciones históricas y sociales situadas, atravesadas </w:t>
      </w:r>
      <w:proofErr w:type="spellStart"/>
      <w:r w:rsidRPr="00521BF8">
        <w:rPr>
          <w:rFonts w:ascii="Times New Roman" w:hAnsi="Times New Roman" w:cs="Times New Roman"/>
          <w:bCs/>
        </w:rPr>
        <w:t>por</w:t>
      </w:r>
      <w:proofErr w:type="spellEnd"/>
      <w:r w:rsidRPr="00521BF8">
        <w:rPr>
          <w:rFonts w:ascii="Times New Roman" w:hAnsi="Times New Roman" w:cs="Times New Roman"/>
          <w:bCs/>
        </w:rPr>
        <w:t xml:space="preserve"> relaciones de poder, tradiciones disciplinares y condiciones materiales específicas.</w:t>
      </w:r>
    </w:p>
    <w:p w14:paraId="1D03632C" w14:textId="77777777" w:rsidR="00521BF8" w:rsidRPr="00521BF8" w:rsidRDefault="00521BF8" w:rsidP="00521BF8">
      <w:pPr>
        <w:spacing w:line="240" w:lineRule="auto"/>
        <w:jc w:val="both"/>
        <w:rPr>
          <w:rFonts w:ascii="Times New Roman" w:hAnsi="Times New Roman" w:cs="Times New Roman"/>
          <w:bCs/>
        </w:rPr>
      </w:pPr>
      <w:r w:rsidRPr="00521BF8">
        <w:rPr>
          <w:rFonts w:ascii="Times New Roman" w:hAnsi="Times New Roman" w:cs="Times New Roman"/>
          <w:bCs/>
        </w:rPr>
        <w:t xml:space="preserve">Desde esta perspectiva, la investigación recupera la noción de práctica como una producción social que se configura en la articulación entre disposiciones incorporadas </w:t>
      </w:r>
      <w:proofErr w:type="spellStart"/>
      <w:r w:rsidRPr="00521BF8">
        <w:rPr>
          <w:rFonts w:ascii="Times New Roman" w:hAnsi="Times New Roman" w:cs="Times New Roman"/>
          <w:bCs/>
        </w:rPr>
        <w:t>por</w:t>
      </w:r>
      <w:proofErr w:type="spellEnd"/>
      <w:r w:rsidRPr="00521BF8">
        <w:rPr>
          <w:rFonts w:ascii="Times New Roman" w:hAnsi="Times New Roman" w:cs="Times New Roman"/>
          <w:bCs/>
        </w:rPr>
        <w:t xml:space="preserve"> los sujetos y estructuras institucionales que condicionan —aunque no determinan mecánicamente— sus modos de actuación. Las prácticas docentes expresan, simultáneamente, trayectorias individuales, culturas académicas, regulaciones </w:t>
      </w:r>
      <w:r w:rsidRPr="00521BF8">
        <w:rPr>
          <w:rFonts w:ascii="Times New Roman" w:hAnsi="Times New Roman" w:cs="Times New Roman"/>
          <w:bCs/>
        </w:rPr>
        <w:lastRenderedPageBreak/>
        <w:t>institucionales y proyectos político-pedagógicos que adquieren formas específicas en cada contexto universitario.</w:t>
      </w:r>
    </w:p>
    <w:p w14:paraId="26004C0E" w14:textId="77777777" w:rsidR="00521BF8" w:rsidRPr="00521BF8" w:rsidRDefault="00521BF8" w:rsidP="00521BF8">
      <w:pPr>
        <w:spacing w:line="240" w:lineRule="auto"/>
        <w:jc w:val="both"/>
        <w:rPr>
          <w:rFonts w:ascii="Times New Roman" w:hAnsi="Times New Roman" w:cs="Times New Roman"/>
          <w:bCs/>
        </w:rPr>
      </w:pPr>
      <w:r w:rsidRPr="00521BF8">
        <w:rPr>
          <w:rFonts w:ascii="Times New Roman" w:hAnsi="Times New Roman" w:cs="Times New Roman"/>
          <w:bCs/>
        </w:rPr>
        <w:t xml:space="preserve">En este marco, la categoría de habitus propuesta </w:t>
      </w:r>
      <w:proofErr w:type="spellStart"/>
      <w:r w:rsidRPr="00521BF8">
        <w:rPr>
          <w:rFonts w:ascii="Times New Roman" w:hAnsi="Times New Roman" w:cs="Times New Roman"/>
          <w:bCs/>
        </w:rPr>
        <w:t>por</w:t>
      </w:r>
      <w:proofErr w:type="spellEnd"/>
      <w:r w:rsidRPr="00521BF8">
        <w:rPr>
          <w:rFonts w:ascii="Times New Roman" w:hAnsi="Times New Roman" w:cs="Times New Roman"/>
          <w:bCs/>
        </w:rPr>
        <w:t xml:space="preserve"> Pierre Bourdieu ofrece herramientas conceptuales relevantes para comprender cómo las trayectorias de formación, las experiencias profesionales y los procesos de socialización académica contribuyen a la construcción de disposiciones relativamente estables que orientan las decisiones pedagógicas de los docentes. A su vez, la noción de campo permite analizar las prácticas educativas en relación con las reglas, jerarquías y disputas que caracterizan al espacio universitario, entendiendo que las formas de enseñar, evaluar y organizar el trabajo académico se inscriben en relaciones institucionales más amplias.</w:t>
      </w:r>
    </w:p>
    <w:p w14:paraId="747269FC" w14:textId="77777777" w:rsidR="00521BF8" w:rsidRPr="00521BF8" w:rsidRDefault="00521BF8" w:rsidP="00521BF8">
      <w:pPr>
        <w:spacing w:line="240" w:lineRule="auto"/>
        <w:jc w:val="both"/>
        <w:rPr>
          <w:rFonts w:ascii="Times New Roman" w:hAnsi="Times New Roman" w:cs="Times New Roman"/>
          <w:bCs/>
        </w:rPr>
      </w:pPr>
      <w:r w:rsidRPr="00521BF8">
        <w:rPr>
          <w:rFonts w:ascii="Times New Roman" w:hAnsi="Times New Roman" w:cs="Times New Roman"/>
          <w:bCs/>
        </w:rPr>
        <w:t>Complementariamente, la investigación dialoga con las pedagogías críticas, que conciben la enseñanza como una práctica política orientada a la construcción de sujetos capaces de interpretar críticamente la realidad y participar en su transformación. Desde este enfoque, las decisiones didácticas, la selección de contenidos, las modalidades de evaluación y las formas de vinculación con los estudiantes constituyen dimensiones inseparables de los proyectos ético-políticos que sostienen la educación superior pública.</w:t>
      </w:r>
    </w:p>
    <w:p w14:paraId="6458CB86" w14:textId="77777777" w:rsidR="00521BF8" w:rsidRPr="00521BF8" w:rsidRDefault="00521BF8" w:rsidP="00521BF8">
      <w:pPr>
        <w:spacing w:line="240" w:lineRule="auto"/>
        <w:jc w:val="both"/>
        <w:rPr>
          <w:rFonts w:ascii="Times New Roman" w:hAnsi="Times New Roman" w:cs="Times New Roman"/>
          <w:bCs/>
        </w:rPr>
      </w:pPr>
      <w:r w:rsidRPr="00521BF8">
        <w:rPr>
          <w:rFonts w:ascii="Times New Roman" w:hAnsi="Times New Roman" w:cs="Times New Roman"/>
          <w:bCs/>
        </w:rPr>
        <w:t>Asimismo, las perspectivas decoloniales aportan herramientas para problematizar los procesos de producción y legitimación del conocimiento universitario, poniendo en cuestión la persistencia de jerarquías epistemológicas heredadas de la modernidad occidental. La incorporación de autores y debates latinoamericanos permite interrogar críticamente la centralidad del canon europeo y analizar los modos en que las universidades construyen —o disputan— formas situadas de conocimiento, especialmente en disciplinas vinculadas a las ciencias sociales.</w:t>
      </w:r>
    </w:p>
    <w:p w14:paraId="4ACAA4F5" w14:textId="3D84D1EF" w:rsidR="00521BF8" w:rsidRDefault="00521BF8" w:rsidP="00521BF8">
      <w:pPr>
        <w:spacing w:line="240" w:lineRule="auto"/>
        <w:jc w:val="both"/>
        <w:rPr>
          <w:rFonts w:ascii="Times New Roman" w:hAnsi="Times New Roman" w:cs="Times New Roman"/>
          <w:bCs/>
        </w:rPr>
      </w:pPr>
      <w:r w:rsidRPr="00521BF8">
        <w:rPr>
          <w:rFonts w:ascii="Times New Roman" w:hAnsi="Times New Roman" w:cs="Times New Roman"/>
          <w:bCs/>
        </w:rPr>
        <w:t xml:space="preserve">Estos aportes constituyen el marco desde el cual se interpreta el análisis documental realizado en esta primera etapa de la investigación. Más que verificar la presencia o ausencia de determinados autores o enfoques teóricos, el interés reside en comprender cómo los programas de asignatura expresan determinadas concepciones acerca del conocimiento, la enseñanza, la formación profesional y el papel de la universidad pública en el contexto contemporáneo. En este sentido, los programas son entendidos como dispositivos institucionales que condensan opciones pedagógicas, epistemológicas y políticas, y que permiten aproximarse a las formas en que las prácticas educativas son formalmente proyectadas </w:t>
      </w:r>
      <w:proofErr w:type="spellStart"/>
      <w:r w:rsidRPr="00521BF8">
        <w:rPr>
          <w:rFonts w:ascii="Times New Roman" w:hAnsi="Times New Roman" w:cs="Times New Roman"/>
          <w:bCs/>
        </w:rPr>
        <w:t>por</w:t>
      </w:r>
      <w:proofErr w:type="spellEnd"/>
      <w:r w:rsidRPr="00521BF8">
        <w:rPr>
          <w:rFonts w:ascii="Times New Roman" w:hAnsi="Times New Roman" w:cs="Times New Roman"/>
          <w:bCs/>
        </w:rPr>
        <w:t xml:space="preserve"> los equipos docentes.</w:t>
      </w:r>
    </w:p>
    <w:p w14:paraId="67C35C24" w14:textId="4CA4E6A8" w:rsidR="004876C3" w:rsidRDefault="0044341C" w:rsidP="0044341C">
      <w:pPr>
        <w:pStyle w:val="Prrafodelista"/>
        <w:numPr>
          <w:ilvl w:val="0"/>
          <w:numId w:val="1"/>
        </w:numPr>
        <w:spacing w:line="240" w:lineRule="auto"/>
        <w:jc w:val="both"/>
        <w:rPr>
          <w:rFonts w:ascii="Times New Roman" w:hAnsi="Times New Roman" w:cs="Times New Roman"/>
          <w:b/>
          <w:bCs/>
        </w:rPr>
      </w:pPr>
      <w:r w:rsidRPr="0044341C">
        <w:rPr>
          <w:rFonts w:ascii="Times New Roman" w:hAnsi="Times New Roman" w:cs="Times New Roman"/>
          <w:b/>
          <w:bCs/>
        </w:rPr>
        <w:t>Aproximaciones teóricas</w:t>
      </w:r>
    </w:p>
    <w:p w14:paraId="08E019FF"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 xml:space="preserve">Desde una perspectiva teórica, las prácticas docentes pueden comprenderse, siguiendo el pensamiento de Pierre Bourdieu,  como el resultado de la relación entre las estructuras objetivas del campo universitario y las disposiciones incorporadas </w:t>
      </w:r>
      <w:proofErr w:type="spellStart"/>
      <w:r w:rsidRPr="0044341C">
        <w:rPr>
          <w:rFonts w:ascii="Times New Roman" w:hAnsi="Times New Roman" w:cs="Times New Roman"/>
          <w:bCs/>
        </w:rPr>
        <w:t>por</w:t>
      </w:r>
      <w:proofErr w:type="spellEnd"/>
      <w:r w:rsidRPr="0044341C">
        <w:rPr>
          <w:rFonts w:ascii="Times New Roman" w:hAnsi="Times New Roman" w:cs="Times New Roman"/>
          <w:bCs/>
        </w:rPr>
        <w:t xml:space="preserve"> las y los docentes a lo largo de sus trayectorias, lo que configura un habitus docente específico.</w:t>
      </w:r>
    </w:p>
    <w:p w14:paraId="18520123"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Al mismo tiempo las universidades han sido impuestas en América Latina y en nuestro país como parte de imposiciones coloniales que configuraron los territorios y las sociedades de acuerdo con el lugar que el capitalismo mundial le otorga a nuestra tierra, en un proceso colonial que se mantiene (Lander E., Quijano A. y Walsh C. entre otros/as)</w:t>
      </w:r>
    </w:p>
    <w:p w14:paraId="1D0269B8"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lastRenderedPageBreak/>
        <w:t>Las prácticas docentes universitarias no pueden analizarse al margen de los procesos históricos de colonialidad del poder, del saber y del ser que han estructurado la universidad latinoamericana desde su conformación.</w:t>
      </w:r>
    </w:p>
    <w:p w14:paraId="009E6EB2"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 xml:space="preserve"> Tal como plantea Aníbal Quijano (2000), la colonialidad no se reduce a un período histórico cerrado, sino que constituye un patrón de poder que persiste más allá del colonialismo formal, organizando jerarquías epistémicas, sociales y culturales. En este sentido, la universidad moderna se consolidó como una institución clave en la reproducción de saberes </w:t>
      </w:r>
      <w:proofErr w:type="spellStart"/>
      <w:r w:rsidRPr="0044341C">
        <w:rPr>
          <w:rFonts w:ascii="Times New Roman" w:hAnsi="Times New Roman" w:cs="Times New Roman"/>
          <w:bCs/>
        </w:rPr>
        <w:t>eurocentrados</w:t>
      </w:r>
      <w:proofErr w:type="spellEnd"/>
      <w:r w:rsidRPr="0044341C">
        <w:rPr>
          <w:rFonts w:ascii="Times New Roman" w:hAnsi="Times New Roman" w:cs="Times New Roman"/>
          <w:bCs/>
        </w:rPr>
        <w:t>, legitimando determinados conocimientos como universales y relegando otros a posiciones subalternas o marginales.</w:t>
      </w:r>
    </w:p>
    <w:p w14:paraId="590954A4"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 xml:space="preserve">En el campo de las ciencias sociales, esta matriz colonial se manifiesta en la centralidad otorgada a teorías, autores y tradiciones intelectuales producidos en el Norte global, que suelen presentarse como marcos interpretativos neutrales y </w:t>
      </w:r>
      <w:proofErr w:type="spellStart"/>
      <w:r w:rsidRPr="0044341C">
        <w:rPr>
          <w:rFonts w:ascii="Times New Roman" w:hAnsi="Times New Roman" w:cs="Times New Roman"/>
          <w:bCs/>
        </w:rPr>
        <w:t>ahistóricos</w:t>
      </w:r>
      <w:proofErr w:type="spellEnd"/>
      <w:r w:rsidRPr="0044341C">
        <w:rPr>
          <w:rFonts w:ascii="Times New Roman" w:hAnsi="Times New Roman" w:cs="Times New Roman"/>
          <w:bCs/>
        </w:rPr>
        <w:t xml:space="preserve">. Como advierte Edgardo Lander (2000), esta universalización del conocimiento europeo opera como una forma de colonialidad del saber, </w:t>
      </w:r>
      <w:proofErr w:type="spellStart"/>
      <w:r w:rsidRPr="0044341C">
        <w:rPr>
          <w:rFonts w:ascii="Times New Roman" w:hAnsi="Times New Roman" w:cs="Times New Roman"/>
          <w:bCs/>
        </w:rPr>
        <w:t>invisibilizando</w:t>
      </w:r>
      <w:proofErr w:type="spellEnd"/>
      <w:r w:rsidRPr="0044341C">
        <w:rPr>
          <w:rFonts w:ascii="Times New Roman" w:hAnsi="Times New Roman" w:cs="Times New Roman"/>
          <w:bCs/>
        </w:rPr>
        <w:t xml:space="preserve"> las condiciones históricas y geopolíticas de su producción y deslegitimando los saberes situados, locales y populares. Las prácticas docentes, en tanto mediaciones concretas de transmisión y producción de conocimiento, participan activamente en esta dinámica al reproducir de manera acrítica cánones teóricos hegemónicos y formatos pedagógicos heredados.</w:t>
      </w:r>
    </w:p>
    <w:p w14:paraId="5600F756"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 xml:space="preserve">Asimismo, la colonialidad del ser, desarrollada </w:t>
      </w:r>
      <w:proofErr w:type="spellStart"/>
      <w:r w:rsidRPr="0044341C">
        <w:rPr>
          <w:rFonts w:ascii="Times New Roman" w:hAnsi="Times New Roman" w:cs="Times New Roman"/>
          <w:bCs/>
        </w:rPr>
        <w:t>por</w:t>
      </w:r>
      <w:proofErr w:type="spellEnd"/>
      <w:r w:rsidRPr="0044341C">
        <w:rPr>
          <w:rFonts w:ascii="Times New Roman" w:hAnsi="Times New Roman" w:cs="Times New Roman"/>
          <w:bCs/>
        </w:rPr>
        <w:t xml:space="preserve"> autores como Nelson Maldonado-Torres (2007), permite problematizar las dimensiones subjetivas y experienciales de la enseñanza universitaria. Las prácticas docentes no solo transmiten contenidos, sino que también producen formas de subjetividad, expectativas de éxito académico y criterios implícitos de legitimidad que afectan de manera diferencial a estudiantes provenientes de sectores populares, pueblos originarios, migrantes o primeras generaciones universitarias. En este marco, la universidad puede funcionar como un espacio de inclusión formal, pero de exclusión simbólica, donde ciertos cuerpos, lenguajes y trayectorias son sistemáticamente desvalorizados.</w:t>
      </w:r>
    </w:p>
    <w:p w14:paraId="7E1D88C9"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Desde esta perspectiva, resulta pertinente articular el análisis de las prácticas docentes con una crítica de los dispositivos institucionales que regulan la enseñanza universitaria. En clave decolonial, estos dispositivos pueden ser leídos como tecnologías que sostienen jerarquías epistémicas y pedagógicas, al definir qué saberes son enseñables, evaluables y acreditables dentro del campo universitario. La persistencia de planes de estudio rígidos, evaluaciones estandarizadas y formatos áulicos tradicionales puede interpretarse, entonces, como parte de una racionalidad académica que reproduce la colonialidad del saber. Aunque estas condiciones presentan una gran heterogeneidad en las casas de altos estudios argentinas.</w:t>
      </w:r>
    </w:p>
    <w:p w14:paraId="4E159276"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 xml:space="preserve">No obstante, las prácticas docentes también constituyen un terreno de disputa y  </w:t>
      </w:r>
      <w:proofErr w:type="spellStart"/>
      <w:r w:rsidRPr="0044341C">
        <w:rPr>
          <w:rFonts w:ascii="Times New Roman" w:hAnsi="Times New Roman" w:cs="Times New Roman"/>
          <w:bCs/>
        </w:rPr>
        <w:t>resignificación</w:t>
      </w:r>
      <w:proofErr w:type="spellEnd"/>
      <w:r w:rsidRPr="0044341C">
        <w:rPr>
          <w:rFonts w:ascii="Times New Roman" w:hAnsi="Times New Roman" w:cs="Times New Roman"/>
          <w:bCs/>
        </w:rPr>
        <w:t xml:space="preserve">. Autores como Catherine Walsh (2009) subrayan la importancia de las pedagogías decoloniales como prácticas orientadas a desnaturalizar las jerarquías epistémicas y a abrir espacios para el diálogo de saberes. En este sentido, las modalidades extraáulicas, las prácticas en territorio, la extensión crítica y las propuestas pedagógicas participativas pueden leerse como intentos —no exentos de tensiones— de cuestionar la </w:t>
      </w:r>
      <w:r w:rsidRPr="0044341C">
        <w:rPr>
          <w:rFonts w:ascii="Times New Roman" w:hAnsi="Times New Roman" w:cs="Times New Roman"/>
          <w:bCs/>
        </w:rPr>
        <w:lastRenderedPageBreak/>
        <w:t>matriz colonial de la universidad y de construir formas alternativas de producción y circulación del conocimiento. Estas prácticas se fundamentan en la ya larga tradición de la educación popular y comunitaria en nuestra América Latina.</w:t>
      </w:r>
    </w:p>
    <w:p w14:paraId="2CA0940E"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 xml:space="preserve">En el contexto </w:t>
      </w:r>
      <w:proofErr w:type="spellStart"/>
      <w:r w:rsidRPr="0044341C">
        <w:rPr>
          <w:rFonts w:ascii="Times New Roman" w:hAnsi="Times New Roman" w:cs="Times New Roman"/>
          <w:bCs/>
        </w:rPr>
        <w:t>pospandemia</w:t>
      </w:r>
      <w:proofErr w:type="spellEnd"/>
      <w:r w:rsidRPr="0044341C">
        <w:rPr>
          <w:rFonts w:ascii="Times New Roman" w:hAnsi="Times New Roman" w:cs="Times New Roman"/>
          <w:bCs/>
        </w:rPr>
        <w:t>, la expansión de las modalidades virtuales e híbridas introduce nuevas ambigüedades. Por un lado, las tecnologías digitales pueden profundizar desigualdades preexistentes, reforzando lógicas de exclusión asociadas al acceso diferencial a recursos materiales y simbólicos. Por otro lado, también habilitan potenciales estrategias de democratización del conocimiento, siempre que se inscriban en proyectos pedagógicos críticos y situados. Desde un enfoque decolonial, el desafío consiste en evitar que la virtualización reproduzca esquemas pedagógicos coloniales bajo nuevas formas tecnológicas y promover prácticas docentes que reconozcan la diversidad de saberes, experiencias y trayectorias que confluyen en la universidad pública.</w:t>
      </w:r>
    </w:p>
    <w:p w14:paraId="275CB91A"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En síntesis, incorporar el marco teórico de la colonialidad al análisis de las prácticas docentes permite complejizar la mirada sobre la enseñanza universitaria, desplazándola de una lectura meramente técnica o metodológica hacia una comprensión política, histórica y epistémica. Esta perspectiva resulta especialmente pertinente para una institución como la Facultad de Ciencias Políticas y Sociales, cuyo campo disciplinar y compromiso histórico con la reflexión crítica la sitúan en una posición estratégica para interrogar —y eventualmente transformar— las formas en que se produce, se transmite y se legitima el conocimiento en la universidad pública argentina.</w:t>
      </w:r>
    </w:p>
    <w:p w14:paraId="2B35D005"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 xml:space="preserve">Muchas veces se reduce el concepto de “prácticas docentes” únicamente al ámbito áulico, obviando una cantidad significativa de tareas que puede —y en muchos casos debe— realizar cualquier trabajador o trabajadora de la educación en las universidades nacionales. Sin intención de cerrar esta enumeración, dichas prácticas incluyen actividades de investigación, extensión universitaria, participación en la elaboración y revisión de planes de estudio, intervención en instancias de cogobierno, participación sindical y tareas de gestión académica, entre otras. Esta reducción de la docencia a la clase presencial responde a una concepción restringida del trabajo académico que </w:t>
      </w:r>
      <w:proofErr w:type="spellStart"/>
      <w:r w:rsidRPr="0044341C">
        <w:rPr>
          <w:rFonts w:ascii="Times New Roman" w:hAnsi="Times New Roman" w:cs="Times New Roman"/>
          <w:bCs/>
        </w:rPr>
        <w:t>invisibiliza</w:t>
      </w:r>
      <w:proofErr w:type="spellEnd"/>
      <w:r w:rsidRPr="0044341C">
        <w:rPr>
          <w:rFonts w:ascii="Times New Roman" w:hAnsi="Times New Roman" w:cs="Times New Roman"/>
          <w:bCs/>
        </w:rPr>
        <w:t xml:space="preserve"> dimensiones centrales de la producción y la reproducción del conocimiento universitario.</w:t>
      </w:r>
    </w:p>
    <w:p w14:paraId="4A7A24C9"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 xml:space="preserve">Desde una perspectiva teórica crítica, esta fragmentación del trabajo docente puede leerse como un efecto del dispositivo institucional universitario, que tiende a jerarquizar ciertas funciones —particularmente aquellas asociadas a la transmisión de contenidos— </w:t>
      </w:r>
      <w:proofErr w:type="spellStart"/>
      <w:r w:rsidRPr="0044341C">
        <w:rPr>
          <w:rFonts w:ascii="Times New Roman" w:hAnsi="Times New Roman" w:cs="Times New Roman"/>
          <w:bCs/>
        </w:rPr>
        <w:t>por</w:t>
      </w:r>
      <w:proofErr w:type="spellEnd"/>
      <w:r w:rsidRPr="0044341C">
        <w:rPr>
          <w:rFonts w:ascii="Times New Roman" w:hAnsi="Times New Roman" w:cs="Times New Roman"/>
          <w:bCs/>
        </w:rPr>
        <w:t xml:space="preserve"> sobre otras, como la extensión crítica o la participación política en la vida universitaria. En clave decolonial, esta jerarquización también remite a la colonialidad del saber, en tanto privilegia formas de conocimiento abstractas, descontextualizadas y disciplinariamente cerradas, en detrimento de prácticas pedagógicas situadas, territoriales y dialógicas, históricamente vinculadas a los saberes populares y comunitarios.</w:t>
      </w:r>
    </w:p>
    <w:p w14:paraId="4AE20C1C"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 xml:space="preserve">Al mismo tiempo, las prácticas docentes en las universidades argentinas presentan una marcada diversidad, tanto </w:t>
      </w:r>
      <w:proofErr w:type="spellStart"/>
      <w:r w:rsidRPr="0044341C">
        <w:rPr>
          <w:rFonts w:ascii="Times New Roman" w:hAnsi="Times New Roman" w:cs="Times New Roman"/>
          <w:bCs/>
        </w:rPr>
        <w:t>por</w:t>
      </w:r>
      <w:proofErr w:type="spellEnd"/>
      <w:r w:rsidRPr="0044341C">
        <w:rPr>
          <w:rFonts w:ascii="Times New Roman" w:hAnsi="Times New Roman" w:cs="Times New Roman"/>
          <w:bCs/>
        </w:rPr>
        <w:t xml:space="preserve"> la heterogeneidad institucional —universidades públicas y privadas, grandes y pequeñas, centralizadas y regionales— como </w:t>
      </w:r>
      <w:proofErr w:type="spellStart"/>
      <w:r w:rsidRPr="0044341C">
        <w:rPr>
          <w:rFonts w:ascii="Times New Roman" w:hAnsi="Times New Roman" w:cs="Times New Roman"/>
          <w:bCs/>
        </w:rPr>
        <w:t>por</w:t>
      </w:r>
      <w:proofErr w:type="spellEnd"/>
      <w:r w:rsidRPr="0044341C">
        <w:rPr>
          <w:rFonts w:ascii="Times New Roman" w:hAnsi="Times New Roman" w:cs="Times New Roman"/>
          <w:bCs/>
        </w:rPr>
        <w:t xml:space="preserve"> las especificidades de las distintas disciplinas. Este escenario configura un panorama fragmentado, en el que </w:t>
      </w:r>
      <w:r w:rsidRPr="0044341C">
        <w:rPr>
          <w:rFonts w:ascii="Times New Roman" w:hAnsi="Times New Roman" w:cs="Times New Roman"/>
          <w:bCs/>
        </w:rPr>
        <w:lastRenderedPageBreak/>
        <w:t xml:space="preserve">conviven cátedras que privilegian una enseñanza centrada en la transmisión de contenidos disciplinares con otras que incorporan estrategias pedagógicas más activas y participativas, tales como el trabajo </w:t>
      </w:r>
      <w:proofErr w:type="spellStart"/>
      <w:r w:rsidRPr="0044341C">
        <w:rPr>
          <w:rFonts w:ascii="Times New Roman" w:hAnsi="Times New Roman" w:cs="Times New Roman"/>
          <w:bCs/>
        </w:rPr>
        <w:t>por</w:t>
      </w:r>
      <w:proofErr w:type="spellEnd"/>
      <w:r w:rsidRPr="0044341C">
        <w:rPr>
          <w:rFonts w:ascii="Times New Roman" w:hAnsi="Times New Roman" w:cs="Times New Roman"/>
          <w:bCs/>
        </w:rPr>
        <w:t xml:space="preserve"> proyectos, las tutorías académicas, las prácticas profesionales o las actividades de extensión integradas en la </w:t>
      </w:r>
      <w:proofErr w:type="spellStart"/>
      <w:r w:rsidRPr="0044341C">
        <w:rPr>
          <w:rFonts w:ascii="Times New Roman" w:hAnsi="Times New Roman" w:cs="Times New Roman"/>
          <w:bCs/>
        </w:rPr>
        <w:t>currícula</w:t>
      </w:r>
      <w:proofErr w:type="spellEnd"/>
      <w:r w:rsidRPr="0044341C">
        <w:rPr>
          <w:rFonts w:ascii="Times New Roman" w:hAnsi="Times New Roman" w:cs="Times New Roman"/>
          <w:bCs/>
        </w:rPr>
        <w:t>. Estas diferencias no solo expresan opciones pedagógicas individuales, sino también tradiciones disciplinares y condiciones institucionales desiguales.</w:t>
      </w:r>
    </w:p>
    <w:p w14:paraId="5CF766E3"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Esta heterogeneidad evidencia brechas significativas en la formación pedagógica del cuerpo docente universitario. Muchas y muchos docentes ingresan a la universidad con una sólida formación disciplinar, pero con escasa o nula preparación en didáctica universitaria, mientras que otros cuentan con trayectorias que articulan la formación pedagógica y la disciplinar. Estas desigualdades inciden directamente en las prácticas de enseñanza, en las formas de evaluación y en la concepción del vínculo pedagógico, generando diferencias sustantivas entre docentes con formación pedagógica y especialistas disciplinares que carecen de ella.</w:t>
      </w:r>
    </w:p>
    <w:p w14:paraId="1A32EEB4"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 xml:space="preserve">Desde una lectura decolonial, estas brechas pueden interpretarse como parte de una matriz histórica que ha jerarquizado el conocimiento experto y disciplinar </w:t>
      </w:r>
      <w:proofErr w:type="spellStart"/>
      <w:r w:rsidRPr="0044341C">
        <w:rPr>
          <w:rFonts w:ascii="Times New Roman" w:hAnsi="Times New Roman" w:cs="Times New Roman"/>
          <w:bCs/>
        </w:rPr>
        <w:t>por</w:t>
      </w:r>
      <w:proofErr w:type="spellEnd"/>
      <w:r w:rsidRPr="0044341C">
        <w:rPr>
          <w:rFonts w:ascii="Times New Roman" w:hAnsi="Times New Roman" w:cs="Times New Roman"/>
          <w:bCs/>
        </w:rPr>
        <w:t xml:space="preserve"> sobre los saberes pedagógicos y relacionales, considerados secundarios o accesorios en el campo universitario. Esta jerarquización se vincula con una concepción moderna y eurocéntrica del conocimiento, que separa teoría y práctica, saber y enseñanza, y refuerza la idea de que “saber” un contenido habilita automáticamente para enseñarlo. Las prácticas docentes, en este sentido, tienden a reproducir estas lógicas cuando la formación pedagógica no se reconoce como un componente central del trabajo académico.</w:t>
      </w:r>
    </w:p>
    <w:p w14:paraId="2EFC39DF"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 xml:space="preserve">Históricamente, la universidad argentina ha privilegiado la formación disciplinar </w:t>
      </w:r>
      <w:proofErr w:type="spellStart"/>
      <w:r w:rsidRPr="0044341C">
        <w:rPr>
          <w:rFonts w:ascii="Times New Roman" w:hAnsi="Times New Roman" w:cs="Times New Roman"/>
          <w:bCs/>
        </w:rPr>
        <w:t>por</w:t>
      </w:r>
      <w:proofErr w:type="spellEnd"/>
      <w:r w:rsidRPr="0044341C">
        <w:rPr>
          <w:rFonts w:ascii="Times New Roman" w:hAnsi="Times New Roman" w:cs="Times New Roman"/>
          <w:bCs/>
        </w:rPr>
        <w:t xml:space="preserve"> sobre la pedagógica. Los planes de estudio de grado suelen enfocarse en la transmisión y evaluación de conocimientos antes que en el desarrollo de habilidades docentes, estrategias didácticas innovadoras o metodologías activas de enseñanza. En este contexto, la educación mediada </w:t>
      </w:r>
      <w:proofErr w:type="spellStart"/>
      <w:r w:rsidRPr="0044341C">
        <w:rPr>
          <w:rFonts w:ascii="Times New Roman" w:hAnsi="Times New Roman" w:cs="Times New Roman"/>
          <w:bCs/>
        </w:rPr>
        <w:t>por</w:t>
      </w:r>
      <w:proofErr w:type="spellEnd"/>
      <w:r w:rsidRPr="0044341C">
        <w:rPr>
          <w:rFonts w:ascii="Times New Roman" w:hAnsi="Times New Roman" w:cs="Times New Roman"/>
          <w:bCs/>
        </w:rPr>
        <w:t xml:space="preserve"> proyectos, tutorías o prácticas profesionales depende muchas veces de la iniciativa individual de las y los docentes más que de lineamientos institucionales sistemáticos, aunque existen experiencias de cambio y una notable diversidad según las carreras, con diferencias particularmente visibles en aquellas orientadas a la formación docente.</w:t>
      </w:r>
    </w:p>
    <w:p w14:paraId="1D44E89F"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Analizar las prácticas docentes implica no solo describir su diversidad, sino también interrogar las condiciones históricas, institucionales y epistémicas que las producen y legitiman. Incorporar una mirada decolonial permite problematizar la persistencia de modelos pedagógicos heredados, abrir el debate sobre la formación pedagógica universitaria y pensar alternativas orientadas a la construcción de prácticas educativas más democráticas, situadas y socialmente comprometidas</w:t>
      </w:r>
    </w:p>
    <w:p w14:paraId="55D5882F" w14:textId="79DF68AA"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 xml:space="preserve">La universidad argentina ha privilegiado históricamente la formación disciplinar sobre la pedagógica. Los programas de grado se enfocan en contenidos y en la evaluación de conocimientos más que en habilidades docentes o en metodologías activas. La educación mediada </w:t>
      </w:r>
      <w:proofErr w:type="spellStart"/>
      <w:r w:rsidRPr="0044341C">
        <w:rPr>
          <w:rFonts w:ascii="Times New Roman" w:hAnsi="Times New Roman" w:cs="Times New Roman"/>
          <w:bCs/>
        </w:rPr>
        <w:t>por</w:t>
      </w:r>
      <w:proofErr w:type="spellEnd"/>
      <w:r w:rsidRPr="0044341C">
        <w:rPr>
          <w:rFonts w:ascii="Times New Roman" w:hAnsi="Times New Roman" w:cs="Times New Roman"/>
          <w:bCs/>
        </w:rPr>
        <w:t xml:space="preserve"> proyectos, tutorías o prácticas profesionales muchas veces depende de la iniciativa individual del docente más que de lineamientos institucionales claros. Aunque </w:t>
      </w:r>
      <w:r w:rsidRPr="0044341C">
        <w:rPr>
          <w:rFonts w:ascii="Times New Roman" w:hAnsi="Times New Roman" w:cs="Times New Roman"/>
          <w:bCs/>
        </w:rPr>
        <w:lastRenderedPageBreak/>
        <w:t>existen proyectos de cambio en este sentido, la diversidad varía según las carreras. Con claras diferencias en las de formación docente.</w:t>
      </w:r>
    </w:p>
    <w:p w14:paraId="60EEC9FC" w14:textId="6D1CC1EE" w:rsidR="004876C3" w:rsidRPr="004876C3" w:rsidRDefault="004876C3" w:rsidP="004876C3">
      <w:pPr>
        <w:pStyle w:val="Prrafodelista"/>
        <w:numPr>
          <w:ilvl w:val="0"/>
          <w:numId w:val="1"/>
        </w:numPr>
        <w:spacing w:line="240" w:lineRule="auto"/>
        <w:jc w:val="both"/>
        <w:rPr>
          <w:rFonts w:ascii="Times New Roman" w:hAnsi="Times New Roman" w:cs="Times New Roman"/>
          <w:b/>
          <w:bCs/>
        </w:rPr>
      </w:pPr>
      <w:r>
        <w:rPr>
          <w:rFonts w:ascii="Times New Roman" w:hAnsi="Times New Roman" w:cs="Times New Roman"/>
          <w:b/>
          <w:bCs/>
        </w:rPr>
        <w:t>Metodología</w:t>
      </w:r>
    </w:p>
    <w:p w14:paraId="4DFB41D4" w14:textId="1EB506DC" w:rsidR="004876C3" w:rsidRPr="004876C3" w:rsidRDefault="004876C3" w:rsidP="004876C3">
      <w:pPr>
        <w:spacing w:line="240" w:lineRule="auto"/>
        <w:jc w:val="both"/>
        <w:rPr>
          <w:rFonts w:ascii="Times New Roman" w:hAnsi="Times New Roman" w:cs="Times New Roman"/>
          <w:bCs/>
        </w:rPr>
      </w:pPr>
      <w:r w:rsidRPr="004876C3">
        <w:rPr>
          <w:rFonts w:ascii="Times New Roman" w:hAnsi="Times New Roman" w:cs="Times New Roman"/>
          <w:bCs/>
        </w:rPr>
        <w:t>La investigación se inscribe en un enfoque cualitativo con orientación etnográfica, que busca comprender las prácticas educativas en su contexto institucional y cultural. Partimos de una posición epistemológica donde el conocimiento se construye colectivamente, reconociendo al investigador como un actor situado que busca recuperar los significados y las intencionalidades que subyacen a las estructuras sociales.</w:t>
      </w:r>
    </w:p>
    <w:p w14:paraId="51AFB704" w14:textId="7EAA83F4" w:rsidR="004876C3" w:rsidRPr="004876C3" w:rsidRDefault="004876C3" w:rsidP="004876C3">
      <w:pPr>
        <w:spacing w:line="240" w:lineRule="auto"/>
        <w:jc w:val="both"/>
        <w:rPr>
          <w:rFonts w:ascii="Times New Roman" w:hAnsi="Times New Roman" w:cs="Times New Roman"/>
          <w:bCs/>
        </w:rPr>
      </w:pPr>
      <w:r w:rsidRPr="004876C3">
        <w:rPr>
          <w:rFonts w:ascii="Times New Roman" w:hAnsi="Times New Roman" w:cs="Times New Roman"/>
          <w:bCs/>
        </w:rPr>
        <w:t>Para abordar la complejidad de este objeto, la estrategia metodológica se organiza en torno a la doble estructuración de las prácticas: su sentido objetivo (la estructura externa del campo) y su sentido vivido (las estructuras incorporadas del habitus).</w:t>
      </w:r>
    </w:p>
    <w:p w14:paraId="5D0CECDE" w14:textId="77777777" w:rsidR="004876C3" w:rsidRPr="004876C3" w:rsidRDefault="004876C3" w:rsidP="004876C3">
      <w:pPr>
        <w:spacing w:line="240" w:lineRule="auto"/>
        <w:jc w:val="both"/>
        <w:rPr>
          <w:rFonts w:ascii="Times New Roman" w:hAnsi="Times New Roman" w:cs="Times New Roman"/>
          <w:bCs/>
        </w:rPr>
      </w:pPr>
      <w:r w:rsidRPr="004876C3">
        <w:rPr>
          <w:rFonts w:ascii="Times New Roman" w:hAnsi="Times New Roman" w:cs="Times New Roman"/>
          <w:bCs/>
        </w:rPr>
        <w:t>El análisis de los programas como dispositivos pedagógicos</w:t>
      </w:r>
    </w:p>
    <w:p w14:paraId="6EBF8736" w14:textId="64C0C8DD" w:rsidR="004876C3" w:rsidRPr="004876C3" w:rsidRDefault="004876C3" w:rsidP="004876C3">
      <w:pPr>
        <w:spacing w:line="240" w:lineRule="auto"/>
        <w:jc w:val="both"/>
        <w:rPr>
          <w:rFonts w:ascii="Times New Roman" w:hAnsi="Times New Roman" w:cs="Times New Roman"/>
          <w:bCs/>
        </w:rPr>
      </w:pPr>
      <w:r w:rsidRPr="004876C3">
        <w:rPr>
          <w:rFonts w:ascii="Times New Roman" w:hAnsi="Times New Roman" w:cs="Times New Roman"/>
          <w:bCs/>
        </w:rPr>
        <w:t xml:space="preserve">En la etapa inicial, que sustenta los avances aquí presentados, nos propusimos analizar la dimensión objetiva del campo universitario a través de la observación documental indirecta. El corpus de trabajo estuvo constituido </w:t>
      </w:r>
      <w:proofErr w:type="spellStart"/>
      <w:r w:rsidRPr="004876C3">
        <w:rPr>
          <w:rFonts w:ascii="Times New Roman" w:hAnsi="Times New Roman" w:cs="Times New Roman"/>
          <w:bCs/>
        </w:rPr>
        <w:t>por</w:t>
      </w:r>
      <w:proofErr w:type="spellEnd"/>
      <w:r w:rsidRPr="004876C3">
        <w:rPr>
          <w:rFonts w:ascii="Times New Roman" w:hAnsi="Times New Roman" w:cs="Times New Roman"/>
          <w:bCs/>
        </w:rPr>
        <w:t xml:space="preserve"> los programas de las asignaturas "base" de primer año de las cuatro licenciaturas de la Facultad de Ciencias Políticas y Sociales de la </w:t>
      </w:r>
      <w:proofErr w:type="spellStart"/>
      <w:r w:rsidRPr="004876C3">
        <w:rPr>
          <w:rFonts w:ascii="Times New Roman" w:hAnsi="Times New Roman" w:cs="Times New Roman"/>
          <w:bCs/>
        </w:rPr>
        <w:t>UNCuyo</w:t>
      </w:r>
      <w:proofErr w:type="spellEnd"/>
      <w:r w:rsidRPr="004876C3">
        <w:rPr>
          <w:rFonts w:ascii="Times New Roman" w:hAnsi="Times New Roman" w:cs="Times New Roman"/>
          <w:bCs/>
        </w:rPr>
        <w:t>: Sociología, Trabajo Social, Comunicación Social y Ciencia Política.</w:t>
      </w:r>
    </w:p>
    <w:p w14:paraId="23B6C44C" w14:textId="78A1AEDE" w:rsidR="004876C3" w:rsidRPr="004876C3" w:rsidRDefault="004876C3" w:rsidP="004876C3">
      <w:pPr>
        <w:spacing w:line="240" w:lineRule="auto"/>
        <w:jc w:val="both"/>
        <w:rPr>
          <w:rFonts w:ascii="Times New Roman" w:hAnsi="Times New Roman" w:cs="Times New Roman"/>
          <w:bCs/>
        </w:rPr>
      </w:pPr>
      <w:r w:rsidRPr="004876C3">
        <w:rPr>
          <w:rFonts w:ascii="Times New Roman" w:hAnsi="Times New Roman" w:cs="Times New Roman"/>
          <w:bCs/>
        </w:rPr>
        <w:t>Entendemos estos programas no solo como instrumentos administrativos, sino como dispositivos pedagógicos que condensan discursos, normas y saberes que orientan las formas de enseñar y aprender. El análisis se estructuró a partir de los siguientes ejes transversales:</w:t>
      </w:r>
    </w:p>
    <w:p w14:paraId="3C966F58" w14:textId="285187BB" w:rsidR="004876C3" w:rsidRPr="004876C3" w:rsidRDefault="004876C3" w:rsidP="004876C3">
      <w:pPr>
        <w:spacing w:line="240" w:lineRule="auto"/>
        <w:jc w:val="both"/>
        <w:rPr>
          <w:rFonts w:ascii="Times New Roman" w:hAnsi="Times New Roman" w:cs="Times New Roman"/>
          <w:bCs/>
        </w:rPr>
      </w:pPr>
      <w:r>
        <w:rPr>
          <w:rFonts w:ascii="Times New Roman" w:hAnsi="Times New Roman" w:cs="Times New Roman"/>
          <w:bCs/>
        </w:rPr>
        <w:t xml:space="preserve">* </w:t>
      </w:r>
      <w:r w:rsidRPr="004876C3">
        <w:rPr>
          <w:rFonts w:ascii="Times New Roman" w:hAnsi="Times New Roman" w:cs="Times New Roman"/>
          <w:bCs/>
        </w:rPr>
        <w:t>Matrices epistemológicas y teóricas: Indagando en la centralidad de los autores clásicos y la presencia de tradiciones críticas.</w:t>
      </w:r>
    </w:p>
    <w:p w14:paraId="439727EA" w14:textId="35BCD559" w:rsidR="004876C3" w:rsidRPr="004876C3" w:rsidRDefault="004876C3" w:rsidP="004876C3">
      <w:pPr>
        <w:spacing w:line="240" w:lineRule="auto"/>
        <w:jc w:val="both"/>
        <w:rPr>
          <w:rFonts w:ascii="Times New Roman" w:hAnsi="Times New Roman" w:cs="Times New Roman"/>
          <w:bCs/>
        </w:rPr>
      </w:pPr>
      <w:r>
        <w:rPr>
          <w:rFonts w:ascii="Times New Roman" w:hAnsi="Times New Roman" w:cs="Times New Roman"/>
          <w:bCs/>
        </w:rPr>
        <w:t xml:space="preserve">* </w:t>
      </w:r>
      <w:r w:rsidRPr="004876C3">
        <w:rPr>
          <w:rFonts w:ascii="Times New Roman" w:hAnsi="Times New Roman" w:cs="Times New Roman"/>
          <w:bCs/>
        </w:rPr>
        <w:t>Perspectivas situadas: Observando la integración de enfoques latinoamericanos, decoloniales y feministas.</w:t>
      </w:r>
    </w:p>
    <w:p w14:paraId="5BD26B9B" w14:textId="5403ED8B" w:rsidR="004876C3" w:rsidRPr="004876C3" w:rsidRDefault="004876C3" w:rsidP="004876C3">
      <w:pPr>
        <w:spacing w:line="240" w:lineRule="auto"/>
        <w:jc w:val="both"/>
        <w:rPr>
          <w:rFonts w:ascii="Times New Roman" w:hAnsi="Times New Roman" w:cs="Times New Roman"/>
          <w:bCs/>
        </w:rPr>
      </w:pPr>
      <w:r>
        <w:rPr>
          <w:rFonts w:ascii="Times New Roman" w:hAnsi="Times New Roman" w:cs="Times New Roman"/>
          <w:bCs/>
        </w:rPr>
        <w:t xml:space="preserve">* </w:t>
      </w:r>
      <w:r w:rsidRPr="004876C3">
        <w:rPr>
          <w:rFonts w:ascii="Times New Roman" w:hAnsi="Times New Roman" w:cs="Times New Roman"/>
          <w:bCs/>
        </w:rPr>
        <w:t>Organización del trabajo docente: Analizando la conformación de los equipos de cátedra y la división de tareas.</w:t>
      </w:r>
    </w:p>
    <w:p w14:paraId="18F6037F" w14:textId="262AD396" w:rsidR="004876C3" w:rsidRPr="004876C3" w:rsidRDefault="004876C3" w:rsidP="004876C3">
      <w:pPr>
        <w:spacing w:line="240" w:lineRule="auto"/>
        <w:jc w:val="both"/>
        <w:rPr>
          <w:rFonts w:ascii="Times New Roman" w:hAnsi="Times New Roman" w:cs="Times New Roman"/>
          <w:bCs/>
        </w:rPr>
      </w:pPr>
      <w:r>
        <w:rPr>
          <w:rFonts w:ascii="Times New Roman" w:hAnsi="Times New Roman" w:cs="Times New Roman"/>
          <w:bCs/>
        </w:rPr>
        <w:t xml:space="preserve">* </w:t>
      </w:r>
      <w:r w:rsidRPr="004876C3">
        <w:rPr>
          <w:rFonts w:ascii="Times New Roman" w:hAnsi="Times New Roman" w:cs="Times New Roman"/>
          <w:bCs/>
        </w:rPr>
        <w:t>Planificación de la enseñanza: Explorando los modelos pedagógicos propuestos y la relación planteada entre teoría y práctica.</w:t>
      </w:r>
    </w:p>
    <w:p w14:paraId="22E0964B" w14:textId="55242855" w:rsidR="004876C3" w:rsidRPr="004876C3" w:rsidRDefault="004876C3" w:rsidP="004876C3">
      <w:pPr>
        <w:spacing w:line="240" w:lineRule="auto"/>
        <w:jc w:val="both"/>
        <w:rPr>
          <w:rFonts w:ascii="Times New Roman" w:hAnsi="Times New Roman" w:cs="Times New Roman"/>
          <w:bCs/>
        </w:rPr>
      </w:pPr>
      <w:r>
        <w:rPr>
          <w:rFonts w:ascii="Times New Roman" w:hAnsi="Times New Roman" w:cs="Times New Roman"/>
          <w:bCs/>
        </w:rPr>
        <w:t xml:space="preserve">* </w:t>
      </w:r>
      <w:r w:rsidRPr="004876C3">
        <w:rPr>
          <w:rFonts w:ascii="Times New Roman" w:hAnsi="Times New Roman" w:cs="Times New Roman"/>
          <w:bCs/>
        </w:rPr>
        <w:t>Configuración post-pandemia: Relevando la articulación entre las modalidades presenciales y virtuales, y el uso de tecnologías digitales.</w:t>
      </w:r>
    </w:p>
    <w:p w14:paraId="1F711422" w14:textId="5C44C41B" w:rsidR="004876C3" w:rsidRPr="004876C3" w:rsidRDefault="004876C3" w:rsidP="004876C3">
      <w:pPr>
        <w:spacing w:line="240" w:lineRule="auto"/>
        <w:jc w:val="both"/>
        <w:rPr>
          <w:rFonts w:ascii="Times New Roman" w:hAnsi="Times New Roman" w:cs="Times New Roman"/>
          <w:bCs/>
        </w:rPr>
      </w:pPr>
      <w:r>
        <w:rPr>
          <w:rFonts w:ascii="Times New Roman" w:hAnsi="Times New Roman" w:cs="Times New Roman"/>
          <w:bCs/>
        </w:rPr>
        <w:t xml:space="preserve">* </w:t>
      </w:r>
      <w:r w:rsidRPr="004876C3">
        <w:rPr>
          <w:rFonts w:ascii="Times New Roman" w:hAnsi="Times New Roman" w:cs="Times New Roman"/>
          <w:bCs/>
        </w:rPr>
        <w:t>Lógicas de evaluación: Identificando los instrumentos y sentidos atribuidos a la acreditación del conocimiento.</w:t>
      </w:r>
    </w:p>
    <w:p w14:paraId="501E2F4C" w14:textId="77777777" w:rsidR="004876C3" w:rsidRPr="0044341C" w:rsidRDefault="004876C3" w:rsidP="004876C3">
      <w:pPr>
        <w:spacing w:line="240" w:lineRule="auto"/>
        <w:jc w:val="both"/>
        <w:rPr>
          <w:rFonts w:ascii="Times New Roman" w:hAnsi="Times New Roman" w:cs="Times New Roman"/>
          <w:b/>
          <w:bCs/>
        </w:rPr>
      </w:pPr>
      <w:r w:rsidRPr="0044341C">
        <w:rPr>
          <w:rFonts w:ascii="Times New Roman" w:hAnsi="Times New Roman" w:cs="Times New Roman"/>
          <w:b/>
          <w:bCs/>
        </w:rPr>
        <w:t>Hacia la construcción de la dimensión vivida</w:t>
      </w:r>
    </w:p>
    <w:p w14:paraId="4DD03868" w14:textId="50556C59" w:rsidR="004876C3" w:rsidRPr="004876C3" w:rsidRDefault="004876C3" w:rsidP="004876C3">
      <w:pPr>
        <w:spacing w:line="240" w:lineRule="auto"/>
        <w:jc w:val="both"/>
        <w:rPr>
          <w:rFonts w:ascii="Times New Roman" w:hAnsi="Times New Roman" w:cs="Times New Roman"/>
          <w:bCs/>
        </w:rPr>
      </w:pPr>
      <w:r w:rsidRPr="004876C3">
        <w:rPr>
          <w:rFonts w:ascii="Times New Roman" w:hAnsi="Times New Roman" w:cs="Times New Roman"/>
          <w:bCs/>
        </w:rPr>
        <w:t xml:space="preserve">Reconocemos que los programas expresan cómo las prácticas son proyectadas y formalizadas, pero no agotan la comprensión de cómo estas son apropiadas, </w:t>
      </w:r>
      <w:r w:rsidRPr="004876C3">
        <w:rPr>
          <w:rFonts w:ascii="Times New Roman" w:hAnsi="Times New Roman" w:cs="Times New Roman"/>
          <w:bCs/>
        </w:rPr>
        <w:lastRenderedPageBreak/>
        <w:t>resignificadas o transformadas en la cotidianidad docente. Por ello, este primer análisis documental funcionó como un insumo fundamental para la siguiente fase del estudio.</w:t>
      </w:r>
    </w:p>
    <w:p w14:paraId="459EDDC1" w14:textId="0B06D96D" w:rsidR="004876C3" w:rsidRPr="004876C3" w:rsidRDefault="004876C3" w:rsidP="004876C3">
      <w:pPr>
        <w:spacing w:line="240" w:lineRule="auto"/>
        <w:jc w:val="both"/>
        <w:rPr>
          <w:rFonts w:ascii="Times New Roman" w:hAnsi="Times New Roman" w:cs="Times New Roman"/>
          <w:bCs/>
        </w:rPr>
      </w:pPr>
      <w:r w:rsidRPr="004876C3">
        <w:rPr>
          <w:rFonts w:ascii="Times New Roman" w:hAnsi="Times New Roman" w:cs="Times New Roman"/>
          <w:bCs/>
        </w:rPr>
        <w:t>A partir del diálogo entre nuestro marco teórico (centrado en las pedagogías críticas y los estudios decoloniales) y las tensiones identificadas en los programas, fuimos construyendo las categorías que guiarán la siguiente etapa de recolección de datos primarios. Estas categorías, que se profundizarán mediante entrevistas semiestructuradas en profundidad, buscan recuperar las voces de los docentes en torno a:</w:t>
      </w:r>
    </w:p>
    <w:p w14:paraId="02CE14D3" w14:textId="06BA883F" w:rsidR="004876C3" w:rsidRPr="004876C3" w:rsidRDefault="004876C3" w:rsidP="004876C3">
      <w:pPr>
        <w:pStyle w:val="Prrafodelista"/>
        <w:numPr>
          <w:ilvl w:val="0"/>
          <w:numId w:val="2"/>
        </w:numPr>
        <w:spacing w:line="240" w:lineRule="auto"/>
        <w:jc w:val="both"/>
        <w:rPr>
          <w:rFonts w:ascii="Times New Roman" w:hAnsi="Times New Roman" w:cs="Times New Roman"/>
          <w:bCs/>
        </w:rPr>
      </w:pPr>
      <w:r w:rsidRPr="004876C3">
        <w:rPr>
          <w:rFonts w:ascii="Times New Roman" w:hAnsi="Times New Roman" w:cs="Times New Roman"/>
          <w:bCs/>
        </w:rPr>
        <w:t>La construcción de su habitus académico y sus trayectorias de formación.</w:t>
      </w:r>
    </w:p>
    <w:p w14:paraId="536D7BB6" w14:textId="497CD835" w:rsidR="004876C3" w:rsidRPr="004876C3" w:rsidRDefault="004876C3" w:rsidP="004876C3">
      <w:pPr>
        <w:pStyle w:val="Prrafodelista"/>
        <w:numPr>
          <w:ilvl w:val="0"/>
          <w:numId w:val="2"/>
        </w:numPr>
        <w:spacing w:line="240" w:lineRule="auto"/>
        <w:jc w:val="both"/>
        <w:rPr>
          <w:rFonts w:ascii="Times New Roman" w:hAnsi="Times New Roman" w:cs="Times New Roman"/>
          <w:bCs/>
        </w:rPr>
      </w:pPr>
      <w:r w:rsidRPr="004876C3">
        <w:rPr>
          <w:rFonts w:ascii="Times New Roman" w:hAnsi="Times New Roman" w:cs="Times New Roman"/>
          <w:bCs/>
        </w:rPr>
        <w:t>Las transformaciones de su práctica en el escenario híbrido actual.</w:t>
      </w:r>
    </w:p>
    <w:p w14:paraId="0ADAD3DF" w14:textId="47EBB630" w:rsidR="004876C3" w:rsidRPr="004876C3" w:rsidRDefault="004876C3" w:rsidP="004876C3">
      <w:pPr>
        <w:pStyle w:val="Prrafodelista"/>
        <w:numPr>
          <w:ilvl w:val="0"/>
          <w:numId w:val="2"/>
        </w:numPr>
        <w:spacing w:line="240" w:lineRule="auto"/>
        <w:jc w:val="both"/>
        <w:rPr>
          <w:rFonts w:ascii="Times New Roman" w:hAnsi="Times New Roman" w:cs="Times New Roman"/>
          <w:bCs/>
        </w:rPr>
      </w:pPr>
      <w:r w:rsidRPr="004876C3">
        <w:rPr>
          <w:rFonts w:ascii="Times New Roman" w:hAnsi="Times New Roman" w:cs="Times New Roman"/>
          <w:bCs/>
        </w:rPr>
        <w:t>Las condiciones materiales e institucionales en las que desarrollan su labor.</w:t>
      </w:r>
    </w:p>
    <w:p w14:paraId="127BC249" w14:textId="77777777" w:rsidR="004876C3" w:rsidRPr="004876C3" w:rsidRDefault="004876C3" w:rsidP="004876C3">
      <w:pPr>
        <w:pStyle w:val="Prrafodelista"/>
        <w:numPr>
          <w:ilvl w:val="0"/>
          <w:numId w:val="2"/>
        </w:numPr>
        <w:spacing w:line="240" w:lineRule="auto"/>
        <w:jc w:val="both"/>
        <w:rPr>
          <w:rFonts w:ascii="Times New Roman" w:hAnsi="Times New Roman" w:cs="Times New Roman"/>
          <w:bCs/>
        </w:rPr>
      </w:pPr>
      <w:r w:rsidRPr="004876C3">
        <w:rPr>
          <w:rFonts w:ascii="Times New Roman" w:hAnsi="Times New Roman" w:cs="Times New Roman"/>
          <w:bCs/>
        </w:rPr>
        <w:t>Los sentidos político-pedagógicos que atribuyen a la enseñanza en la universidad pública.</w:t>
      </w:r>
    </w:p>
    <w:p w14:paraId="0358FBDB" w14:textId="30D92C15" w:rsidR="004876C3" w:rsidRPr="004876C3" w:rsidRDefault="004876C3" w:rsidP="004876C3">
      <w:pPr>
        <w:pStyle w:val="Prrafodelista"/>
        <w:numPr>
          <w:ilvl w:val="0"/>
          <w:numId w:val="3"/>
        </w:numPr>
        <w:spacing w:line="240" w:lineRule="auto"/>
        <w:jc w:val="both"/>
        <w:rPr>
          <w:rFonts w:ascii="Times New Roman" w:hAnsi="Times New Roman" w:cs="Times New Roman"/>
          <w:bCs/>
        </w:rPr>
      </w:pPr>
      <w:r w:rsidRPr="004876C3">
        <w:rPr>
          <w:rFonts w:ascii="Times New Roman" w:hAnsi="Times New Roman" w:cs="Times New Roman"/>
          <w:bCs/>
        </w:rPr>
        <w:t>Las tensiones en la producción y legitimación del conocimiento frente a la colonialidad del saber.</w:t>
      </w:r>
    </w:p>
    <w:p w14:paraId="1EF3A09E" w14:textId="07C2C14D" w:rsidR="004876C3" w:rsidRDefault="004876C3" w:rsidP="004876C3">
      <w:pPr>
        <w:spacing w:line="240" w:lineRule="auto"/>
        <w:jc w:val="both"/>
        <w:rPr>
          <w:rFonts w:ascii="Times New Roman" w:hAnsi="Times New Roman" w:cs="Times New Roman"/>
          <w:bCs/>
        </w:rPr>
      </w:pPr>
      <w:r w:rsidRPr="004876C3">
        <w:rPr>
          <w:rFonts w:ascii="Times New Roman" w:hAnsi="Times New Roman" w:cs="Times New Roman"/>
          <w:bCs/>
        </w:rPr>
        <w:t>Este recorrido metodológico expresa un movimiento analítico que parte del estudio de los dispositivos institucionales para avanzar hacia la comprensión de las prácticas y los sentidos que los actores construyen sobre ellas</w:t>
      </w:r>
    </w:p>
    <w:p w14:paraId="0ABF33CD" w14:textId="603014D5" w:rsidR="0044341C" w:rsidRDefault="0044341C" w:rsidP="0044341C">
      <w:pPr>
        <w:pStyle w:val="Prrafodelista"/>
        <w:numPr>
          <w:ilvl w:val="0"/>
          <w:numId w:val="1"/>
        </w:numPr>
        <w:spacing w:line="240" w:lineRule="auto"/>
        <w:jc w:val="both"/>
        <w:rPr>
          <w:rFonts w:ascii="Times New Roman" w:hAnsi="Times New Roman" w:cs="Times New Roman"/>
          <w:b/>
          <w:bCs/>
        </w:rPr>
      </w:pPr>
      <w:r w:rsidRPr="0044341C">
        <w:rPr>
          <w:rFonts w:ascii="Times New Roman" w:hAnsi="Times New Roman" w:cs="Times New Roman"/>
          <w:b/>
          <w:bCs/>
        </w:rPr>
        <w:t>Síntesis del marco regulatorio del trabajo docente en las universidades argentinas</w:t>
      </w:r>
    </w:p>
    <w:p w14:paraId="3A261904" w14:textId="77777777" w:rsidR="0044341C" w:rsidRPr="0044341C" w:rsidRDefault="0044341C" w:rsidP="0044341C">
      <w:pPr>
        <w:spacing w:line="240" w:lineRule="auto"/>
        <w:jc w:val="both"/>
        <w:rPr>
          <w:rFonts w:ascii="Times New Roman" w:hAnsi="Times New Roman" w:cs="Times New Roman"/>
          <w:b/>
          <w:bCs/>
        </w:rPr>
      </w:pPr>
      <w:r w:rsidRPr="0044341C">
        <w:rPr>
          <w:rFonts w:ascii="Times New Roman" w:hAnsi="Times New Roman" w:cs="Times New Roman"/>
          <w:b/>
          <w:bCs/>
        </w:rPr>
        <w:t>4.1. Ley de Educación Superior – Ley 24.521 (1995)</w:t>
      </w:r>
    </w:p>
    <w:p w14:paraId="629A709D"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 xml:space="preserve">Es la norma marco que rige todo el sistema universitario argentino, incluida la regulación general del trabajo docente. Fue sancionada en 1995 y sigue siendo la principal base legal para las universidades públicas y privadas del país. </w:t>
      </w:r>
    </w:p>
    <w:p w14:paraId="59DF1FC9"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Principales aspectos relacionados con el trabajo docente:</w:t>
      </w:r>
    </w:p>
    <w:p w14:paraId="5FD3394F" w14:textId="2DC36E23"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 xml:space="preserve">Ingreso y carrera académica </w:t>
      </w:r>
      <w:proofErr w:type="spellStart"/>
      <w:r w:rsidRPr="0044341C">
        <w:rPr>
          <w:rFonts w:ascii="Times New Roman" w:hAnsi="Times New Roman" w:cs="Times New Roman"/>
          <w:bCs/>
        </w:rPr>
        <w:t>por</w:t>
      </w:r>
      <w:proofErr w:type="spellEnd"/>
      <w:r w:rsidRPr="0044341C">
        <w:rPr>
          <w:rFonts w:ascii="Times New Roman" w:hAnsi="Times New Roman" w:cs="Times New Roman"/>
          <w:bCs/>
        </w:rPr>
        <w:t xml:space="preserve"> concurso: El ingreso a la carrera docente se realiza mediante concursos públicos y abiertos de antecedentes y oposición, con jurados que garanticen la imparcialidad y el rigor académico. </w:t>
      </w:r>
    </w:p>
    <w:p w14:paraId="454A7CFE" w14:textId="7E283292"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Derechos de los docentes:</w:t>
      </w:r>
    </w:p>
    <w:p w14:paraId="55A9E853"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w:t>
      </w:r>
      <w:r w:rsidRPr="0044341C">
        <w:rPr>
          <w:rFonts w:ascii="Times New Roman" w:hAnsi="Times New Roman" w:cs="Times New Roman"/>
          <w:bCs/>
        </w:rPr>
        <w:tab/>
        <w:t>Derecho a ingresar a la carrera académica.</w:t>
      </w:r>
    </w:p>
    <w:p w14:paraId="7242A000"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w:t>
      </w:r>
      <w:r w:rsidRPr="0044341C">
        <w:rPr>
          <w:rFonts w:ascii="Times New Roman" w:hAnsi="Times New Roman" w:cs="Times New Roman"/>
          <w:bCs/>
        </w:rPr>
        <w:tab/>
        <w:t>Derecho a participar en el gobierno de la institución.</w:t>
      </w:r>
    </w:p>
    <w:p w14:paraId="010116C4"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w:t>
      </w:r>
      <w:r w:rsidRPr="0044341C">
        <w:rPr>
          <w:rFonts w:ascii="Times New Roman" w:hAnsi="Times New Roman" w:cs="Times New Roman"/>
          <w:bCs/>
        </w:rPr>
        <w:tab/>
        <w:t>Derecho a la actualización y perfeccionamiento profesionales continuos.</w:t>
      </w:r>
    </w:p>
    <w:p w14:paraId="21D30CEF"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w:t>
      </w:r>
      <w:r w:rsidRPr="0044341C">
        <w:rPr>
          <w:rFonts w:ascii="Times New Roman" w:hAnsi="Times New Roman" w:cs="Times New Roman"/>
          <w:bCs/>
        </w:rPr>
        <w:tab/>
        <w:t xml:space="preserve">Derecho a la participación gremial. </w:t>
      </w:r>
    </w:p>
    <w:p w14:paraId="38A3FB5A" w14:textId="0905CBD8"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Deberes docentes:</w:t>
      </w:r>
    </w:p>
    <w:p w14:paraId="05EE7877"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w:t>
      </w:r>
      <w:r w:rsidRPr="0044341C">
        <w:rPr>
          <w:rFonts w:ascii="Times New Roman" w:hAnsi="Times New Roman" w:cs="Times New Roman"/>
          <w:bCs/>
        </w:rPr>
        <w:tab/>
        <w:t>Cumplir las normas institucionales y participar responsablemente en la vida académica.</w:t>
      </w:r>
    </w:p>
    <w:p w14:paraId="2890110C"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w:t>
      </w:r>
      <w:r w:rsidRPr="0044341C">
        <w:rPr>
          <w:rFonts w:ascii="Times New Roman" w:hAnsi="Times New Roman" w:cs="Times New Roman"/>
          <w:bCs/>
        </w:rPr>
        <w:tab/>
        <w:t xml:space="preserve">Actualizar su formación profesional. </w:t>
      </w:r>
    </w:p>
    <w:p w14:paraId="39EACC75" w14:textId="7D85765B"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lastRenderedPageBreak/>
        <w:t xml:space="preserve">Autonomía universitaria: La ley reconoce la autonomía institucional y académica universitaria, lo que implica que las universidades pueden definir sus estatutos, órganos de gobierno, sistemas de ingreso y de carrera del personal —siempre dentro del marco general establecido </w:t>
      </w:r>
      <w:proofErr w:type="spellStart"/>
      <w:r w:rsidRPr="0044341C">
        <w:rPr>
          <w:rFonts w:ascii="Times New Roman" w:hAnsi="Times New Roman" w:cs="Times New Roman"/>
          <w:bCs/>
        </w:rPr>
        <w:t>por</w:t>
      </w:r>
      <w:proofErr w:type="spellEnd"/>
      <w:r w:rsidRPr="0044341C">
        <w:rPr>
          <w:rFonts w:ascii="Times New Roman" w:hAnsi="Times New Roman" w:cs="Times New Roman"/>
          <w:bCs/>
        </w:rPr>
        <w:t xml:space="preserve"> la ley nacional. </w:t>
      </w:r>
    </w:p>
    <w:p w14:paraId="7A6CCCC1" w14:textId="3737D2E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 xml:space="preserve">Reglamentación de la carrera docente y acceso </w:t>
      </w:r>
      <w:proofErr w:type="spellStart"/>
      <w:r w:rsidRPr="0044341C">
        <w:rPr>
          <w:rFonts w:ascii="Times New Roman" w:hAnsi="Times New Roman" w:cs="Times New Roman"/>
          <w:bCs/>
        </w:rPr>
        <w:t>por</w:t>
      </w:r>
      <w:proofErr w:type="spellEnd"/>
      <w:r w:rsidRPr="0044341C">
        <w:rPr>
          <w:rFonts w:ascii="Times New Roman" w:hAnsi="Times New Roman" w:cs="Times New Roman"/>
          <w:bCs/>
        </w:rPr>
        <w:t xml:space="preserve"> concurso</w:t>
      </w:r>
    </w:p>
    <w:p w14:paraId="3AF8016C"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 xml:space="preserve">El Capítulo de Régimen Docente de la Ley 24.521 detalla que quienes accedan </w:t>
      </w:r>
      <w:proofErr w:type="spellStart"/>
      <w:r w:rsidRPr="0044341C">
        <w:rPr>
          <w:rFonts w:ascii="Times New Roman" w:hAnsi="Times New Roman" w:cs="Times New Roman"/>
          <w:bCs/>
        </w:rPr>
        <w:t>por</w:t>
      </w:r>
      <w:proofErr w:type="spellEnd"/>
      <w:r w:rsidRPr="0044341C">
        <w:rPr>
          <w:rFonts w:ascii="Times New Roman" w:hAnsi="Times New Roman" w:cs="Times New Roman"/>
          <w:bCs/>
        </w:rPr>
        <w:t xml:space="preserve"> concurso deben representar un porcentaje mínimo dentro de la planta docente de cada institución, y que los concursos deben contar con jurados académicamente idóneos. </w:t>
      </w:r>
    </w:p>
    <w:p w14:paraId="575B6912"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Esto garantiza dos principios claves:</w:t>
      </w:r>
    </w:p>
    <w:p w14:paraId="68DAB366" w14:textId="427DAC33" w:rsidR="0044341C" w:rsidRPr="0044341C" w:rsidRDefault="0044341C" w:rsidP="0044341C">
      <w:pPr>
        <w:spacing w:line="240" w:lineRule="auto"/>
        <w:jc w:val="both"/>
        <w:rPr>
          <w:rFonts w:ascii="Times New Roman" w:hAnsi="Times New Roman" w:cs="Times New Roman"/>
          <w:bCs/>
        </w:rPr>
      </w:pPr>
      <w:r>
        <w:rPr>
          <w:rFonts w:ascii="Segoe UI Symbol" w:hAnsi="Segoe UI Symbol" w:cs="Segoe UI Symbol"/>
          <w:bCs/>
        </w:rPr>
        <w:t xml:space="preserve">* </w:t>
      </w:r>
      <w:r w:rsidRPr="0044341C">
        <w:rPr>
          <w:rFonts w:ascii="Times New Roman" w:hAnsi="Times New Roman" w:cs="Times New Roman"/>
          <w:bCs/>
        </w:rPr>
        <w:t>Mérito académico y transparencia en los nombramientos.</w:t>
      </w:r>
    </w:p>
    <w:p w14:paraId="2921446C" w14:textId="66D89B97" w:rsidR="0044341C" w:rsidRPr="0044341C" w:rsidRDefault="0044341C" w:rsidP="0044341C">
      <w:pPr>
        <w:spacing w:line="240" w:lineRule="auto"/>
        <w:jc w:val="both"/>
        <w:rPr>
          <w:rFonts w:ascii="Times New Roman" w:hAnsi="Times New Roman" w:cs="Times New Roman"/>
          <w:bCs/>
        </w:rPr>
      </w:pPr>
      <w:r>
        <w:rPr>
          <w:rFonts w:ascii="Segoe UI Symbol" w:hAnsi="Segoe UI Symbol" w:cs="Segoe UI Symbol"/>
          <w:bCs/>
        </w:rPr>
        <w:t xml:space="preserve">* </w:t>
      </w:r>
      <w:r w:rsidRPr="0044341C">
        <w:rPr>
          <w:rFonts w:ascii="Times New Roman" w:hAnsi="Times New Roman" w:cs="Times New Roman"/>
          <w:bCs/>
        </w:rPr>
        <w:t xml:space="preserve">Participación de la comunidad universitaria (claustro docente) en la definición de estos procesos. </w:t>
      </w:r>
    </w:p>
    <w:p w14:paraId="7C4A9A14" w14:textId="77777777" w:rsidR="0044341C" w:rsidRPr="0044341C" w:rsidRDefault="0044341C" w:rsidP="0044341C">
      <w:pPr>
        <w:spacing w:line="240" w:lineRule="auto"/>
        <w:jc w:val="both"/>
        <w:rPr>
          <w:rFonts w:ascii="Times New Roman" w:hAnsi="Times New Roman" w:cs="Times New Roman"/>
          <w:b/>
          <w:bCs/>
        </w:rPr>
      </w:pPr>
      <w:r w:rsidRPr="0044341C">
        <w:rPr>
          <w:rFonts w:ascii="Times New Roman" w:hAnsi="Times New Roman" w:cs="Times New Roman"/>
          <w:b/>
          <w:bCs/>
        </w:rPr>
        <w:t>4.2  Ley 26.508 – Régimen previsional docente universitario (2009)</w:t>
      </w:r>
    </w:p>
    <w:p w14:paraId="5505EFF8"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 xml:space="preserve">Esta ley amplía los beneficios previsionales específicos para el personal docente de las universidades públicas nacionales. Entre otras cosas, extiende al colectivo universitario el derecho a regímenes de jubilación y pensiones del sistema previsional público argentino, con condiciones especiales acordes con su ejercicio profesional. </w:t>
      </w:r>
    </w:p>
    <w:p w14:paraId="5FD3DCED" w14:textId="77777777" w:rsidR="0044341C" w:rsidRPr="0044341C" w:rsidRDefault="0044341C" w:rsidP="0044341C">
      <w:pPr>
        <w:spacing w:line="240" w:lineRule="auto"/>
        <w:jc w:val="both"/>
        <w:rPr>
          <w:rFonts w:ascii="Times New Roman" w:hAnsi="Times New Roman" w:cs="Times New Roman"/>
          <w:b/>
          <w:bCs/>
        </w:rPr>
      </w:pPr>
      <w:r w:rsidRPr="0044341C">
        <w:rPr>
          <w:rFonts w:ascii="Times New Roman" w:hAnsi="Times New Roman" w:cs="Times New Roman"/>
          <w:bCs/>
        </w:rPr>
        <w:t xml:space="preserve"> Aunque no regula directamente aspectos laborales ordinarios (como la carrera o las condiciones de trabajo), sí reconoce derechos previsionales diferenciados para el personal docente universitario.</w:t>
      </w:r>
    </w:p>
    <w:p w14:paraId="5DCF5626" w14:textId="37304217" w:rsidR="0044341C" w:rsidRPr="0044341C" w:rsidRDefault="0044341C" w:rsidP="0044341C">
      <w:pPr>
        <w:spacing w:line="240" w:lineRule="auto"/>
        <w:jc w:val="both"/>
        <w:rPr>
          <w:rFonts w:ascii="Times New Roman" w:hAnsi="Times New Roman" w:cs="Times New Roman"/>
          <w:b/>
          <w:bCs/>
        </w:rPr>
      </w:pPr>
      <w:r>
        <w:rPr>
          <w:rFonts w:ascii="Times New Roman" w:hAnsi="Times New Roman" w:cs="Times New Roman"/>
          <w:b/>
          <w:bCs/>
        </w:rPr>
        <w:t xml:space="preserve"> 4</w:t>
      </w:r>
      <w:r w:rsidRPr="0044341C">
        <w:rPr>
          <w:rFonts w:ascii="Times New Roman" w:hAnsi="Times New Roman" w:cs="Times New Roman"/>
          <w:b/>
          <w:bCs/>
        </w:rPr>
        <w:t>.3  Ley de Financiamiento de la Educación Universitaria y actualización salarial – Ley 27.795 / 27795 (2025)</w:t>
      </w:r>
    </w:p>
    <w:p w14:paraId="7628D8C7"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 xml:space="preserve">Más recientemente, esta ley aborda el financiamiento general de las universidades públicas y la recomposición de salarios docentes y no docentes, vinculando las actualizaciones salariales a índices de inflación y estableciendo revisiones periódicas de los haberes docentes. </w:t>
      </w:r>
    </w:p>
    <w:p w14:paraId="1811367E"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Este avance tiene impacto directo en el trabajo docente porque:</w:t>
      </w:r>
    </w:p>
    <w:p w14:paraId="67643E56" w14:textId="08C93CC6"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Busca garantizar condiciones salariales dignas para la docencia universitaria.</w:t>
      </w:r>
    </w:p>
    <w:p w14:paraId="0BB85CC9" w14:textId="75A5B685"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 xml:space="preserve">Asocia el financiamiento institucional con una estabilidad presupuestaria que permita sostener la carrera y el empleo docente. </w:t>
      </w:r>
    </w:p>
    <w:p w14:paraId="3ACC41F1"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4.1.5 Aspectos institucionales derivados de la autonomía universitaria</w:t>
      </w:r>
    </w:p>
    <w:p w14:paraId="490A99DC" w14:textId="4BA63B93"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Aunque no es una ley específica del trabajo docente, el principio de autonomía universitaria —consagrado en la Ley de Educación Superior (art. 29</w:t>
      </w:r>
      <w:r w:rsidRPr="0044341C">
        <w:rPr>
          <w:rFonts w:ascii="Times New Roman" w:hAnsi="Times New Roman" w:cs="Times New Roman"/>
          <w:bCs/>
        </w:rPr>
        <w:t>) —</w:t>
      </w:r>
      <w:r w:rsidRPr="0044341C">
        <w:rPr>
          <w:rFonts w:ascii="Times New Roman" w:hAnsi="Times New Roman" w:cs="Times New Roman"/>
          <w:bCs/>
        </w:rPr>
        <w:t xml:space="preserve"> permite a cada casa de estudios diseñar, dentro de sus estatutos:</w:t>
      </w:r>
    </w:p>
    <w:p w14:paraId="36BD688F"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w:t>
      </w:r>
      <w:r w:rsidRPr="0044341C">
        <w:rPr>
          <w:rFonts w:ascii="Times New Roman" w:hAnsi="Times New Roman" w:cs="Times New Roman"/>
          <w:bCs/>
        </w:rPr>
        <w:tab/>
        <w:t>Regímenes detallados de carrera docente.</w:t>
      </w:r>
    </w:p>
    <w:p w14:paraId="1B611569"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lastRenderedPageBreak/>
        <w:t>•</w:t>
      </w:r>
      <w:r w:rsidRPr="0044341C">
        <w:rPr>
          <w:rFonts w:ascii="Times New Roman" w:hAnsi="Times New Roman" w:cs="Times New Roman"/>
          <w:bCs/>
        </w:rPr>
        <w:tab/>
        <w:t>Estructuras de categorías, evaluaciones y antigüedad.</w:t>
      </w:r>
    </w:p>
    <w:p w14:paraId="767F205A"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w:t>
      </w:r>
      <w:r w:rsidRPr="0044341C">
        <w:rPr>
          <w:rFonts w:ascii="Times New Roman" w:hAnsi="Times New Roman" w:cs="Times New Roman"/>
          <w:bCs/>
        </w:rPr>
        <w:tab/>
        <w:t xml:space="preserve">Procedimientos internos para concursos y ascensos. </w:t>
      </w:r>
    </w:p>
    <w:p w14:paraId="06091A47"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Esto significa que el ordenamiento jurídico nacional fija los pilares generales, pero cada universidad desarrolla reglamentos internos que rigen el día a día de la carrera docente.</w:t>
      </w:r>
    </w:p>
    <w:p w14:paraId="2641D9C1" w14:textId="77777777" w:rsidR="0044341C" w:rsidRPr="0044341C" w:rsidRDefault="0044341C" w:rsidP="0044341C">
      <w:pPr>
        <w:spacing w:line="240" w:lineRule="auto"/>
        <w:jc w:val="both"/>
        <w:rPr>
          <w:rFonts w:ascii="Times New Roman" w:hAnsi="Times New Roman" w:cs="Times New Roman"/>
          <w:b/>
          <w:bCs/>
        </w:rPr>
      </w:pPr>
      <w:r w:rsidRPr="0044341C">
        <w:rPr>
          <w:rFonts w:ascii="Times New Roman" w:hAnsi="Times New Roman" w:cs="Times New Roman"/>
          <w:b/>
          <w:bCs/>
        </w:rPr>
        <w:t>4.4 Convenio Colectivo de Trabajo para Docentes Universitarios</w:t>
      </w:r>
    </w:p>
    <w:p w14:paraId="474B9149" w14:textId="799ADE21"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En 2015 el Gobierno nacional homologó el “Convenio Colectivo de Trabajo para los Docentes de las Instituciones Universitarias Nacionales” mediante el Decreto PEN N</w:t>
      </w:r>
      <w:r w:rsidRPr="0044341C">
        <w:rPr>
          <w:rFonts w:ascii="Times New Roman" w:hAnsi="Times New Roman" w:cs="Times New Roman"/>
          <w:bCs/>
        </w:rPr>
        <w:t>º</w:t>
      </w:r>
      <w:r w:rsidRPr="0044341C">
        <w:rPr>
          <w:rFonts w:ascii="Times New Roman" w:hAnsi="Times New Roman" w:cs="Times New Roman"/>
          <w:bCs/>
        </w:rPr>
        <w:t xml:space="preserve"> 1246/2015, publicado el 2 de julio de 2015 en el Boletín Oficial. </w:t>
      </w:r>
    </w:p>
    <w:p w14:paraId="391184FF" w14:textId="00215725"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 xml:space="preserve">Este convenio fue concertado entre el Consejo Interuniversitario Nacional (CIN) —que representa a las universidades públicas nacionales— y las principales federaciones sindicales docentes del país (CONADU, CONADU Histórica, FEDUN, UDA, CTERA y FAGDUT). </w:t>
      </w:r>
    </w:p>
    <w:p w14:paraId="7027FE8E" w14:textId="3B9C28D3"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 xml:space="preserve">La homologación del CCT le otorga aplicación obligatoria en todo el sistema universitario nacional y le da jerarquía jurídica en el ámbito de las relaciones laborales docentes </w:t>
      </w:r>
    </w:p>
    <w:p w14:paraId="495D7835" w14:textId="2B4CF2E1" w:rsidR="0044341C" w:rsidRPr="0044341C" w:rsidRDefault="0044341C" w:rsidP="0044341C">
      <w:pPr>
        <w:spacing w:line="240" w:lineRule="auto"/>
        <w:jc w:val="both"/>
        <w:rPr>
          <w:rFonts w:ascii="Times New Roman" w:hAnsi="Times New Roman" w:cs="Times New Roman"/>
          <w:b/>
          <w:bCs/>
        </w:rPr>
      </w:pPr>
      <w:r w:rsidRPr="0044341C">
        <w:rPr>
          <w:rFonts w:ascii="Times New Roman" w:hAnsi="Times New Roman" w:cs="Times New Roman"/>
          <w:b/>
          <w:bCs/>
        </w:rPr>
        <w:t>¿Qué regula este Convenio?</w:t>
      </w:r>
    </w:p>
    <w:p w14:paraId="21D97561"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Aunque su texto es extenso, los ejes centrales del CCT docente incluyen:</w:t>
      </w:r>
    </w:p>
    <w:p w14:paraId="2E78C1D6"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 xml:space="preserve"> Carrera docente y estabilidad laboral</w:t>
      </w:r>
    </w:p>
    <w:p w14:paraId="69B1000A"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w:t>
      </w:r>
      <w:r w:rsidRPr="0044341C">
        <w:rPr>
          <w:rFonts w:ascii="Times New Roman" w:hAnsi="Times New Roman" w:cs="Times New Roman"/>
          <w:bCs/>
        </w:rPr>
        <w:tab/>
        <w:t xml:space="preserve">Define mecanismos de ingreso </w:t>
      </w:r>
      <w:proofErr w:type="spellStart"/>
      <w:r w:rsidRPr="0044341C">
        <w:rPr>
          <w:rFonts w:ascii="Times New Roman" w:hAnsi="Times New Roman" w:cs="Times New Roman"/>
          <w:bCs/>
        </w:rPr>
        <w:t>por</w:t>
      </w:r>
      <w:proofErr w:type="spellEnd"/>
      <w:r w:rsidRPr="0044341C">
        <w:rPr>
          <w:rFonts w:ascii="Times New Roman" w:hAnsi="Times New Roman" w:cs="Times New Roman"/>
          <w:bCs/>
        </w:rPr>
        <w:t xml:space="preserve"> concurso público y abierto, de permanencia, de ascensos y de promoción, consolidando un piso legal de la carrera docente. </w:t>
      </w:r>
    </w:p>
    <w:p w14:paraId="465B5C8B"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w:t>
      </w:r>
      <w:r w:rsidRPr="0044341C">
        <w:rPr>
          <w:rFonts w:ascii="Times New Roman" w:hAnsi="Times New Roman" w:cs="Times New Roman"/>
          <w:bCs/>
        </w:rPr>
        <w:tab/>
        <w:t xml:space="preserve">Contiene cláusulas específicas para avanzar en la estabilidad laboral de quienes estaban en situación precaria o interina (por ejemplo, el art. 73 analizado en algunos estudios como clave para este derecho). </w:t>
      </w:r>
    </w:p>
    <w:p w14:paraId="39FA2354"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Derechos, deberes e incompatibilidades</w:t>
      </w:r>
    </w:p>
    <w:p w14:paraId="4C2A1765"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w:t>
      </w:r>
      <w:r w:rsidRPr="0044341C">
        <w:rPr>
          <w:rFonts w:ascii="Times New Roman" w:hAnsi="Times New Roman" w:cs="Times New Roman"/>
          <w:bCs/>
        </w:rPr>
        <w:tab/>
        <w:t xml:space="preserve">Establece un régimen de derechos y obligaciones docentes, de incompatibilidades y de normas sobre la conducta laboral. </w:t>
      </w:r>
    </w:p>
    <w:p w14:paraId="05D05B48"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 xml:space="preserve"> Remuneraciones</w:t>
      </w:r>
    </w:p>
    <w:p w14:paraId="254A879D"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w:t>
      </w:r>
      <w:r w:rsidRPr="0044341C">
        <w:rPr>
          <w:rFonts w:ascii="Times New Roman" w:hAnsi="Times New Roman" w:cs="Times New Roman"/>
          <w:bCs/>
        </w:rPr>
        <w:tab/>
        <w:t xml:space="preserve">Fija un nomenclador docente y escalas salariales básicas y adicionales (por título, dedicación, etc.). </w:t>
      </w:r>
    </w:p>
    <w:p w14:paraId="37415D30"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 xml:space="preserve"> Condiciones de trabajo</w:t>
      </w:r>
    </w:p>
    <w:p w14:paraId="61A0DB65"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w:t>
      </w:r>
      <w:r w:rsidRPr="0044341C">
        <w:rPr>
          <w:rFonts w:ascii="Times New Roman" w:hAnsi="Times New Roman" w:cs="Times New Roman"/>
          <w:bCs/>
        </w:rPr>
        <w:tab/>
        <w:t xml:space="preserve">Incluye normas sobre licencias, justificaciones de inasistencias, condiciones del ambiente laboral, comisiones de seguimiento, entre otros derechos y deberes vinculados al ámbito laboral. </w:t>
      </w:r>
    </w:p>
    <w:p w14:paraId="730D8D2D"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 xml:space="preserve"> Relaciones profesionales</w:t>
      </w:r>
    </w:p>
    <w:p w14:paraId="69EDEF3B"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lastRenderedPageBreak/>
        <w:t>•</w:t>
      </w:r>
      <w:r w:rsidRPr="0044341C">
        <w:rPr>
          <w:rFonts w:ascii="Times New Roman" w:hAnsi="Times New Roman" w:cs="Times New Roman"/>
          <w:bCs/>
        </w:rPr>
        <w:tab/>
        <w:t xml:space="preserve">Regula también la participación sindical, el rol de los delegados y los mecanismos de negociación colectiva entre gremios y empleadores. </w:t>
      </w:r>
    </w:p>
    <w:p w14:paraId="67FF9C3F" w14:textId="77777777"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 xml:space="preserve"> Importancia institucional y efectos</w:t>
      </w:r>
    </w:p>
    <w:p w14:paraId="541A19B7" w14:textId="42E5606E"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 xml:space="preserve">El CCT establece un piso de derechos laborales docentes que opera más allá de los estatutos particulares de cada universidad, aunque se aplica junto con estos y con las paritarias particulares que los sindicatos negocian con cada casa de estudios. </w:t>
      </w:r>
    </w:p>
    <w:p w14:paraId="085972DA" w14:textId="7476ED34"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 xml:space="preserve">Su homologación fue considerada </w:t>
      </w:r>
      <w:proofErr w:type="spellStart"/>
      <w:r w:rsidRPr="0044341C">
        <w:rPr>
          <w:rFonts w:ascii="Times New Roman" w:hAnsi="Times New Roman" w:cs="Times New Roman"/>
          <w:bCs/>
        </w:rPr>
        <w:t>por</w:t>
      </w:r>
      <w:proofErr w:type="spellEnd"/>
      <w:r w:rsidRPr="0044341C">
        <w:rPr>
          <w:rFonts w:ascii="Times New Roman" w:hAnsi="Times New Roman" w:cs="Times New Roman"/>
          <w:bCs/>
        </w:rPr>
        <w:t xml:space="preserve"> actores sindicales y académicos como una conquista histórica para el reconocimiento de los derechos de miles de docentes en situación precaria o interina. </w:t>
      </w:r>
    </w:p>
    <w:p w14:paraId="2F9C2338" w14:textId="53BCDCF8" w:rsidR="0044341C" w:rsidRPr="0044341C" w:rsidRDefault="0044341C" w:rsidP="0044341C">
      <w:pPr>
        <w:spacing w:line="240" w:lineRule="auto"/>
        <w:jc w:val="both"/>
        <w:rPr>
          <w:rFonts w:ascii="Times New Roman" w:hAnsi="Times New Roman" w:cs="Times New Roman"/>
          <w:bCs/>
        </w:rPr>
      </w:pPr>
      <w:r w:rsidRPr="0044341C">
        <w:rPr>
          <w:rFonts w:ascii="Times New Roman" w:hAnsi="Times New Roman" w:cs="Times New Roman"/>
          <w:bCs/>
        </w:rPr>
        <w:t xml:space="preserve">En la práctica, su aplicación se desarrolla a través de negociación paritaria entre sindicatos, universidades y el Estado, y es común que algunos artículos estén sujetos a interpretación concreta en distintas instituciones </w:t>
      </w:r>
      <w:proofErr w:type="spellStart"/>
      <w:r w:rsidRPr="0044341C">
        <w:rPr>
          <w:rFonts w:ascii="Times New Roman" w:hAnsi="Times New Roman" w:cs="Times New Roman"/>
          <w:bCs/>
        </w:rPr>
        <w:t>por</w:t>
      </w:r>
      <w:proofErr w:type="spellEnd"/>
      <w:r w:rsidRPr="0044341C">
        <w:rPr>
          <w:rFonts w:ascii="Times New Roman" w:hAnsi="Times New Roman" w:cs="Times New Roman"/>
          <w:bCs/>
        </w:rPr>
        <w:t xml:space="preserve"> la diversidad de estructuras y estatutos vigentes</w:t>
      </w:r>
    </w:p>
    <w:p w14:paraId="160A6890" w14:textId="16C8BB3B" w:rsidR="004876C3" w:rsidRDefault="004876C3" w:rsidP="004876C3">
      <w:pPr>
        <w:pStyle w:val="Prrafodelista"/>
        <w:numPr>
          <w:ilvl w:val="0"/>
          <w:numId w:val="1"/>
        </w:numPr>
        <w:spacing w:line="240" w:lineRule="auto"/>
        <w:jc w:val="both"/>
        <w:rPr>
          <w:rFonts w:ascii="Times New Roman" w:hAnsi="Times New Roman" w:cs="Times New Roman"/>
          <w:b/>
          <w:bCs/>
        </w:rPr>
      </w:pPr>
      <w:r w:rsidRPr="004876C3">
        <w:rPr>
          <w:rFonts w:ascii="Times New Roman" w:hAnsi="Times New Roman" w:cs="Times New Roman"/>
          <w:b/>
          <w:bCs/>
        </w:rPr>
        <w:t>Los programas de asignatura como expresión del dispositivo pedagógico universitario</w:t>
      </w:r>
    </w:p>
    <w:p w14:paraId="49F06ED9" w14:textId="77777777" w:rsidR="00354971" w:rsidRPr="00354971" w:rsidRDefault="00354971" w:rsidP="00354971">
      <w:pPr>
        <w:spacing w:line="240" w:lineRule="auto"/>
        <w:jc w:val="both"/>
        <w:rPr>
          <w:rFonts w:ascii="Times New Roman" w:hAnsi="Times New Roman" w:cs="Times New Roman"/>
          <w:bCs/>
        </w:rPr>
      </w:pPr>
      <w:r w:rsidRPr="00354971">
        <w:rPr>
          <w:rFonts w:ascii="Times New Roman" w:hAnsi="Times New Roman" w:cs="Times New Roman"/>
          <w:bCs/>
        </w:rPr>
        <w:t>Asumir los programas de asignatura como dispositivos pedagógicos implica reconocer que estos documentos no constituyen únicamente instrumentos administrativos destinados a organizar contenidos o regular el desarrollo de las materias. En ellos se expresan concepciones acerca del conocimiento, la enseñanza, la formación profesional, la autoridad pedagógica y el papel de la universidad pública. En tanto dispositivos institucionales, condensan discursos, normas, criterios de legitimación y formas de organización que proyectan determinadas maneras de comprender las prácticas educativas.</w:t>
      </w:r>
    </w:p>
    <w:p w14:paraId="32DC1F95" w14:textId="139A6BD1" w:rsidR="002A12E9" w:rsidRDefault="002A12E9" w:rsidP="00354971">
      <w:pPr>
        <w:spacing w:line="240" w:lineRule="auto"/>
        <w:jc w:val="both"/>
        <w:rPr>
          <w:rFonts w:ascii="Times New Roman" w:hAnsi="Times New Roman" w:cs="Times New Roman"/>
          <w:bCs/>
        </w:rPr>
      </w:pPr>
      <w:r w:rsidRPr="002A12E9">
        <w:rPr>
          <w:rFonts w:ascii="Times New Roman" w:hAnsi="Times New Roman" w:cs="Times New Roman"/>
          <w:bCs/>
        </w:rPr>
        <w:t>Realizamos una sistematización exploratoria de los programas de primer año de las carreras de Sociología, Trabajo Social, Comunicación Social y Ciencia Política de la Facultad de Ciencias Políticas y Sociales de la UNCUYO. El objetivo principal del trabajo es identificar patrones curriculares, epistemológicos y pedagógicos que permitan construir categorías analíticas para futuras entrevistas a docentes e investigaciones sobre las prácticas de enseñanza y las disputas en torno a la producción de conocimiento.</w:t>
      </w:r>
    </w:p>
    <w:p w14:paraId="587AF1AE" w14:textId="0B84F955" w:rsidR="00354971" w:rsidRDefault="002A12E9" w:rsidP="00354971">
      <w:pPr>
        <w:spacing w:line="240" w:lineRule="auto"/>
        <w:jc w:val="both"/>
        <w:rPr>
          <w:rFonts w:ascii="Times New Roman" w:hAnsi="Times New Roman" w:cs="Times New Roman"/>
          <w:b/>
          <w:bCs/>
        </w:rPr>
      </w:pPr>
      <w:r>
        <w:rPr>
          <w:rFonts w:ascii="Times New Roman" w:hAnsi="Times New Roman" w:cs="Times New Roman"/>
          <w:b/>
          <w:bCs/>
        </w:rPr>
        <w:t xml:space="preserve">5.1 </w:t>
      </w:r>
      <w:r w:rsidR="00354971" w:rsidRPr="00354971">
        <w:rPr>
          <w:rFonts w:ascii="Times New Roman" w:hAnsi="Times New Roman" w:cs="Times New Roman"/>
          <w:b/>
          <w:bCs/>
        </w:rPr>
        <w:t>Una matriz pedagógica compartida entre tradición e innovación</w:t>
      </w:r>
      <w:r w:rsidR="00354971">
        <w:rPr>
          <w:rFonts w:ascii="Times New Roman" w:hAnsi="Times New Roman" w:cs="Times New Roman"/>
          <w:b/>
          <w:bCs/>
        </w:rPr>
        <w:t>.</w:t>
      </w:r>
    </w:p>
    <w:p w14:paraId="7147989C" w14:textId="77777777" w:rsidR="002A12E9" w:rsidRPr="002A12E9" w:rsidRDefault="002A12E9" w:rsidP="002A12E9">
      <w:pPr>
        <w:spacing w:line="240" w:lineRule="auto"/>
        <w:jc w:val="both"/>
        <w:rPr>
          <w:rFonts w:ascii="Times New Roman" w:hAnsi="Times New Roman" w:cs="Times New Roman"/>
          <w:bCs/>
        </w:rPr>
      </w:pPr>
      <w:r w:rsidRPr="002A12E9">
        <w:rPr>
          <w:rFonts w:ascii="Times New Roman" w:hAnsi="Times New Roman" w:cs="Times New Roman"/>
          <w:bCs/>
        </w:rPr>
        <w:t>Uno de los primeros hallazgos del análisis documental es la existencia de una organización curricular relativamente homogénea entre las distintas carreras. Los programas presentan estructuras similares, con fundamentaciones que articulan propósitos formativos, organización temática, modalidades de trabajo y criterios de evaluación, y expresan una concepción de la enseñanza que busca integrar la formación disciplinar con la reflexión crítica sobre la realidad social.</w:t>
      </w:r>
    </w:p>
    <w:p w14:paraId="62B69401" w14:textId="77777777" w:rsidR="002A12E9" w:rsidRPr="002A12E9" w:rsidRDefault="002A12E9" w:rsidP="002A12E9">
      <w:pPr>
        <w:spacing w:line="240" w:lineRule="auto"/>
        <w:jc w:val="both"/>
        <w:rPr>
          <w:rFonts w:ascii="Times New Roman" w:hAnsi="Times New Roman" w:cs="Times New Roman"/>
          <w:bCs/>
        </w:rPr>
      </w:pPr>
      <w:r w:rsidRPr="002A12E9">
        <w:rPr>
          <w:rFonts w:ascii="Times New Roman" w:hAnsi="Times New Roman" w:cs="Times New Roman"/>
          <w:bCs/>
        </w:rPr>
        <w:t xml:space="preserve">Para ello, se han definido algunas variables de análisis vinculadas a la conformación de los equipos docentes y a la posible división de tareas, a la planificación de las prácticas educativas áulicas, a la articulación entre las modalidades presenciales y virtuales, y a los </w:t>
      </w:r>
      <w:r w:rsidRPr="002A12E9">
        <w:rPr>
          <w:rFonts w:ascii="Times New Roman" w:hAnsi="Times New Roman" w:cs="Times New Roman"/>
          <w:bCs/>
        </w:rPr>
        <w:lastRenderedPageBreak/>
        <w:t>tipos e instrumentos de evaluación propuestos. En el marco del congreso se presentarán avances de este primer momento de la investigación, centrados en el análisis comparativo de programas de distintas carreras de la facultad, con el objetivo de identificar regularidades, tensiones y  diversidad de enfoques pedagógicos en las prácticas docentes universitarias, así como aportar elementos para reflexionar críticamente sobre los modos en que se organizan y proyectan las prácticas educativas en la universidad pública en la actualidad.</w:t>
      </w:r>
    </w:p>
    <w:p w14:paraId="1158C39B" w14:textId="77777777" w:rsidR="002A12E9" w:rsidRPr="002A12E9" w:rsidRDefault="002A12E9" w:rsidP="002A12E9">
      <w:pPr>
        <w:spacing w:line="240" w:lineRule="auto"/>
        <w:jc w:val="both"/>
        <w:rPr>
          <w:rFonts w:ascii="Times New Roman" w:hAnsi="Times New Roman" w:cs="Times New Roman"/>
          <w:bCs/>
        </w:rPr>
      </w:pPr>
      <w:r w:rsidRPr="002A12E9">
        <w:rPr>
          <w:rFonts w:ascii="Times New Roman" w:hAnsi="Times New Roman" w:cs="Times New Roman"/>
          <w:bCs/>
        </w:rPr>
        <w:t xml:space="preserve">El análisis identifica la permanencia de la  presencia de autores clásicos de las ciencias sociales, tal es el caso de los poco felizmente llamados “padres de la sociología”, como Karl  Marx, </w:t>
      </w:r>
      <w:proofErr w:type="spellStart"/>
      <w:r w:rsidRPr="002A12E9">
        <w:rPr>
          <w:rFonts w:ascii="Times New Roman" w:hAnsi="Times New Roman" w:cs="Times New Roman"/>
          <w:bCs/>
        </w:rPr>
        <w:t>Émile</w:t>
      </w:r>
      <w:proofErr w:type="spellEnd"/>
      <w:r w:rsidRPr="002A12E9">
        <w:rPr>
          <w:rFonts w:ascii="Times New Roman" w:hAnsi="Times New Roman" w:cs="Times New Roman"/>
          <w:bCs/>
        </w:rPr>
        <w:t xml:space="preserve"> Durkheim y Max  Weber, junto con pensadores críticos contemporáneos como Pierre Bourdieu, Michel Foucault y Antonio  </w:t>
      </w:r>
      <w:proofErr w:type="spellStart"/>
      <w:r w:rsidRPr="002A12E9">
        <w:rPr>
          <w:rFonts w:ascii="Times New Roman" w:hAnsi="Times New Roman" w:cs="Times New Roman"/>
          <w:bCs/>
        </w:rPr>
        <w:t>Gramsci</w:t>
      </w:r>
      <w:proofErr w:type="spellEnd"/>
      <w:r w:rsidRPr="002A12E9">
        <w:rPr>
          <w:rFonts w:ascii="Times New Roman" w:hAnsi="Times New Roman" w:cs="Times New Roman"/>
          <w:bCs/>
        </w:rPr>
        <w:t xml:space="preserve">. Asimismo, se destaca la incorporación de perspectivas latinoamericanas, decoloniales y feministas, aunque con distintos grados de centralidad en cada una de las </w:t>
      </w:r>
      <w:proofErr w:type="spellStart"/>
      <w:r w:rsidRPr="002A12E9">
        <w:rPr>
          <w:rFonts w:ascii="Times New Roman" w:hAnsi="Times New Roman" w:cs="Times New Roman"/>
          <w:bCs/>
        </w:rPr>
        <w:t>carreras.Una</w:t>
      </w:r>
      <w:proofErr w:type="spellEnd"/>
      <w:r w:rsidRPr="002A12E9">
        <w:rPr>
          <w:rFonts w:ascii="Times New Roman" w:hAnsi="Times New Roman" w:cs="Times New Roman"/>
          <w:bCs/>
        </w:rPr>
        <w:t xml:space="preserve"> primera aproximación indica  que los programas se inscriben predominantemente en una matriz "eurocrítica", es decir, mantienen el canon europeo como fundamento, pero procuran problematizarlo desde perspectivas situadas y latinoamericanas.</w:t>
      </w:r>
    </w:p>
    <w:p w14:paraId="1554D19A" w14:textId="77777777" w:rsidR="002A12E9" w:rsidRPr="002A12E9" w:rsidRDefault="002A12E9" w:rsidP="002A12E9">
      <w:pPr>
        <w:spacing w:line="240" w:lineRule="auto"/>
        <w:jc w:val="both"/>
        <w:rPr>
          <w:rFonts w:ascii="Times New Roman" w:hAnsi="Times New Roman" w:cs="Times New Roman"/>
          <w:bCs/>
        </w:rPr>
      </w:pPr>
      <w:r w:rsidRPr="002A12E9">
        <w:rPr>
          <w:rFonts w:ascii="Times New Roman" w:hAnsi="Times New Roman" w:cs="Times New Roman"/>
          <w:bCs/>
        </w:rPr>
        <w:t xml:space="preserve">Sin embargo, junto con esta continuidad emergen procesos de renovación curricular que incorporan problemáticas contemporáneas, estrategias participativas de enseñanza y recursos didácticos diversos. Lejos de sustituir las tradiciones disciplinares, estas innovaciones parecen dialogar con ellas, configurando una matriz pedagógica caracterizada </w:t>
      </w:r>
      <w:proofErr w:type="spellStart"/>
      <w:r w:rsidRPr="002A12E9">
        <w:rPr>
          <w:rFonts w:ascii="Times New Roman" w:hAnsi="Times New Roman" w:cs="Times New Roman"/>
          <w:bCs/>
        </w:rPr>
        <w:t>por</w:t>
      </w:r>
      <w:proofErr w:type="spellEnd"/>
      <w:r w:rsidRPr="002A12E9">
        <w:rPr>
          <w:rFonts w:ascii="Times New Roman" w:hAnsi="Times New Roman" w:cs="Times New Roman"/>
          <w:bCs/>
        </w:rPr>
        <w:t xml:space="preserve"> la coexistencia entre permanencias e innovaciones.</w:t>
      </w:r>
    </w:p>
    <w:p w14:paraId="71F9AE93" w14:textId="77777777" w:rsidR="002A12E9" w:rsidRPr="002A12E9" w:rsidRDefault="002A12E9" w:rsidP="002A12E9">
      <w:pPr>
        <w:spacing w:line="240" w:lineRule="auto"/>
        <w:jc w:val="both"/>
        <w:rPr>
          <w:rFonts w:ascii="Times New Roman" w:hAnsi="Times New Roman" w:cs="Times New Roman"/>
          <w:bCs/>
        </w:rPr>
      </w:pPr>
      <w:r w:rsidRPr="002A12E9">
        <w:rPr>
          <w:rFonts w:ascii="Times New Roman" w:hAnsi="Times New Roman" w:cs="Times New Roman"/>
          <w:bCs/>
        </w:rPr>
        <w:t>También identificamos  patrones curriculares comunes, como la secuencia que va de los clásicos a las problemáticas contemporáneas y regionales, y analizamos la organización de las cátedras, las prácticas docentes y los modelos pedagógicos predominantes. Se observa una combinación de clases teóricas y actividades participativas, junto con modalidades híbridas que incorporan tecnologías digitales principalmente como herramientas instrumentales y de apoyo.</w:t>
      </w:r>
    </w:p>
    <w:p w14:paraId="12AB2EFF" w14:textId="77777777" w:rsidR="002A12E9" w:rsidRPr="002A12E9" w:rsidRDefault="002A12E9" w:rsidP="002A12E9">
      <w:pPr>
        <w:spacing w:line="240" w:lineRule="auto"/>
        <w:jc w:val="both"/>
        <w:rPr>
          <w:rFonts w:ascii="Times New Roman" w:hAnsi="Times New Roman" w:cs="Times New Roman"/>
          <w:bCs/>
        </w:rPr>
      </w:pPr>
      <w:r w:rsidRPr="002A12E9">
        <w:rPr>
          <w:rFonts w:ascii="Times New Roman" w:hAnsi="Times New Roman" w:cs="Times New Roman"/>
          <w:bCs/>
        </w:rPr>
        <w:t xml:space="preserve">Respecto de la evaluación, predomina una lógica continua y formativa basada en trabajos prácticos, parciales y coloquios integradores. </w:t>
      </w:r>
    </w:p>
    <w:p w14:paraId="4D7EDB4D" w14:textId="4C36AE33" w:rsidR="002A12E9" w:rsidRDefault="002A12E9" w:rsidP="002A12E9">
      <w:pPr>
        <w:spacing w:line="240" w:lineRule="auto"/>
        <w:jc w:val="both"/>
        <w:rPr>
          <w:rFonts w:ascii="Times New Roman" w:hAnsi="Times New Roman" w:cs="Times New Roman"/>
          <w:bCs/>
        </w:rPr>
      </w:pPr>
      <w:r w:rsidRPr="002A12E9">
        <w:rPr>
          <w:rFonts w:ascii="Times New Roman" w:hAnsi="Times New Roman" w:cs="Times New Roman"/>
          <w:bCs/>
        </w:rPr>
        <w:t>En relación con la inteligencia artificial, Comunicación Social aparece como la carrera que más explícitamente incorpora estas herramientas en la enseñanza, mientras que en las demás disciplinas la IA permanece mayormente como objeto de reflexión o no está formalmente integrada. Finalmente, el documento propone que estas regularidades permitan construir categorías analíticas futuras para estudiar cómo operan la colonialidad, las disputas epistemológicas y las transformaciones pedagógicas en las prácticas docentes universitarias.</w:t>
      </w:r>
    </w:p>
    <w:p w14:paraId="01380D89" w14:textId="3B2D6E93" w:rsidR="00354971" w:rsidRDefault="002A12E9" w:rsidP="00354971">
      <w:pPr>
        <w:spacing w:line="240" w:lineRule="auto"/>
        <w:jc w:val="both"/>
        <w:rPr>
          <w:rFonts w:ascii="Times New Roman" w:hAnsi="Times New Roman" w:cs="Times New Roman"/>
          <w:b/>
          <w:bCs/>
        </w:rPr>
      </w:pPr>
      <w:r>
        <w:rPr>
          <w:rFonts w:ascii="Times New Roman" w:hAnsi="Times New Roman" w:cs="Times New Roman"/>
          <w:b/>
          <w:bCs/>
        </w:rPr>
        <w:t xml:space="preserve">5.2 </w:t>
      </w:r>
      <w:r w:rsidR="00354971" w:rsidRPr="00354971">
        <w:rPr>
          <w:rFonts w:ascii="Times New Roman" w:hAnsi="Times New Roman" w:cs="Times New Roman"/>
          <w:b/>
          <w:bCs/>
        </w:rPr>
        <w:t>Entre el canon europeo y la producción situada de conocimiento</w:t>
      </w:r>
    </w:p>
    <w:p w14:paraId="5AA52DD9" w14:textId="225261CE" w:rsidR="00354971" w:rsidRPr="00354971" w:rsidRDefault="002A12E9" w:rsidP="00354971">
      <w:pPr>
        <w:spacing w:line="240" w:lineRule="auto"/>
        <w:jc w:val="both"/>
        <w:rPr>
          <w:rFonts w:ascii="Times New Roman" w:hAnsi="Times New Roman" w:cs="Times New Roman"/>
          <w:bCs/>
        </w:rPr>
      </w:pPr>
      <w:r>
        <w:rPr>
          <w:rFonts w:ascii="Times New Roman" w:hAnsi="Times New Roman" w:cs="Times New Roman"/>
          <w:bCs/>
        </w:rPr>
        <w:t>Probablemente otro</w:t>
      </w:r>
      <w:r w:rsidR="00354971" w:rsidRPr="00354971">
        <w:rPr>
          <w:rFonts w:ascii="Times New Roman" w:hAnsi="Times New Roman" w:cs="Times New Roman"/>
          <w:bCs/>
        </w:rPr>
        <w:t xml:space="preserve"> de los hallazgos más significativos del análisis documental sea la tensión que atraviesa la organización del conocimiento en los programas. Si bien la secuencia formativa continúa otorgando centralidad a los procesos históricos y teóricos </w:t>
      </w:r>
      <w:r w:rsidR="00354971" w:rsidRPr="00354971">
        <w:rPr>
          <w:rFonts w:ascii="Times New Roman" w:hAnsi="Times New Roman" w:cs="Times New Roman"/>
          <w:bCs/>
        </w:rPr>
        <w:lastRenderedPageBreak/>
        <w:t>desarrollados en Europa, la mayoría de las asignaturas incorpora explícitamente perspectivas latinoamericanas, decoloniales y feministas que problematizan esa tradición.</w:t>
      </w:r>
    </w:p>
    <w:p w14:paraId="0DDCD75E" w14:textId="77777777" w:rsidR="00354971" w:rsidRPr="00354971" w:rsidRDefault="00354971" w:rsidP="00354971">
      <w:pPr>
        <w:spacing w:line="240" w:lineRule="auto"/>
        <w:jc w:val="both"/>
        <w:rPr>
          <w:rFonts w:ascii="Times New Roman" w:hAnsi="Times New Roman" w:cs="Times New Roman"/>
          <w:bCs/>
        </w:rPr>
      </w:pPr>
      <w:r w:rsidRPr="00354971">
        <w:rPr>
          <w:rFonts w:ascii="Times New Roman" w:hAnsi="Times New Roman" w:cs="Times New Roman"/>
          <w:bCs/>
        </w:rPr>
        <w:t xml:space="preserve">En este sentido, los programas permiten identificar una matriz que podría caracterizarse como eurocrítica. La tradición europea no desaparece ni es reemplazada </w:t>
      </w:r>
      <w:proofErr w:type="spellStart"/>
      <w:r w:rsidRPr="00354971">
        <w:rPr>
          <w:rFonts w:ascii="Times New Roman" w:hAnsi="Times New Roman" w:cs="Times New Roman"/>
          <w:bCs/>
        </w:rPr>
        <w:t>por</w:t>
      </w:r>
      <w:proofErr w:type="spellEnd"/>
      <w:r w:rsidRPr="00354971">
        <w:rPr>
          <w:rFonts w:ascii="Times New Roman" w:hAnsi="Times New Roman" w:cs="Times New Roman"/>
          <w:bCs/>
        </w:rPr>
        <w:t xml:space="preserve"> otras perspectivas; </w:t>
      </w:r>
      <w:proofErr w:type="spellStart"/>
      <w:r w:rsidRPr="00354971">
        <w:rPr>
          <w:rFonts w:ascii="Times New Roman" w:hAnsi="Times New Roman" w:cs="Times New Roman"/>
          <w:bCs/>
        </w:rPr>
        <w:t>por</w:t>
      </w:r>
      <w:proofErr w:type="spellEnd"/>
      <w:r w:rsidRPr="00354971">
        <w:rPr>
          <w:rFonts w:ascii="Times New Roman" w:hAnsi="Times New Roman" w:cs="Times New Roman"/>
          <w:bCs/>
        </w:rPr>
        <w:t xml:space="preserve"> el contrario, constituye el punto de partida desde el cual se construyen procesos de revisión crítica orientados a cuestionar el eurocentrismo, recuperar saberes producidos en América Latina y problematizar las jerarquías históricas de producción del conocimiento.</w:t>
      </w:r>
    </w:p>
    <w:p w14:paraId="6C3EFC73" w14:textId="77777777" w:rsidR="00354971" w:rsidRPr="00354971" w:rsidRDefault="00354971" w:rsidP="00354971">
      <w:pPr>
        <w:spacing w:line="240" w:lineRule="auto"/>
        <w:jc w:val="both"/>
        <w:rPr>
          <w:rFonts w:ascii="Times New Roman" w:hAnsi="Times New Roman" w:cs="Times New Roman"/>
          <w:bCs/>
        </w:rPr>
      </w:pPr>
      <w:r w:rsidRPr="00354971">
        <w:rPr>
          <w:rFonts w:ascii="Times New Roman" w:hAnsi="Times New Roman" w:cs="Times New Roman"/>
          <w:bCs/>
        </w:rPr>
        <w:t>Esta tensión se expresa de diversas maneras. En algunos casos, las perspectivas decoloniales aparecen como unidades específicas o debates finales destinados a interpelar el canon disciplinar; en otros, constituyen criterios organizadores de la totalidad de la propuesta pedagógica. Del mismo modo, la referencia a autores latinoamericanos deja de ocupar un lugar periférico para integrarse progresivamente a la formación disciplinar, aunque sin alterar completamente la arquitectura epistemológica de los programas.</w:t>
      </w:r>
    </w:p>
    <w:p w14:paraId="51F6A770" w14:textId="4767B6AC" w:rsidR="00354971" w:rsidRDefault="00354971" w:rsidP="00354971">
      <w:pPr>
        <w:spacing w:line="240" w:lineRule="auto"/>
        <w:jc w:val="both"/>
        <w:rPr>
          <w:rFonts w:ascii="Times New Roman" w:hAnsi="Times New Roman" w:cs="Times New Roman"/>
          <w:bCs/>
        </w:rPr>
      </w:pPr>
      <w:r w:rsidRPr="00354971">
        <w:rPr>
          <w:rFonts w:ascii="Times New Roman" w:hAnsi="Times New Roman" w:cs="Times New Roman"/>
          <w:bCs/>
        </w:rPr>
        <w:t>Más que evidenciar una ruptura con la tradición moderna, estos hallazgos permiten pensar la coexistencia de distintas racionalidades pedagógicas que disputan los modos de producción y legitimación del conocimiento universitario.</w:t>
      </w:r>
    </w:p>
    <w:p w14:paraId="70D7B7BA" w14:textId="28F64CC1" w:rsidR="00354971" w:rsidRDefault="002A12E9" w:rsidP="00354971">
      <w:pPr>
        <w:spacing w:line="240" w:lineRule="auto"/>
        <w:jc w:val="both"/>
        <w:rPr>
          <w:rFonts w:ascii="Times New Roman" w:hAnsi="Times New Roman" w:cs="Times New Roman"/>
          <w:b/>
          <w:bCs/>
        </w:rPr>
      </w:pPr>
      <w:r>
        <w:rPr>
          <w:rFonts w:ascii="Times New Roman" w:hAnsi="Times New Roman" w:cs="Times New Roman"/>
          <w:b/>
          <w:bCs/>
        </w:rPr>
        <w:t xml:space="preserve">5.3 </w:t>
      </w:r>
      <w:r w:rsidR="00354971" w:rsidRPr="00354971">
        <w:rPr>
          <w:rFonts w:ascii="Times New Roman" w:hAnsi="Times New Roman" w:cs="Times New Roman"/>
          <w:b/>
          <w:bCs/>
        </w:rPr>
        <w:t>Las transformaciones de las prácticas</w:t>
      </w:r>
      <w:r w:rsidR="00354971">
        <w:rPr>
          <w:rFonts w:ascii="Times New Roman" w:hAnsi="Times New Roman" w:cs="Times New Roman"/>
          <w:b/>
          <w:bCs/>
        </w:rPr>
        <w:t xml:space="preserve"> educativas en el escenario pos </w:t>
      </w:r>
      <w:r w:rsidR="00354971" w:rsidRPr="00354971">
        <w:rPr>
          <w:rFonts w:ascii="Times New Roman" w:hAnsi="Times New Roman" w:cs="Times New Roman"/>
          <w:b/>
          <w:bCs/>
        </w:rPr>
        <w:t>pandemia</w:t>
      </w:r>
    </w:p>
    <w:p w14:paraId="60B99FA3" w14:textId="77777777" w:rsidR="00354971" w:rsidRPr="00354971" w:rsidRDefault="00354971" w:rsidP="00354971">
      <w:pPr>
        <w:spacing w:line="240" w:lineRule="auto"/>
        <w:jc w:val="both"/>
        <w:rPr>
          <w:rFonts w:ascii="Times New Roman" w:hAnsi="Times New Roman" w:cs="Times New Roman"/>
          <w:bCs/>
        </w:rPr>
      </w:pPr>
      <w:r w:rsidRPr="00354971">
        <w:rPr>
          <w:rFonts w:ascii="Times New Roman" w:hAnsi="Times New Roman" w:cs="Times New Roman"/>
          <w:bCs/>
        </w:rPr>
        <w:t>El análisis documental también permitió reconstruir algunas transformaciones producidas en las prácticas educativas como consecuencia de la experiencia de virtualización desarrollada durante la pandemia.</w:t>
      </w:r>
    </w:p>
    <w:p w14:paraId="4C2E0BAA" w14:textId="77777777" w:rsidR="00354971" w:rsidRPr="00354971" w:rsidRDefault="00354971" w:rsidP="00354971">
      <w:pPr>
        <w:spacing w:line="240" w:lineRule="auto"/>
        <w:jc w:val="both"/>
        <w:rPr>
          <w:rFonts w:ascii="Times New Roman" w:hAnsi="Times New Roman" w:cs="Times New Roman"/>
          <w:bCs/>
        </w:rPr>
      </w:pPr>
      <w:r w:rsidRPr="00354971">
        <w:rPr>
          <w:rFonts w:ascii="Times New Roman" w:hAnsi="Times New Roman" w:cs="Times New Roman"/>
          <w:bCs/>
        </w:rPr>
        <w:t>En todos los programas analizados se observa la incorporación estable de plataformas digitales como Moodle, WhatsApp u otros entornos virtuales destinados a facilitar la comunicación, el acceso a materiales, la entrega de actividades y el seguimiento de los estudiantes. Sin embargo, esta incorporación tecnológica no supone un desplazamiento de la presencialidad como modalidad privilegiada de enseñanza.</w:t>
      </w:r>
    </w:p>
    <w:p w14:paraId="1D825A04" w14:textId="77777777" w:rsidR="00354971" w:rsidRPr="00354971" w:rsidRDefault="00354971" w:rsidP="00354971">
      <w:pPr>
        <w:spacing w:line="240" w:lineRule="auto"/>
        <w:jc w:val="both"/>
        <w:rPr>
          <w:rFonts w:ascii="Times New Roman" w:hAnsi="Times New Roman" w:cs="Times New Roman"/>
          <w:bCs/>
        </w:rPr>
      </w:pPr>
      <w:r w:rsidRPr="00354971">
        <w:rPr>
          <w:rFonts w:ascii="Times New Roman" w:hAnsi="Times New Roman" w:cs="Times New Roman"/>
          <w:bCs/>
        </w:rPr>
        <w:t>Por el contrario, los programas muestran que la virtualidad ha sido institucionalizada principalmente como un recurso complementario de la actividad presencial. Las tecnologías digitales aparecen integradas al dispositivo pedagógico como soportes para la organización de la enseñanza, pero sin modificar sustancialmente la lógica predominante de las clases presenciales. En este sentido, los resultados permiten sostener que la hibridación observada responde, fundamentalmente, a una lógica instrumental antes que a una transformación profunda de los modelos pedagógicos.</w:t>
      </w:r>
    </w:p>
    <w:p w14:paraId="2009B1BD" w14:textId="40DE64AA" w:rsidR="00354971" w:rsidRDefault="00354971" w:rsidP="00354971">
      <w:pPr>
        <w:spacing w:line="240" w:lineRule="auto"/>
        <w:jc w:val="both"/>
        <w:rPr>
          <w:rFonts w:ascii="Times New Roman" w:hAnsi="Times New Roman" w:cs="Times New Roman"/>
          <w:bCs/>
        </w:rPr>
      </w:pPr>
      <w:r w:rsidRPr="00354971">
        <w:rPr>
          <w:rFonts w:ascii="Times New Roman" w:hAnsi="Times New Roman" w:cs="Times New Roman"/>
          <w:bCs/>
        </w:rPr>
        <w:t>No obstante, también comienzan a registrarse experiencias que amplían el repertorio tradicional de recursos didácticos mediante el uso de materiales audiovisuales, plataformas específicas e incluso herramientas de inteligencia artificial, especialmente en algunas asignaturas de Comunicación Social. Estas experiencias, aún incipientes, permiten pensar que el escenario pos pandemia continúa abierto a procesos de redefinición de las prácticas docentes.</w:t>
      </w:r>
    </w:p>
    <w:p w14:paraId="68C5B1E4" w14:textId="77777777" w:rsidR="002A12E9" w:rsidRDefault="002A12E9" w:rsidP="00354971">
      <w:pPr>
        <w:spacing w:line="240" w:lineRule="auto"/>
        <w:jc w:val="both"/>
        <w:rPr>
          <w:rFonts w:ascii="Times New Roman" w:hAnsi="Times New Roman" w:cs="Times New Roman"/>
          <w:b/>
          <w:bCs/>
        </w:rPr>
      </w:pPr>
    </w:p>
    <w:p w14:paraId="2EC89637" w14:textId="110E276C" w:rsidR="00354971" w:rsidRDefault="002A12E9" w:rsidP="00354971">
      <w:pPr>
        <w:spacing w:line="240" w:lineRule="auto"/>
        <w:jc w:val="both"/>
        <w:rPr>
          <w:rFonts w:ascii="Times New Roman" w:hAnsi="Times New Roman" w:cs="Times New Roman"/>
          <w:b/>
          <w:bCs/>
        </w:rPr>
      </w:pPr>
      <w:r>
        <w:rPr>
          <w:rFonts w:ascii="Times New Roman" w:hAnsi="Times New Roman" w:cs="Times New Roman"/>
          <w:b/>
          <w:bCs/>
        </w:rPr>
        <w:lastRenderedPageBreak/>
        <w:t xml:space="preserve">5.4 </w:t>
      </w:r>
      <w:r w:rsidR="00354971" w:rsidRPr="00354971">
        <w:rPr>
          <w:rFonts w:ascii="Times New Roman" w:hAnsi="Times New Roman" w:cs="Times New Roman"/>
          <w:b/>
          <w:bCs/>
        </w:rPr>
        <w:t>Los programas como dispositivos de regulación de las prácticas docentes</w:t>
      </w:r>
    </w:p>
    <w:p w14:paraId="31A8FC79" w14:textId="77777777" w:rsidR="00354971" w:rsidRPr="00354971" w:rsidRDefault="00354971" w:rsidP="00354971">
      <w:pPr>
        <w:spacing w:line="240" w:lineRule="auto"/>
        <w:jc w:val="both"/>
        <w:rPr>
          <w:rFonts w:ascii="Times New Roman" w:hAnsi="Times New Roman" w:cs="Times New Roman"/>
          <w:bCs/>
        </w:rPr>
      </w:pPr>
      <w:r w:rsidRPr="00354971">
        <w:rPr>
          <w:rFonts w:ascii="Times New Roman" w:hAnsi="Times New Roman" w:cs="Times New Roman"/>
          <w:bCs/>
        </w:rPr>
        <w:t>Finalmente, el análisis permitió identificar que los programas no sólo organizan contenidos curriculares, sino que también regulan modos de ejercer la docencia. La organización jerárquica de las cátedras, la distribución de responsabilidades entre los distintos integrantes de los equipos docentes, la definición de modalidades de evaluación y las formas previstas de participación estudiantil constituyen aspectos que configuran un determinado modelo de práctica pedagógica.</w:t>
      </w:r>
    </w:p>
    <w:p w14:paraId="3AEA6C5F" w14:textId="77777777" w:rsidR="00354971" w:rsidRPr="00354971" w:rsidRDefault="00354971" w:rsidP="00354971">
      <w:pPr>
        <w:spacing w:line="240" w:lineRule="auto"/>
        <w:jc w:val="both"/>
        <w:rPr>
          <w:rFonts w:ascii="Times New Roman" w:hAnsi="Times New Roman" w:cs="Times New Roman"/>
          <w:bCs/>
        </w:rPr>
      </w:pPr>
      <w:r w:rsidRPr="00354971">
        <w:rPr>
          <w:rFonts w:ascii="Times New Roman" w:hAnsi="Times New Roman" w:cs="Times New Roman"/>
          <w:bCs/>
        </w:rPr>
        <w:t>En este sentido, los programas expresan una concepción de la docencia que busca articular clases teóricas y espacios prácticos, promover formas de evaluación continua y favorecer estrategias de participación estudiantil. Sin embargo, estas propuestas coexisten con formatos tradicionales de organización institucional y con estructuras jerárquicas que continúan regulando el funcionamiento de las cátedras.</w:t>
      </w:r>
    </w:p>
    <w:p w14:paraId="7F9C0045" w14:textId="4E4C5E1D" w:rsidR="00354971" w:rsidRDefault="00354971" w:rsidP="00354971">
      <w:pPr>
        <w:spacing w:line="240" w:lineRule="auto"/>
        <w:jc w:val="both"/>
        <w:rPr>
          <w:rFonts w:ascii="Times New Roman" w:hAnsi="Times New Roman" w:cs="Times New Roman"/>
          <w:bCs/>
        </w:rPr>
      </w:pPr>
      <w:r w:rsidRPr="00354971">
        <w:rPr>
          <w:rFonts w:ascii="Times New Roman" w:hAnsi="Times New Roman" w:cs="Times New Roman"/>
          <w:bCs/>
        </w:rPr>
        <w:t xml:space="preserve">Más que ofrecer una imagen acabada de las prácticas educativas, los programas permiten reconstruir las racionalidades institucionales que orientan su planificación. Constituyen, </w:t>
      </w:r>
      <w:proofErr w:type="spellStart"/>
      <w:r w:rsidRPr="00354971">
        <w:rPr>
          <w:rFonts w:ascii="Times New Roman" w:hAnsi="Times New Roman" w:cs="Times New Roman"/>
          <w:bCs/>
        </w:rPr>
        <w:t>por</w:t>
      </w:r>
      <w:proofErr w:type="spellEnd"/>
      <w:r w:rsidRPr="00354971">
        <w:rPr>
          <w:rFonts w:ascii="Times New Roman" w:hAnsi="Times New Roman" w:cs="Times New Roman"/>
          <w:bCs/>
        </w:rPr>
        <w:t xml:space="preserve"> tanto, una primera aproximación a la dimensión objetivada de las prácticas docentes, cuya comprensión requiere ser complementada con el análisis de las experiencias, interpretaciones y sentidos construidos </w:t>
      </w:r>
      <w:proofErr w:type="spellStart"/>
      <w:r w:rsidRPr="00354971">
        <w:rPr>
          <w:rFonts w:ascii="Times New Roman" w:hAnsi="Times New Roman" w:cs="Times New Roman"/>
          <w:bCs/>
        </w:rPr>
        <w:t>por</w:t>
      </w:r>
      <w:proofErr w:type="spellEnd"/>
      <w:r w:rsidRPr="00354971">
        <w:rPr>
          <w:rFonts w:ascii="Times New Roman" w:hAnsi="Times New Roman" w:cs="Times New Roman"/>
          <w:bCs/>
        </w:rPr>
        <w:t xml:space="preserve"> quienes las desarrollan cotidianamente.</w:t>
      </w:r>
    </w:p>
    <w:p w14:paraId="62C36410" w14:textId="16391791" w:rsidR="00354971" w:rsidRDefault="00354971" w:rsidP="00354971">
      <w:pPr>
        <w:pStyle w:val="Prrafodelista"/>
        <w:numPr>
          <w:ilvl w:val="0"/>
          <w:numId w:val="1"/>
        </w:numPr>
        <w:spacing w:line="240" w:lineRule="auto"/>
        <w:jc w:val="both"/>
        <w:rPr>
          <w:rFonts w:ascii="Times New Roman" w:hAnsi="Times New Roman" w:cs="Times New Roman"/>
          <w:b/>
          <w:bCs/>
        </w:rPr>
      </w:pPr>
      <w:r w:rsidRPr="00354971">
        <w:rPr>
          <w:rFonts w:ascii="Times New Roman" w:hAnsi="Times New Roman" w:cs="Times New Roman"/>
          <w:b/>
          <w:bCs/>
        </w:rPr>
        <w:t>De los dispositivos a las prácticas: la construcción de categorías para el trabajo de campo</w:t>
      </w:r>
    </w:p>
    <w:p w14:paraId="495BCBEC" w14:textId="77777777" w:rsidR="00354971" w:rsidRPr="00354971" w:rsidRDefault="00354971" w:rsidP="00354971">
      <w:pPr>
        <w:spacing w:line="240" w:lineRule="auto"/>
        <w:jc w:val="both"/>
        <w:rPr>
          <w:rFonts w:ascii="Times New Roman" w:hAnsi="Times New Roman" w:cs="Times New Roman"/>
          <w:bCs/>
        </w:rPr>
      </w:pPr>
      <w:r w:rsidRPr="00354971">
        <w:rPr>
          <w:rFonts w:ascii="Times New Roman" w:hAnsi="Times New Roman" w:cs="Times New Roman"/>
          <w:bCs/>
        </w:rPr>
        <w:t xml:space="preserve">El análisis documental permitió reconstruir las formas en que las prácticas educativas son proyectadas, organizadas y formalizadas institucionalmente. Sin embargo, los programas de asignatura sólo expresan una dimensión del fenómeno estudiado. Si bien permiten identificar concepciones pedagógicas, matrices epistemológicas y criterios organizativos, no posibilitan comprender cómo estas propuestas son apropiadas, reinterpretadas o transformadas </w:t>
      </w:r>
      <w:proofErr w:type="spellStart"/>
      <w:r w:rsidRPr="00354971">
        <w:rPr>
          <w:rFonts w:ascii="Times New Roman" w:hAnsi="Times New Roman" w:cs="Times New Roman"/>
          <w:bCs/>
        </w:rPr>
        <w:t>por</w:t>
      </w:r>
      <w:proofErr w:type="spellEnd"/>
      <w:r w:rsidRPr="00354971">
        <w:rPr>
          <w:rFonts w:ascii="Times New Roman" w:hAnsi="Times New Roman" w:cs="Times New Roman"/>
          <w:bCs/>
        </w:rPr>
        <w:t xml:space="preserve"> quienes llevan adelante la tarea docente.</w:t>
      </w:r>
    </w:p>
    <w:p w14:paraId="61AB0688" w14:textId="77777777" w:rsidR="00354971" w:rsidRPr="00354971" w:rsidRDefault="00354971" w:rsidP="00354971">
      <w:pPr>
        <w:spacing w:line="240" w:lineRule="auto"/>
        <w:jc w:val="both"/>
        <w:rPr>
          <w:rFonts w:ascii="Times New Roman" w:hAnsi="Times New Roman" w:cs="Times New Roman"/>
          <w:bCs/>
        </w:rPr>
      </w:pPr>
      <w:r w:rsidRPr="00354971">
        <w:rPr>
          <w:rFonts w:ascii="Times New Roman" w:hAnsi="Times New Roman" w:cs="Times New Roman"/>
          <w:bCs/>
        </w:rPr>
        <w:t xml:space="preserve">En este sentido, el pasaje hacia el trabajo de campo supone un desplazamiento analítico desde el estudio de los dispositivos hacia la comprensión de las prácticas y de los sentidos construidos </w:t>
      </w:r>
      <w:proofErr w:type="spellStart"/>
      <w:r w:rsidRPr="00354971">
        <w:rPr>
          <w:rFonts w:ascii="Times New Roman" w:hAnsi="Times New Roman" w:cs="Times New Roman"/>
          <w:bCs/>
        </w:rPr>
        <w:t>por</w:t>
      </w:r>
      <w:proofErr w:type="spellEnd"/>
      <w:r w:rsidRPr="00354971">
        <w:rPr>
          <w:rFonts w:ascii="Times New Roman" w:hAnsi="Times New Roman" w:cs="Times New Roman"/>
          <w:bCs/>
        </w:rPr>
        <w:t xml:space="preserve"> los actores. La segunda etapa de la investigación se propone recuperar las voces de los docentes para indagar cómo experimentan las transformaciones del trabajo académico, qué significados atribuyen a sus decisiones pedagógicas y de qué manera negocian las tensiones que emergieron del análisis documental.</w:t>
      </w:r>
    </w:p>
    <w:p w14:paraId="79267B86" w14:textId="77777777" w:rsidR="00354971" w:rsidRPr="00354971" w:rsidRDefault="00354971" w:rsidP="00354971">
      <w:pPr>
        <w:spacing w:line="240" w:lineRule="auto"/>
        <w:jc w:val="both"/>
        <w:rPr>
          <w:rFonts w:ascii="Times New Roman" w:hAnsi="Times New Roman" w:cs="Times New Roman"/>
          <w:bCs/>
        </w:rPr>
      </w:pPr>
      <w:r w:rsidRPr="00354971">
        <w:rPr>
          <w:rFonts w:ascii="Times New Roman" w:hAnsi="Times New Roman" w:cs="Times New Roman"/>
          <w:bCs/>
        </w:rPr>
        <w:t>Las categorías que orientarán las entrevistas no constituyen una grilla cerrada de análisis, sino un conjunto de dimensiones construidas a partir del diálogo entre el marco teórico, los resultados del análisis documental y los objetivos de la investigación.</w:t>
      </w:r>
    </w:p>
    <w:p w14:paraId="545DC801" w14:textId="77777777" w:rsidR="00354971" w:rsidRPr="00354971" w:rsidRDefault="00354971" w:rsidP="00354971">
      <w:pPr>
        <w:spacing w:line="240" w:lineRule="auto"/>
        <w:jc w:val="both"/>
        <w:rPr>
          <w:rFonts w:ascii="Times New Roman" w:hAnsi="Times New Roman" w:cs="Times New Roman"/>
          <w:bCs/>
        </w:rPr>
      </w:pPr>
      <w:r w:rsidRPr="00354971">
        <w:rPr>
          <w:rFonts w:ascii="Times New Roman" w:hAnsi="Times New Roman" w:cs="Times New Roman"/>
          <w:bCs/>
        </w:rPr>
        <w:t>Una primera dimensión refiere a la construcción del habitus docente, recuperando las trayectorias de formación, los procesos de socialización académica, las concepciones de enseñanza y los recorridos profesionales que configuran determinadas disposiciones para el ejercicio de la docencia universitaria.</w:t>
      </w:r>
    </w:p>
    <w:p w14:paraId="2CCE9FD0" w14:textId="6E9BA42C" w:rsidR="00354971" w:rsidRPr="00354971" w:rsidRDefault="00354971" w:rsidP="00354971">
      <w:pPr>
        <w:spacing w:line="240" w:lineRule="auto"/>
        <w:jc w:val="both"/>
        <w:rPr>
          <w:rFonts w:ascii="Times New Roman" w:hAnsi="Times New Roman" w:cs="Times New Roman"/>
          <w:bCs/>
        </w:rPr>
      </w:pPr>
      <w:r w:rsidRPr="00354971">
        <w:rPr>
          <w:rFonts w:ascii="Times New Roman" w:hAnsi="Times New Roman" w:cs="Times New Roman"/>
          <w:bCs/>
        </w:rPr>
        <w:t xml:space="preserve">Una segunda dimensión aborda las transformaciones de las prácticas educativas en el escenario pos pandemia, poniendo especial atención en las formas de articulación entre </w:t>
      </w:r>
      <w:r w:rsidRPr="00354971">
        <w:rPr>
          <w:rFonts w:ascii="Times New Roman" w:hAnsi="Times New Roman" w:cs="Times New Roman"/>
          <w:bCs/>
        </w:rPr>
        <w:lastRenderedPageBreak/>
        <w:t xml:space="preserve">presencialidad y virtualidad, los cambios metodológicos, la incorporación de tecnologías digitales y las estrategias construidas </w:t>
      </w:r>
      <w:proofErr w:type="spellStart"/>
      <w:r w:rsidRPr="00354971">
        <w:rPr>
          <w:rFonts w:ascii="Times New Roman" w:hAnsi="Times New Roman" w:cs="Times New Roman"/>
          <w:bCs/>
        </w:rPr>
        <w:t>por</w:t>
      </w:r>
      <w:proofErr w:type="spellEnd"/>
      <w:r w:rsidRPr="00354971">
        <w:rPr>
          <w:rFonts w:ascii="Times New Roman" w:hAnsi="Times New Roman" w:cs="Times New Roman"/>
          <w:bCs/>
        </w:rPr>
        <w:t xml:space="preserve"> los docentes frente a las nuevas condiciones de enseñanza.</w:t>
      </w:r>
    </w:p>
    <w:p w14:paraId="0DD5B30D" w14:textId="77777777" w:rsidR="00354971" w:rsidRPr="00354971" w:rsidRDefault="00354971" w:rsidP="00354971">
      <w:pPr>
        <w:spacing w:line="240" w:lineRule="auto"/>
        <w:jc w:val="both"/>
        <w:rPr>
          <w:rFonts w:ascii="Times New Roman" w:hAnsi="Times New Roman" w:cs="Times New Roman"/>
          <w:bCs/>
        </w:rPr>
      </w:pPr>
      <w:r w:rsidRPr="00354971">
        <w:rPr>
          <w:rFonts w:ascii="Times New Roman" w:hAnsi="Times New Roman" w:cs="Times New Roman"/>
          <w:bCs/>
        </w:rPr>
        <w:t>En tercer lugar, las entrevistas buscarán comprender las condiciones materiales e institucionales del trabajo docente, considerando aspectos vinculados con la intensificación laboral, la articulación entre docencia, investigación, extensión y gestión, así como las tensiones derivadas de las condiciones de financiamiento y del contexto actual de la universidad pública.</w:t>
      </w:r>
    </w:p>
    <w:p w14:paraId="5A42ADF2" w14:textId="77777777" w:rsidR="00354971" w:rsidRPr="00354971" w:rsidRDefault="00354971" w:rsidP="00354971">
      <w:pPr>
        <w:spacing w:line="240" w:lineRule="auto"/>
        <w:jc w:val="both"/>
        <w:rPr>
          <w:rFonts w:ascii="Times New Roman" w:hAnsi="Times New Roman" w:cs="Times New Roman"/>
          <w:bCs/>
        </w:rPr>
      </w:pPr>
      <w:r w:rsidRPr="00354971">
        <w:rPr>
          <w:rFonts w:ascii="Times New Roman" w:hAnsi="Times New Roman" w:cs="Times New Roman"/>
          <w:bCs/>
        </w:rPr>
        <w:t>Otra dimensión central estará orientada a reconstruir los sentidos pedagógicos y políticos atribuidos a la enseñanza universitaria, explorando las decisiones relacionadas con la planificación, la evaluación, la participación estudiantil y las concepciones acerca del papel social de la universidad.</w:t>
      </w:r>
    </w:p>
    <w:p w14:paraId="4B180DE8" w14:textId="77777777" w:rsidR="00354971" w:rsidRPr="00354971" w:rsidRDefault="00354971" w:rsidP="00354971">
      <w:pPr>
        <w:spacing w:line="240" w:lineRule="auto"/>
        <w:jc w:val="both"/>
        <w:rPr>
          <w:rFonts w:ascii="Times New Roman" w:hAnsi="Times New Roman" w:cs="Times New Roman"/>
          <w:bCs/>
        </w:rPr>
      </w:pPr>
      <w:r w:rsidRPr="00354971">
        <w:rPr>
          <w:rFonts w:ascii="Times New Roman" w:hAnsi="Times New Roman" w:cs="Times New Roman"/>
          <w:bCs/>
        </w:rPr>
        <w:t>Finalmente, las entrevistas profundizarán las tensiones identificadas en el análisis documental respecto de la producción y legitimación del conocimiento, indagando cómo los docentes seleccionan bibliografía, construyen sus propuestas formativas, incorporan perspectivas latinoamericanas y decoloniales y reflexionan acerca de la persistencia de jerarquías epistemológicas en la educación superior.</w:t>
      </w:r>
    </w:p>
    <w:p w14:paraId="38E5ED0A" w14:textId="0E9720E7" w:rsidR="004876C3" w:rsidRPr="00354971" w:rsidRDefault="00354971" w:rsidP="004876C3">
      <w:pPr>
        <w:spacing w:line="240" w:lineRule="auto"/>
        <w:jc w:val="both"/>
        <w:rPr>
          <w:rFonts w:ascii="Times New Roman" w:hAnsi="Times New Roman" w:cs="Times New Roman"/>
          <w:bCs/>
        </w:rPr>
      </w:pPr>
      <w:r w:rsidRPr="00354971">
        <w:rPr>
          <w:rFonts w:ascii="Times New Roman" w:hAnsi="Times New Roman" w:cs="Times New Roman"/>
          <w:bCs/>
        </w:rPr>
        <w:t>El recorrido metodológico propuesto expresa, así, un movimiento analítico que parte del estudio de los dispositivos institucionales para avanzar hacia la comprensión de las prácticas y, finalmente, de los sentidos que los actores construyen sobre ellas. Esta articulación permitirá comprender no sólo cómo la universidad organiza formalmente la enseñanza, sino también cómo esa organización es vivida, resignificada y transformada por quienes participan cotidianamente en ella.</w:t>
      </w:r>
    </w:p>
    <w:p w14:paraId="12CE0BCB" w14:textId="21B096D5" w:rsidR="005F3B2E" w:rsidRPr="007B5B5F" w:rsidRDefault="003F09F0" w:rsidP="007B5B5F">
      <w:pPr>
        <w:spacing w:line="240" w:lineRule="auto"/>
        <w:rPr>
          <w:rFonts w:ascii="Times New Roman" w:hAnsi="Times New Roman" w:cs="Times New Roman"/>
          <w:b/>
          <w:bCs/>
        </w:rPr>
      </w:pPr>
      <w:r>
        <w:rPr>
          <w:rFonts w:ascii="Times New Roman" w:hAnsi="Times New Roman" w:cs="Times New Roman"/>
          <w:b/>
          <w:bCs/>
        </w:rPr>
        <w:t>Reflexiones finales, a modo de conclusión</w:t>
      </w:r>
    </w:p>
    <w:p w14:paraId="6589A11F" w14:textId="70CAC646" w:rsidR="007D008A" w:rsidRPr="007D008A" w:rsidRDefault="007D008A" w:rsidP="007D008A">
      <w:pPr>
        <w:spacing w:line="240" w:lineRule="auto"/>
        <w:jc w:val="both"/>
        <w:rPr>
          <w:rFonts w:ascii="Times New Roman" w:hAnsi="Times New Roman" w:cs="Times New Roman"/>
          <w:bCs/>
        </w:rPr>
      </w:pPr>
      <w:r w:rsidRPr="007D008A">
        <w:rPr>
          <w:rFonts w:ascii="Times New Roman" w:hAnsi="Times New Roman" w:cs="Times New Roman"/>
          <w:bCs/>
        </w:rPr>
        <w:t>Los resultados presentados constituyen avances de una investigación en curso y, por ello, deben entenderse como conclusiones provisorias, abiertas a la discusión y a su profundización en las siguientes etapas del estudio. No obstante, el recorrido realizado permite delinear aportes que trascienden el análisis documental de los programas de asignatura y habilitan una comprensión más amplia de las prácticas educativas y de la universidad públic</w:t>
      </w:r>
      <w:r w:rsidRPr="007D008A">
        <w:rPr>
          <w:rFonts w:ascii="Times New Roman" w:hAnsi="Times New Roman" w:cs="Times New Roman"/>
          <w:bCs/>
        </w:rPr>
        <w:t>a como objeto de investigación.</w:t>
      </w:r>
    </w:p>
    <w:p w14:paraId="6BF721CA" w14:textId="77777777" w:rsidR="007D008A" w:rsidRPr="007D008A" w:rsidRDefault="007D008A" w:rsidP="007D008A">
      <w:pPr>
        <w:spacing w:line="240" w:lineRule="auto"/>
        <w:jc w:val="both"/>
        <w:rPr>
          <w:rFonts w:ascii="Times New Roman" w:hAnsi="Times New Roman" w:cs="Times New Roman"/>
          <w:bCs/>
        </w:rPr>
      </w:pPr>
      <w:r w:rsidRPr="007D008A">
        <w:rPr>
          <w:rFonts w:ascii="Times New Roman" w:hAnsi="Times New Roman" w:cs="Times New Roman"/>
          <w:bCs/>
        </w:rPr>
        <w:t>En primer lugar, el estudio pone de relieve la potencia analítica de los programas de asignatura como dispositivos pedagógicos e institucionales. Lejos de reducirse a instrumentos administrativos, estos documentos condensan concepciones acerca del conocimiento, la enseñanza, la formación profesional y el papel de la universidad pública. Su análisis permite reconstruir las racionalidades pedagógicas, epistemológicas y organizacionales desde las cuales se prescriben, regulan y legitiman determinadas formas de enseñar, evaluar y producir conocimiento.</w:t>
      </w:r>
    </w:p>
    <w:p w14:paraId="6356EDF8" w14:textId="69D057ED" w:rsidR="007D008A" w:rsidRPr="007D008A" w:rsidRDefault="007D008A" w:rsidP="007D008A">
      <w:pPr>
        <w:spacing w:line="240" w:lineRule="auto"/>
        <w:jc w:val="both"/>
        <w:rPr>
          <w:rFonts w:ascii="Times New Roman" w:hAnsi="Times New Roman" w:cs="Times New Roman"/>
          <w:bCs/>
        </w:rPr>
      </w:pPr>
      <w:r w:rsidRPr="007D008A">
        <w:rPr>
          <w:rFonts w:ascii="Times New Roman" w:hAnsi="Times New Roman" w:cs="Times New Roman"/>
          <w:bCs/>
        </w:rPr>
        <w:t xml:space="preserve">Desde la perspectiva de Pierre Bourdieu, estos hallazgos permiten reconocer la persistencia de estructuras históricas que organizan el campo universitario y contribuyen a la configuración de un habitus docente específico. El entramado normativo, las </w:t>
      </w:r>
      <w:r w:rsidRPr="007D008A">
        <w:rPr>
          <w:rFonts w:ascii="Times New Roman" w:hAnsi="Times New Roman" w:cs="Times New Roman"/>
          <w:bCs/>
        </w:rPr>
        <w:lastRenderedPageBreak/>
        <w:t>tradiciones disciplinares, las modalidades de organización de las cátedras y los criterios de evaluación no operan únicamente como condiciones externas para el ejercicio de la docencia, sino como principios que orientan las prácticas y delimitan aquello que resulta legítimo, posible y valorado en el espacio académico. En este sentido, la universidad no solo regula las prácticas docentes, sino que también participa activamente en la producción de modos parti</w:t>
      </w:r>
      <w:r w:rsidRPr="007D008A">
        <w:rPr>
          <w:rFonts w:ascii="Times New Roman" w:hAnsi="Times New Roman" w:cs="Times New Roman"/>
          <w:bCs/>
        </w:rPr>
        <w:t>culares de ejercer la docencia.</w:t>
      </w:r>
    </w:p>
    <w:p w14:paraId="6D7EAF83" w14:textId="7D44FCF6" w:rsidR="007D008A" w:rsidRPr="007D008A" w:rsidRDefault="007D008A" w:rsidP="007D008A">
      <w:pPr>
        <w:spacing w:line="240" w:lineRule="auto"/>
        <w:jc w:val="both"/>
        <w:rPr>
          <w:rFonts w:ascii="Times New Roman" w:hAnsi="Times New Roman" w:cs="Times New Roman"/>
          <w:bCs/>
        </w:rPr>
      </w:pPr>
      <w:r w:rsidRPr="007D008A">
        <w:rPr>
          <w:rFonts w:ascii="Times New Roman" w:hAnsi="Times New Roman" w:cs="Times New Roman"/>
          <w:bCs/>
        </w:rPr>
        <w:t>Al mismo tiempo, el análisis evidencia que la universidad pública se configura como un espacio de disputas antes que como una realidad homogénea. Los programas analizados expresan tensiones entre tradición e innovación, entre la persistencia de matrices epistemológicas eurocéntricas y la incorporación creciente de perspectivas latinoamericanas, decoloniales y feministas, así como entre las transformaciones impulsadas por la virtualización y la continuidad de formas tradicionales de organización del trabajo académico. Más que reflejar rupturas acabadas, estos procesos muestran un campo en permanente negociación respecto de los modos legítimos de producir, transm</w:t>
      </w:r>
      <w:r w:rsidRPr="007D008A">
        <w:rPr>
          <w:rFonts w:ascii="Times New Roman" w:hAnsi="Times New Roman" w:cs="Times New Roman"/>
          <w:bCs/>
        </w:rPr>
        <w:t>itir y validar el conocimiento.</w:t>
      </w:r>
    </w:p>
    <w:p w14:paraId="5CB61704" w14:textId="2DEDF2B0" w:rsidR="007D008A" w:rsidRPr="007D008A" w:rsidRDefault="007D008A" w:rsidP="007D008A">
      <w:pPr>
        <w:spacing w:line="240" w:lineRule="auto"/>
        <w:jc w:val="both"/>
        <w:rPr>
          <w:rFonts w:ascii="Times New Roman" w:hAnsi="Times New Roman" w:cs="Times New Roman"/>
          <w:bCs/>
        </w:rPr>
      </w:pPr>
      <w:r w:rsidRPr="007D008A">
        <w:rPr>
          <w:rFonts w:ascii="Times New Roman" w:hAnsi="Times New Roman" w:cs="Times New Roman"/>
          <w:bCs/>
        </w:rPr>
        <w:t>Uno de los principales aportes de esta investigación reside en el recorrido metodológico adoptado. El análisis de los dispositivos institucionales constituye el punto de partida para avanzar, en una segunda etapa, hacia la comprensión de las prácticas docentes y, posteriormente, de los sentidos que las y los actores construyen sobre ellas. Este desplazamiento analítico —de los dispositivos a las prácticas y de las prácticas a los sentidos— permite articular las dimensiones estructurales del campo universitario con las experiencias de quienes lo habitan, evitando tanto una lectura exclusivamente institucional como una centrada únicamente en las percepciones individuales. Las categorías construidas a partir del análisis documental constituyen, así, un insumo fundamental para orientar el trabajo de campo media</w:t>
      </w:r>
      <w:r w:rsidRPr="007D008A">
        <w:rPr>
          <w:rFonts w:ascii="Times New Roman" w:hAnsi="Times New Roman" w:cs="Times New Roman"/>
          <w:bCs/>
        </w:rPr>
        <w:t>nte entrevistas en profundidad.</w:t>
      </w:r>
    </w:p>
    <w:p w14:paraId="509589B4" w14:textId="11919B2C" w:rsidR="007D008A" w:rsidRPr="007D008A" w:rsidRDefault="007D008A" w:rsidP="007D008A">
      <w:pPr>
        <w:spacing w:line="240" w:lineRule="auto"/>
        <w:jc w:val="both"/>
        <w:rPr>
          <w:rFonts w:ascii="Times New Roman" w:hAnsi="Times New Roman" w:cs="Times New Roman"/>
          <w:bCs/>
        </w:rPr>
      </w:pPr>
      <w:r w:rsidRPr="007D008A">
        <w:rPr>
          <w:rFonts w:ascii="Times New Roman" w:hAnsi="Times New Roman" w:cs="Times New Roman"/>
          <w:bCs/>
        </w:rPr>
        <w:t>Finalmente, los resultados alcanzados abren nuevos interrogantes para las etapas posteriores de la investigación: profundizar en los modos en que la colonialidad atraviesa las prácticas docentes; analizar la incidencia de las trayectorias académicas en la configuración del habitus docente; comprender los efectos de la virtualización y de las tecnologías digitales sobre el trabajo universitario; e indagar qué saberes y formas de producción de conocimiento son legitimados, disputados o subalternizados en los distintos esp</w:t>
      </w:r>
      <w:r w:rsidRPr="007D008A">
        <w:rPr>
          <w:rFonts w:ascii="Times New Roman" w:hAnsi="Times New Roman" w:cs="Times New Roman"/>
          <w:bCs/>
        </w:rPr>
        <w:t>acios de la vida universitaria.</w:t>
      </w:r>
    </w:p>
    <w:p w14:paraId="5B014958" w14:textId="13D096CF" w:rsidR="007D008A" w:rsidRPr="007D008A" w:rsidRDefault="007D008A" w:rsidP="007D008A">
      <w:pPr>
        <w:spacing w:line="240" w:lineRule="auto"/>
        <w:jc w:val="both"/>
        <w:rPr>
          <w:rFonts w:ascii="Times New Roman" w:hAnsi="Times New Roman" w:cs="Times New Roman"/>
          <w:bCs/>
        </w:rPr>
      </w:pPr>
      <w:r w:rsidRPr="007D008A">
        <w:rPr>
          <w:rFonts w:ascii="Times New Roman" w:hAnsi="Times New Roman" w:cs="Times New Roman"/>
          <w:bCs/>
        </w:rPr>
        <w:t>En conjunto, estos avances permiten sostener que las prácticas educativas constituyen una vía privilegiada para comprender la universidad pública contemporánea. Más que analizar las prácticas docentes como un objeto aislado, esta investigación propone estudiar la universidad a través de ellas, entendiendo que es en las prácticas donde se condensan las racionalidades institucionales, las disputas epistemológicas, las configuraciones del habitus docente y los sentidos políticos que atraviesan la producción de conocimiento. Desde esta perspectiva, la universidad deja de ser únicamente el escenario de la investigación para convertirse en su principal objeto de conocimiento.</w:t>
      </w:r>
    </w:p>
    <w:p w14:paraId="19FA9059" w14:textId="77777777" w:rsidR="007D008A" w:rsidRDefault="007D008A" w:rsidP="007B5B5F">
      <w:pPr>
        <w:spacing w:line="240" w:lineRule="auto"/>
        <w:rPr>
          <w:rFonts w:ascii="Times New Roman" w:hAnsi="Times New Roman" w:cs="Times New Roman"/>
          <w:b/>
          <w:bCs/>
        </w:rPr>
      </w:pPr>
    </w:p>
    <w:p w14:paraId="3C806400" w14:textId="77777777" w:rsidR="007D008A" w:rsidRDefault="007D008A" w:rsidP="007B5B5F">
      <w:pPr>
        <w:spacing w:line="240" w:lineRule="auto"/>
        <w:rPr>
          <w:rFonts w:ascii="Times New Roman" w:hAnsi="Times New Roman" w:cs="Times New Roman"/>
          <w:b/>
          <w:bCs/>
        </w:rPr>
      </w:pPr>
    </w:p>
    <w:p w14:paraId="39B57161" w14:textId="69DC08D7" w:rsidR="005F3B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lastRenderedPageBreak/>
        <w:t>Referencias Bibliográficas (APA 7)</w:t>
      </w:r>
    </w:p>
    <w:p w14:paraId="280461FE" w14:textId="77777777" w:rsidR="003F09F0" w:rsidRPr="003F09F0" w:rsidRDefault="003F09F0" w:rsidP="003F09F0">
      <w:pPr>
        <w:spacing w:line="240" w:lineRule="auto"/>
        <w:rPr>
          <w:rFonts w:ascii="Times New Roman" w:hAnsi="Times New Roman" w:cs="Times New Roman"/>
          <w:bCs/>
        </w:rPr>
      </w:pPr>
      <w:r w:rsidRPr="003F09F0">
        <w:rPr>
          <w:rFonts w:ascii="Times New Roman" w:hAnsi="Times New Roman" w:cs="Times New Roman"/>
          <w:bCs/>
        </w:rPr>
        <w:t xml:space="preserve">Bourdieu, P. &amp; </w:t>
      </w:r>
      <w:proofErr w:type="spellStart"/>
      <w:r w:rsidRPr="003F09F0">
        <w:rPr>
          <w:rFonts w:ascii="Times New Roman" w:hAnsi="Times New Roman" w:cs="Times New Roman"/>
          <w:bCs/>
        </w:rPr>
        <w:t>Passeron</w:t>
      </w:r>
      <w:proofErr w:type="spellEnd"/>
      <w:r w:rsidRPr="003F09F0">
        <w:rPr>
          <w:rFonts w:ascii="Times New Roman" w:hAnsi="Times New Roman" w:cs="Times New Roman"/>
          <w:bCs/>
        </w:rPr>
        <w:t xml:space="preserve">, P. (1972). La reproducción. Elementos para una teoría del sistema de enseñanza. Ed. Laia, </w:t>
      </w:r>
    </w:p>
    <w:p w14:paraId="4B3019DA" w14:textId="77777777" w:rsidR="003F09F0" w:rsidRPr="003F09F0" w:rsidRDefault="003F09F0" w:rsidP="003F09F0">
      <w:pPr>
        <w:spacing w:line="240" w:lineRule="auto"/>
        <w:rPr>
          <w:rFonts w:ascii="Times New Roman" w:hAnsi="Times New Roman" w:cs="Times New Roman"/>
          <w:bCs/>
        </w:rPr>
      </w:pPr>
      <w:proofErr w:type="spellStart"/>
      <w:r w:rsidRPr="003F09F0">
        <w:rPr>
          <w:rFonts w:ascii="Times New Roman" w:hAnsi="Times New Roman" w:cs="Times New Roman"/>
          <w:bCs/>
        </w:rPr>
        <w:t>Baudelot</w:t>
      </w:r>
      <w:proofErr w:type="spellEnd"/>
      <w:r w:rsidRPr="003F09F0">
        <w:rPr>
          <w:rFonts w:ascii="Times New Roman" w:hAnsi="Times New Roman" w:cs="Times New Roman"/>
          <w:bCs/>
        </w:rPr>
        <w:t xml:space="preserve">, C. &amp; </w:t>
      </w:r>
      <w:proofErr w:type="spellStart"/>
      <w:r w:rsidRPr="003F09F0">
        <w:rPr>
          <w:rFonts w:ascii="Times New Roman" w:hAnsi="Times New Roman" w:cs="Times New Roman"/>
          <w:bCs/>
        </w:rPr>
        <w:t>Establet</w:t>
      </w:r>
      <w:proofErr w:type="spellEnd"/>
      <w:r w:rsidRPr="003F09F0">
        <w:rPr>
          <w:rFonts w:ascii="Times New Roman" w:hAnsi="Times New Roman" w:cs="Times New Roman"/>
          <w:bCs/>
        </w:rPr>
        <w:t xml:space="preserve">, R. (1987). La escuela capitalista en Francia. Siglo XXI. </w:t>
      </w:r>
    </w:p>
    <w:p w14:paraId="0F5C8C1A" w14:textId="77777777" w:rsidR="003F09F0" w:rsidRPr="003F09F0" w:rsidRDefault="003F09F0" w:rsidP="003F09F0">
      <w:pPr>
        <w:spacing w:line="240" w:lineRule="auto"/>
        <w:rPr>
          <w:rFonts w:ascii="Times New Roman" w:hAnsi="Times New Roman" w:cs="Times New Roman"/>
          <w:bCs/>
        </w:rPr>
      </w:pPr>
      <w:proofErr w:type="spellStart"/>
      <w:r w:rsidRPr="003F09F0">
        <w:rPr>
          <w:rFonts w:ascii="Times New Roman" w:hAnsi="Times New Roman" w:cs="Times New Roman"/>
          <w:bCs/>
        </w:rPr>
        <w:t>Bonal</w:t>
      </w:r>
      <w:proofErr w:type="spellEnd"/>
      <w:r w:rsidRPr="003F09F0">
        <w:rPr>
          <w:rFonts w:ascii="Times New Roman" w:hAnsi="Times New Roman" w:cs="Times New Roman"/>
          <w:bCs/>
        </w:rPr>
        <w:t>, X (1998). Introducción: perspectiva sociológica de la educación en la sociología de la educación. Una aproximación crítica a las corrientes contemporáneas. Paidós</w:t>
      </w:r>
    </w:p>
    <w:p w14:paraId="6C7774FE" w14:textId="77777777" w:rsidR="003F09F0" w:rsidRPr="003F09F0" w:rsidRDefault="003F09F0" w:rsidP="003F09F0">
      <w:pPr>
        <w:spacing w:line="240" w:lineRule="auto"/>
        <w:rPr>
          <w:rFonts w:ascii="Times New Roman" w:hAnsi="Times New Roman" w:cs="Times New Roman"/>
          <w:bCs/>
        </w:rPr>
      </w:pPr>
      <w:r w:rsidRPr="003F09F0">
        <w:rPr>
          <w:rFonts w:ascii="Times New Roman" w:hAnsi="Times New Roman" w:cs="Times New Roman"/>
          <w:bCs/>
        </w:rPr>
        <w:t xml:space="preserve">Bourdieu, P. &amp; </w:t>
      </w:r>
      <w:proofErr w:type="spellStart"/>
      <w:r w:rsidRPr="003F09F0">
        <w:rPr>
          <w:rFonts w:ascii="Times New Roman" w:hAnsi="Times New Roman" w:cs="Times New Roman"/>
          <w:bCs/>
        </w:rPr>
        <w:t>Passeron</w:t>
      </w:r>
      <w:proofErr w:type="spellEnd"/>
      <w:r w:rsidRPr="003F09F0">
        <w:rPr>
          <w:rFonts w:ascii="Times New Roman" w:hAnsi="Times New Roman" w:cs="Times New Roman"/>
          <w:bCs/>
        </w:rPr>
        <w:t>, P. (1972). La reproducción. Elementos para una teoría del sistema de enseñanza. Ed. Laia.</w:t>
      </w:r>
    </w:p>
    <w:p w14:paraId="3DD03347" w14:textId="77777777" w:rsidR="003F09F0" w:rsidRPr="003F09F0" w:rsidRDefault="003F09F0" w:rsidP="003F09F0">
      <w:pPr>
        <w:spacing w:line="240" w:lineRule="auto"/>
        <w:rPr>
          <w:rFonts w:ascii="Times New Roman" w:hAnsi="Times New Roman" w:cs="Times New Roman"/>
          <w:bCs/>
        </w:rPr>
      </w:pPr>
      <w:r w:rsidRPr="003F09F0">
        <w:rPr>
          <w:rFonts w:ascii="Times New Roman" w:hAnsi="Times New Roman" w:cs="Times New Roman"/>
          <w:bCs/>
        </w:rPr>
        <w:t>Bourdieu, P. (1994). El campo científico, REDES, n</w:t>
      </w:r>
      <w:proofErr w:type="gramStart"/>
      <w:r w:rsidRPr="003F09F0">
        <w:rPr>
          <w:rFonts w:ascii="Times New Roman" w:hAnsi="Times New Roman" w:cs="Times New Roman"/>
          <w:bCs/>
        </w:rPr>
        <w:t>.º</w:t>
      </w:r>
      <w:proofErr w:type="gramEnd"/>
      <w:r w:rsidRPr="003F09F0">
        <w:rPr>
          <w:rFonts w:ascii="Times New Roman" w:hAnsi="Times New Roman" w:cs="Times New Roman"/>
          <w:bCs/>
        </w:rPr>
        <w:t xml:space="preserve"> 2 Vol. 1. </w:t>
      </w:r>
    </w:p>
    <w:p w14:paraId="774C0022" w14:textId="77777777" w:rsidR="003F09F0" w:rsidRPr="003F09F0" w:rsidRDefault="003F09F0" w:rsidP="003F09F0">
      <w:pPr>
        <w:spacing w:line="240" w:lineRule="auto"/>
        <w:rPr>
          <w:rFonts w:ascii="Times New Roman" w:hAnsi="Times New Roman" w:cs="Times New Roman"/>
          <w:bCs/>
        </w:rPr>
      </w:pPr>
      <w:r w:rsidRPr="003F09F0">
        <w:rPr>
          <w:rFonts w:ascii="Times New Roman" w:hAnsi="Times New Roman" w:cs="Times New Roman"/>
          <w:bCs/>
        </w:rPr>
        <w:t xml:space="preserve">Bourdieu P &amp; </w:t>
      </w:r>
      <w:proofErr w:type="spellStart"/>
      <w:r w:rsidRPr="003F09F0">
        <w:rPr>
          <w:rFonts w:ascii="Times New Roman" w:hAnsi="Times New Roman" w:cs="Times New Roman"/>
          <w:bCs/>
        </w:rPr>
        <w:t>Wacquant</w:t>
      </w:r>
      <w:proofErr w:type="spellEnd"/>
      <w:r w:rsidRPr="003F09F0">
        <w:rPr>
          <w:rFonts w:ascii="Times New Roman" w:hAnsi="Times New Roman" w:cs="Times New Roman"/>
          <w:bCs/>
        </w:rPr>
        <w:t xml:space="preserve"> L (1995). Respuestas: </w:t>
      </w:r>
      <w:proofErr w:type="spellStart"/>
      <w:r w:rsidRPr="003F09F0">
        <w:rPr>
          <w:rFonts w:ascii="Times New Roman" w:hAnsi="Times New Roman" w:cs="Times New Roman"/>
          <w:bCs/>
        </w:rPr>
        <w:t>por</w:t>
      </w:r>
      <w:proofErr w:type="spellEnd"/>
      <w:r w:rsidRPr="003F09F0">
        <w:rPr>
          <w:rFonts w:ascii="Times New Roman" w:hAnsi="Times New Roman" w:cs="Times New Roman"/>
          <w:bCs/>
        </w:rPr>
        <w:t xml:space="preserve"> una antropología reflexiva. Editorial Grijalbo.</w:t>
      </w:r>
    </w:p>
    <w:p w14:paraId="39AE1449" w14:textId="77777777" w:rsidR="003F09F0" w:rsidRPr="003F09F0" w:rsidRDefault="003F09F0" w:rsidP="003F09F0">
      <w:pPr>
        <w:spacing w:line="240" w:lineRule="auto"/>
        <w:rPr>
          <w:rFonts w:ascii="Times New Roman" w:hAnsi="Times New Roman" w:cs="Times New Roman"/>
          <w:bCs/>
        </w:rPr>
      </w:pPr>
      <w:proofErr w:type="spellStart"/>
      <w:r w:rsidRPr="003F09F0">
        <w:rPr>
          <w:rFonts w:ascii="Times New Roman" w:hAnsi="Times New Roman" w:cs="Times New Roman"/>
          <w:bCs/>
        </w:rPr>
        <w:t>Brigido</w:t>
      </w:r>
      <w:proofErr w:type="spellEnd"/>
      <w:r w:rsidRPr="003F09F0">
        <w:rPr>
          <w:rFonts w:ascii="Times New Roman" w:hAnsi="Times New Roman" w:cs="Times New Roman"/>
          <w:bCs/>
        </w:rPr>
        <w:t>, A. (2006) Sociología y educación en Sociología de la Educación: temas y                                              perspectivas fundamentales. Editorial Brujas.</w:t>
      </w:r>
    </w:p>
    <w:p w14:paraId="664CF8C7" w14:textId="77777777" w:rsidR="003F09F0" w:rsidRPr="003F09F0" w:rsidRDefault="003F09F0" w:rsidP="003F09F0">
      <w:pPr>
        <w:spacing w:line="240" w:lineRule="auto"/>
        <w:rPr>
          <w:rFonts w:ascii="Times New Roman" w:hAnsi="Times New Roman" w:cs="Times New Roman"/>
          <w:bCs/>
        </w:rPr>
      </w:pPr>
      <w:r w:rsidRPr="003F09F0">
        <w:rPr>
          <w:rFonts w:ascii="Times New Roman" w:hAnsi="Times New Roman" w:cs="Times New Roman"/>
          <w:bCs/>
        </w:rPr>
        <w:t xml:space="preserve">Castro Gómez, S. &amp; </w:t>
      </w:r>
      <w:proofErr w:type="spellStart"/>
      <w:r w:rsidRPr="003F09F0">
        <w:rPr>
          <w:rFonts w:ascii="Times New Roman" w:hAnsi="Times New Roman" w:cs="Times New Roman"/>
          <w:bCs/>
        </w:rPr>
        <w:t>Grosfoguel</w:t>
      </w:r>
      <w:proofErr w:type="spellEnd"/>
      <w:r w:rsidRPr="003F09F0">
        <w:rPr>
          <w:rFonts w:ascii="Times New Roman" w:hAnsi="Times New Roman" w:cs="Times New Roman"/>
          <w:bCs/>
        </w:rPr>
        <w:t>, R. (2007). El giro decolonial: reflexiones para una diversidad epistémica más allá del capitalismo global. Siglo del Hombre Editores.</w:t>
      </w:r>
    </w:p>
    <w:p w14:paraId="31F0D657" w14:textId="77777777" w:rsidR="003F09F0" w:rsidRPr="003F09F0" w:rsidRDefault="003F09F0" w:rsidP="003F09F0">
      <w:pPr>
        <w:spacing w:line="240" w:lineRule="auto"/>
        <w:rPr>
          <w:rFonts w:ascii="Times New Roman" w:hAnsi="Times New Roman" w:cs="Times New Roman"/>
          <w:bCs/>
        </w:rPr>
      </w:pPr>
      <w:r w:rsidRPr="003F09F0">
        <w:rPr>
          <w:rFonts w:ascii="Times New Roman" w:hAnsi="Times New Roman" w:cs="Times New Roman"/>
          <w:bCs/>
        </w:rPr>
        <w:t>Escobar, A. (2005). Más allá del tercer mundo. Globalización y diferencia, ICAHN/Universidad del Cauca.</w:t>
      </w:r>
    </w:p>
    <w:p w14:paraId="7F5B9E98" w14:textId="77777777" w:rsidR="003F09F0" w:rsidRPr="003F09F0" w:rsidRDefault="003F09F0" w:rsidP="003F09F0">
      <w:pPr>
        <w:spacing w:line="240" w:lineRule="auto"/>
        <w:rPr>
          <w:rFonts w:ascii="Times New Roman" w:hAnsi="Times New Roman" w:cs="Times New Roman"/>
          <w:bCs/>
        </w:rPr>
      </w:pPr>
      <w:proofErr w:type="spellStart"/>
      <w:r w:rsidRPr="003F09F0">
        <w:rPr>
          <w:rFonts w:ascii="Times New Roman" w:hAnsi="Times New Roman" w:cs="Times New Roman"/>
          <w:bCs/>
        </w:rPr>
        <w:t>Giroux</w:t>
      </w:r>
      <w:proofErr w:type="spellEnd"/>
      <w:r w:rsidRPr="003F09F0">
        <w:rPr>
          <w:rFonts w:ascii="Times New Roman" w:hAnsi="Times New Roman" w:cs="Times New Roman"/>
          <w:bCs/>
        </w:rPr>
        <w:t>, H. (1997). Los profesores como intelectuales: Hacia una pedagogía crítica del aprendizaje. Ed. Paidós.</w:t>
      </w:r>
    </w:p>
    <w:p w14:paraId="78E028FF" w14:textId="77777777" w:rsidR="003F09F0" w:rsidRPr="003F09F0" w:rsidRDefault="003F09F0" w:rsidP="003F09F0">
      <w:pPr>
        <w:spacing w:line="240" w:lineRule="auto"/>
        <w:rPr>
          <w:rFonts w:ascii="Times New Roman" w:hAnsi="Times New Roman" w:cs="Times New Roman"/>
          <w:bCs/>
        </w:rPr>
      </w:pPr>
      <w:r w:rsidRPr="003F09F0">
        <w:rPr>
          <w:rFonts w:ascii="Times New Roman" w:hAnsi="Times New Roman" w:cs="Times New Roman"/>
          <w:bCs/>
        </w:rPr>
        <w:t>Quintar, E. (2006). La enseñanza como puente hacia la vida. DF: Instituto Politécnico Nacional: IPECAL.</w:t>
      </w:r>
    </w:p>
    <w:p w14:paraId="4A91C189" w14:textId="77777777" w:rsidR="003F09F0" w:rsidRPr="003F09F0" w:rsidRDefault="003F09F0" w:rsidP="003F09F0">
      <w:pPr>
        <w:spacing w:line="240" w:lineRule="auto"/>
        <w:rPr>
          <w:rFonts w:ascii="Times New Roman" w:hAnsi="Times New Roman" w:cs="Times New Roman"/>
          <w:bCs/>
        </w:rPr>
      </w:pPr>
      <w:r w:rsidRPr="003F09F0">
        <w:rPr>
          <w:rFonts w:ascii="Times New Roman" w:hAnsi="Times New Roman" w:cs="Times New Roman"/>
          <w:bCs/>
        </w:rPr>
        <w:t>Quijano, A. (2000). Colonialidad del poder, eurocentrismo y América Latina en Lander, Edgardo (ed.), La colonialidad del saber: eurocentrismo y ciencias sociales. CLACSO.</w:t>
      </w:r>
    </w:p>
    <w:p w14:paraId="54BA8B32" w14:textId="77777777" w:rsidR="003F09F0" w:rsidRPr="003F09F0" w:rsidRDefault="003F09F0" w:rsidP="003F09F0">
      <w:pPr>
        <w:spacing w:line="240" w:lineRule="auto"/>
        <w:rPr>
          <w:rFonts w:ascii="Times New Roman" w:hAnsi="Times New Roman" w:cs="Times New Roman"/>
          <w:bCs/>
        </w:rPr>
      </w:pPr>
      <w:r w:rsidRPr="003F09F0">
        <w:rPr>
          <w:rFonts w:ascii="Times New Roman" w:hAnsi="Times New Roman" w:cs="Times New Roman"/>
          <w:bCs/>
        </w:rPr>
        <w:t>RIGAL L. (2009) Lo implícito y lo explícito en los componentes pedagógicos de las teorías críticas de la educación. EUDEBA.</w:t>
      </w:r>
    </w:p>
    <w:p w14:paraId="137AE29F" w14:textId="77777777" w:rsidR="003F09F0" w:rsidRPr="003F09F0" w:rsidRDefault="003F09F0" w:rsidP="003F09F0">
      <w:pPr>
        <w:spacing w:line="240" w:lineRule="auto"/>
        <w:rPr>
          <w:rFonts w:ascii="Times New Roman" w:hAnsi="Times New Roman" w:cs="Times New Roman"/>
          <w:bCs/>
        </w:rPr>
      </w:pPr>
      <w:r w:rsidRPr="003F09F0">
        <w:rPr>
          <w:rFonts w:ascii="Times New Roman" w:hAnsi="Times New Roman" w:cs="Times New Roman"/>
          <w:bCs/>
        </w:rPr>
        <w:t xml:space="preserve">Rivas Díaz, Jorge (2005). Pedagogía de la dignidad de estar siendo. </w:t>
      </w:r>
    </w:p>
    <w:p w14:paraId="6C549EFD" w14:textId="7021A3B5" w:rsidR="003F09F0" w:rsidRPr="003F09F0" w:rsidRDefault="003F09F0" w:rsidP="003F09F0">
      <w:pPr>
        <w:spacing w:line="240" w:lineRule="auto"/>
        <w:rPr>
          <w:rFonts w:ascii="Times New Roman" w:hAnsi="Times New Roman" w:cs="Times New Roman"/>
          <w:bCs/>
        </w:rPr>
      </w:pPr>
      <w:r w:rsidRPr="003F09F0">
        <w:rPr>
          <w:rFonts w:ascii="Times New Roman" w:hAnsi="Times New Roman" w:cs="Times New Roman"/>
          <w:bCs/>
        </w:rPr>
        <w:t xml:space="preserve">Willis, P. (1977). Aprendiendo a trabajar. </w:t>
      </w:r>
      <w:proofErr w:type="gramStart"/>
      <w:r w:rsidRPr="003F09F0">
        <w:rPr>
          <w:rFonts w:ascii="Times New Roman" w:hAnsi="Times New Roman" w:cs="Times New Roman"/>
          <w:bCs/>
        </w:rPr>
        <w:t>¿</w:t>
      </w:r>
      <w:proofErr w:type="gramEnd"/>
      <w:r w:rsidRPr="003F09F0">
        <w:rPr>
          <w:rFonts w:ascii="Times New Roman" w:hAnsi="Times New Roman" w:cs="Times New Roman"/>
          <w:bCs/>
        </w:rPr>
        <w:t>Cómo los chicos de la clase obrera consiguen trabajos de cl</w:t>
      </w:r>
      <w:r>
        <w:rPr>
          <w:rFonts w:ascii="Times New Roman" w:hAnsi="Times New Roman" w:cs="Times New Roman"/>
          <w:bCs/>
        </w:rPr>
        <w:t xml:space="preserve">ase obrera. Ediciones </w:t>
      </w:r>
      <w:proofErr w:type="spellStart"/>
      <w:r>
        <w:rPr>
          <w:rFonts w:ascii="Times New Roman" w:hAnsi="Times New Roman" w:cs="Times New Roman"/>
          <w:bCs/>
        </w:rPr>
        <w:t>Akal</w:t>
      </w:r>
      <w:proofErr w:type="spellEnd"/>
      <w:r>
        <w:rPr>
          <w:rFonts w:ascii="Times New Roman" w:hAnsi="Times New Roman" w:cs="Times New Roman"/>
          <w:bCs/>
        </w:rPr>
        <w:t xml:space="preserve"> S.A.</w:t>
      </w:r>
    </w:p>
    <w:p w14:paraId="056436B7" w14:textId="77777777" w:rsidR="003F09F0" w:rsidRPr="003F09F0" w:rsidRDefault="003F09F0" w:rsidP="003F09F0">
      <w:pPr>
        <w:spacing w:line="240" w:lineRule="auto"/>
        <w:rPr>
          <w:rFonts w:ascii="Times New Roman" w:hAnsi="Times New Roman" w:cs="Times New Roman"/>
          <w:b/>
          <w:bCs/>
        </w:rPr>
      </w:pPr>
    </w:p>
    <w:p w14:paraId="16B4923D" w14:textId="77777777" w:rsidR="002A12E9" w:rsidRPr="00BA642E" w:rsidRDefault="002A12E9" w:rsidP="007B5B5F">
      <w:pPr>
        <w:spacing w:line="240" w:lineRule="auto"/>
        <w:rPr>
          <w:rFonts w:ascii="Times New Roman" w:hAnsi="Times New Roman" w:cs="Times New Roman"/>
          <w:b/>
          <w:bCs/>
        </w:rPr>
      </w:pPr>
    </w:p>
    <w:p w14:paraId="7E83515B" w14:textId="3D64ED83" w:rsidR="001923DC" w:rsidRPr="00BA642E" w:rsidRDefault="001923DC" w:rsidP="007B5B5F">
      <w:pPr>
        <w:spacing w:line="240" w:lineRule="auto"/>
        <w:jc w:val="center"/>
        <w:rPr>
          <w:rFonts w:ascii="Times New Roman" w:hAnsi="Times New Roman" w:cs="Times New Roman"/>
          <w:lang w:val="pt-BR"/>
        </w:rPr>
      </w:pPr>
    </w:p>
    <w:sectPr w:rsidR="001923DC" w:rsidRPr="00BA642E" w:rsidSect="00701F64">
      <w:headerReference w:type="default" r:id="rId7"/>
      <w:footerReference w:type="default" r:id="rId8"/>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2ED5C" w14:textId="77777777" w:rsidR="005A0F48" w:rsidRPr="00BA642E" w:rsidRDefault="005A0F48" w:rsidP="00C802F5">
      <w:pPr>
        <w:spacing w:after="0" w:line="240" w:lineRule="auto"/>
      </w:pPr>
      <w:r w:rsidRPr="00BA642E">
        <w:separator/>
      </w:r>
    </w:p>
  </w:endnote>
  <w:endnote w:type="continuationSeparator" w:id="0">
    <w:p w14:paraId="5E497CF6" w14:textId="77777777" w:rsidR="005A0F48" w:rsidRPr="00BA642E" w:rsidRDefault="005A0F48"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1CC46" w14:textId="732B193D" w:rsidR="00701F64" w:rsidRPr="00BA642E" w:rsidRDefault="00BA642E">
    <w:pPr>
      <w:pStyle w:val="Piedepgina"/>
    </w:pPr>
    <w:r w:rsidRPr="00BA642E">
      <w:rPr>
        <w:noProof/>
        <w:lang w:val="es-AR" w:eastAsia="es-A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404B3F" w14:textId="77777777" w:rsidR="005A0F48" w:rsidRPr="00BA642E" w:rsidRDefault="005A0F48" w:rsidP="00C802F5">
      <w:pPr>
        <w:spacing w:after="0" w:line="240" w:lineRule="auto"/>
      </w:pPr>
      <w:r w:rsidRPr="00BA642E">
        <w:separator/>
      </w:r>
    </w:p>
  </w:footnote>
  <w:footnote w:type="continuationSeparator" w:id="0">
    <w:p w14:paraId="6A9D0C60" w14:textId="77777777" w:rsidR="005A0F48" w:rsidRPr="00BA642E" w:rsidRDefault="005A0F48" w:rsidP="00C802F5">
      <w:pPr>
        <w:spacing w:after="0" w:line="240" w:lineRule="auto"/>
      </w:pPr>
      <w:r w:rsidRPr="00BA642E">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4B213" w14:textId="0B58DBD9" w:rsidR="00C802F5" w:rsidRPr="00BA642E" w:rsidRDefault="00C802F5" w:rsidP="00C802F5">
    <w:pPr>
      <w:pStyle w:val="Encabezado"/>
      <w:jc w:val="center"/>
    </w:pPr>
    <w:r w:rsidRPr="00BA642E">
      <w:rPr>
        <w:noProof/>
        <w:lang w:val="es-AR" w:eastAsia="es-A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C5368"/>
    <w:multiLevelType w:val="hybridMultilevel"/>
    <w:tmpl w:val="0622C448"/>
    <w:lvl w:ilvl="0" w:tplc="B7F2338C">
      <w:start w:val="2"/>
      <w:numFmt w:val="bullet"/>
      <w:lvlText w:val=""/>
      <w:lvlJc w:val="left"/>
      <w:pPr>
        <w:ind w:left="720" w:hanging="360"/>
      </w:pPr>
      <w:rPr>
        <w:rFonts w:ascii="Symbol" w:eastAsiaTheme="minorHAnsi"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565C4D40"/>
    <w:multiLevelType w:val="hybridMultilevel"/>
    <w:tmpl w:val="DD661514"/>
    <w:lvl w:ilvl="0" w:tplc="F110B96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74A94D0E"/>
    <w:multiLevelType w:val="hybridMultilevel"/>
    <w:tmpl w:val="A45029B8"/>
    <w:lvl w:ilvl="0" w:tplc="B7F2338C">
      <w:start w:val="2"/>
      <w:numFmt w:val="bullet"/>
      <w:lvlText w:val=""/>
      <w:lvlJc w:val="left"/>
      <w:pPr>
        <w:ind w:left="720" w:hanging="360"/>
      </w:pPr>
      <w:rPr>
        <w:rFonts w:ascii="Symbol" w:eastAsiaTheme="minorHAnsi"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056E19"/>
    <w:rsid w:val="001816D6"/>
    <w:rsid w:val="00185F5E"/>
    <w:rsid w:val="001923DC"/>
    <w:rsid w:val="002327C3"/>
    <w:rsid w:val="002A12E9"/>
    <w:rsid w:val="00312392"/>
    <w:rsid w:val="00354971"/>
    <w:rsid w:val="003F09F0"/>
    <w:rsid w:val="004040C0"/>
    <w:rsid w:val="00437E9C"/>
    <w:rsid w:val="0044341C"/>
    <w:rsid w:val="004876C3"/>
    <w:rsid w:val="0049216D"/>
    <w:rsid w:val="00521BF8"/>
    <w:rsid w:val="00550766"/>
    <w:rsid w:val="005A0F48"/>
    <w:rsid w:val="005F3B2E"/>
    <w:rsid w:val="00701F64"/>
    <w:rsid w:val="007B5B5F"/>
    <w:rsid w:val="007D008A"/>
    <w:rsid w:val="007D233B"/>
    <w:rsid w:val="007F28CA"/>
    <w:rsid w:val="0085070B"/>
    <w:rsid w:val="00975A45"/>
    <w:rsid w:val="00A17247"/>
    <w:rsid w:val="00BA642E"/>
    <w:rsid w:val="00BC236F"/>
    <w:rsid w:val="00C802F5"/>
    <w:rsid w:val="00C96B2C"/>
    <w:rsid w:val="00CC04C1"/>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Puesto">
    <w:name w:val="Title"/>
    <w:basedOn w:val="Normal"/>
    <w:next w:val="Normal"/>
    <w:link w:val="Puest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TotalTime>
  <Pages>18</Pages>
  <Words>8096</Words>
  <Characters>44531</Characters>
  <Application>Microsoft Office Word</Application>
  <DocSecurity>0</DocSecurity>
  <Lines>371</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Cuenta Microsoft</cp:lastModifiedBy>
  <cp:revision>11</cp:revision>
  <dcterms:created xsi:type="dcterms:W3CDTF">2026-03-14T03:50:00Z</dcterms:created>
  <dcterms:modified xsi:type="dcterms:W3CDTF">2026-07-02T01:27:00Z</dcterms:modified>
</cp:coreProperties>
</file>