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3F920" w14:textId="77777777" w:rsidR="002728FD" w:rsidRPr="00BA642E" w:rsidRDefault="002728FD" w:rsidP="002728FD">
      <w:pPr>
        <w:jc w:val="center"/>
        <w:rPr>
          <w:rFonts w:ascii="Times New Roman" w:hAnsi="Times New Roman" w:cs="Times New Roman"/>
        </w:rPr>
      </w:pPr>
    </w:p>
    <w:p w14:paraId="06B91F57" w14:textId="77777777" w:rsidR="002728FD" w:rsidRPr="00BA642E" w:rsidRDefault="002728FD" w:rsidP="002728FD">
      <w:pPr>
        <w:jc w:val="center"/>
        <w:rPr>
          <w:rFonts w:ascii="Times New Roman" w:hAnsi="Times New Roman" w:cs="Times New Roman"/>
          <w:b/>
          <w:bCs/>
        </w:rPr>
      </w:pPr>
      <w:r>
        <w:rPr>
          <w:rFonts w:ascii="Times New Roman" w:hAnsi="Times New Roman" w:cs="Times New Roman"/>
          <w:b/>
          <w:bCs/>
        </w:rPr>
        <w:t xml:space="preserve">Talleres de investigación y foros académicos como ejes formativos: perspectivas de futuros docentes en una universidad paraguaya </w:t>
      </w:r>
    </w:p>
    <w:p w14:paraId="06F3F080" w14:textId="77777777" w:rsidR="002728FD" w:rsidRPr="00BA642E" w:rsidRDefault="002728FD" w:rsidP="002728FD">
      <w:pPr>
        <w:jc w:val="center"/>
        <w:rPr>
          <w:rFonts w:ascii="Times New Roman" w:hAnsi="Times New Roman" w:cs="Times New Roman"/>
        </w:rPr>
      </w:pPr>
    </w:p>
    <w:p w14:paraId="575E1233" w14:textId="77777777" w:rsidR="002728FD" w:rsidRPr="00BA642E" w:rsidRDefault="002728FD" w:rsidP="002728FD">
      <w:pPr>
        <w:spacing w:after="0" w:line="240" w:lineRule="auto"/>
        <w:jc w:val="right"/>
        <w:rPr>
          <w:rFonts w:ascii="Times New Roman" w:hAnsi="Times New Roman" w:cs="Times New Roman"/>
        </w:rPr>
      </w:pPr>
      <w:r>
        <w:rPr>
          <w:rFonts w:ascii="Times New Roman" w:hAnsi="Times New Roman" w:cs="Times New Roman"/>
        </w:rPr>
        <w:t>Castillo Vega, José María</w:t>
      </w:r>
      <w:r>
        <w:rPr>
          <w:rStyle w:val="Refdenotaalpie"/>
          <w:rFonts w:ascii="Times New Roman" w:hAnsi="Times New Roman" w:cs="Times New Roman"/>
        </w:rPr>
        <w:footnoteReference w:id="1"/>
      </w:r>
    </w:p>
    <w:p w14:paraId="4EED151B" w14:textId="77777777" w:rsidR="002728FD" w:rsidRPr="00BA642E" w:rsidRDefault="002728FD" w:rsidP="002728FD">
      <w:pPr>
        <w:spacing w:after="0" w:line="240" w:lineRule="auto"/>
        <w:jc w:val="right"/>
        <w:rPr>
          <w:rFonts w:ascii="Times New Roman" w:hAnsi="Times New Roman" w:cs="Times New Roman"/>
        </w:rPr>
      </w:pPr>
      <w:r>
        <w:rPr>
          <w:rFonts w:ascii="Times New Roman" w:hAnsi="Times New Roman" w:cs="Times New Roman"/>
        </w:rPr>
        <w:t>Universidad Iberoamericana</w:t>
      </w:r>
    </w:p>
    <w:p w14:paraId="784F79D5" w14:textId="77777777" w:rsidR="002728FD" w:rsidRPr="00BA642E" w:rsidRDefault="002728FD" w:rsidP="002728FD">
      <w:pPr>
        <w:spacing w:after="0" w:line="240" w:lineRule="auto"/>
        <w:jc w:val="right"/>
        <w:rPr>
          <w:rFonts w:ascii="Times New Roman" w:hAnsi="Times New Roman" w:cs="Times New Roman"/>
        </w:rPr>
      </w:pPr>
      <w:r>
        <w:rPr>
          <w:rFonts w:ascii="Times New Roman" w:hAnsi="Times New Roman" w:cs="Times New Roman"/>
        </w:rPr>
        <w:t>jose.castillounibe.edu.py</w:t>
      </w:r>
    </w:p>
    <w:p w14:paraId="1C01D618" w14:textId="77777777" w:rsidR="002728FD" w:rsidRPr="00BA642E" w:rsidRDefault="002728FD" w:rsidP="002728FD">
      <w:pPr>
        <w:rPr>
          <w:rFonts w:ascii="Times New Roman" w:hAnsi="Times New Roman" w:cs="Times New Roman"/>
        </w:rPr>
      </w:pPr>
    </w:p>
    <w:p w14:paraId="0D7F17FC" w14:textId="60E0131B" w:rsidR="002728FD" w:rsidRPr="00BA642E" w:rsidRDefault="002728FD" w:rsidP="002728FD">
      <w:pPr>
        <w:spacing w:after="0" w:line="240" w:lineRule="auto"/>
        <w:jc w:val="right"/>
        <w:rPr>
          <w:rFonts w:ascii="Times New Roman" w:hAnsi="Times New Roman" w:cs="Times New Roman"/>
        </w:rPr>
      </w:pPr>
      <w:r>
        <w:rPr>
          <w:rFonts w:ascii="Times New Roman" w:hAnsi="Times New Roman" w:cs="Times New Roman"/>
        </w:rPr>
        <w:t>Zavala</w:t>
      </w:r>
      <w:r w:rsidR="001E4DE3">
        <w:rPr>
          <w:rFonts w:ascii="Times New Roman" w:hAnsi="Times New Roman" w:cs="Times New Roman"/>
        </w:rPr>
        <w:t>-Saucedo</w:t>
      </w:r>
      <w:r>
        <w:rPr>
          <w:rFonts w:ascii="Times New Roman" w:hAnsi="Times New Roman" w:cs="Times New Roman"/>
        </w:rPr>
        <w:t>, María Victoria</w:t>
      </w:r>
      <w:r>
        <w:rPr>
          <w:rStyle w:val="Refdenotaalpie"/>
          <w:rFonts w:ascii="Times New Roman" w:hAnsi="Times New Roman" w:cs="Times New Roman"/>
        </w:rPr>
        <w:footnoteReference w:id="2"/>
      </w:r>
      <w:r>
        <w:rPr>
          <w:rFonts w:ascii="Times New Roman" w:hAnsi="Times New Roman" w:cs="Times New Roman"/>
        </w:rPr>
        <w:t xml:space="preserve"> </w:t>
      </w:r>
    </w:p>
    <w:p w14:paraId="77AF23E2" w14:textId="7ECA4DF9" w:rsidR="002728FD" w:rsidRPr="002E140B" w:rsidRDefault="001E4DE3" w:rsidP="001E4DE3">
      <w:pPr>
        <w:spacing w:after="0" w:line="240" w:lineRule="auto"/>
        <w:jc w:val="right"/>
        <w:rPr>
          <w:rFonts w:ascii="Times New Roman" w:hAnsi="Times New Roman" w:cs="Times New Roman"/>
        </w:rPr>
      </w:pPr>
      <w:r w:rsidRPr="002E140B">
        <w:rPr>
          <w:rFonts w:ascii="Times New Roman" w:hAnsi="Times New Roman" w:cs="Times New Roman"/>
        </w:rPr>
        <w:t>Universidad Iberoamericana</w:t>
      </w:r>
    </w:p>
    <w:p w14:paraId="20928792" w14:textId="4F3AD58C" w:rsidR="001E4DE3" w:rsidRPr="002E140B" w:rsidRDefault="001E4DE3" w:rsidP="001E4DE3">
      <w:pPr>
        <w:spacing w:after="0" w:line="240" w:lineRule="auto"/>
        <w:jc w:val="right"/>
        <w:rPr>
          <w:rFonts w:ascii="Times New Roman" w:hAnsi="Times New Roman" w:cs="Times New Roman"/>
        </w:rPr>
      </w:pPr>
      <w:r w:rsidRPr="002E140B">
        <w:rPr>
          <w:rFonts w:ascii="Times New Roman" w:hAnsi="Times New Roman" w:cs="Times New Roman"/>
        </w:rPr>
        <w:t>mavizavala@gmail.com</w:t>
      </w:r>
    </w:p>
    <w:p w14:paraId="3153486E" w14:textId="77777777" w:rsidR="001E4DE3" w:rsidRPr="001E4DE3" w:rsidRDefault="001E4DE3" w:rsidP="001E4DE3">
      <w:pPr>
        <w:spacing w:after="0" w:line="240" w:lineRule="auto"/>
        <w:jc w:val="right"/>
        <w:rPr>
          <w:rFonts w:ascii="Times New Roman" w:hAnsi="Times New Roman" w:cs="Times New Roman"/>
          <w:highlight w:val="yellow"/>
        </w:rPr>
      </w:pPr>
    </w:p>
    <w:p w14:paraId="50F13427" w14:textId="74545715" w:rsidR="002728FD" w:rsidRPr="002728FD" w:rsidRDefault="002728FD" w:rsidP="002728FD">
      <w:pPr>
        <w:spacing w:line="240" w:lineRule="auto"/>
        <w:jc w:val="both"/>
        <w:rPr>
          <w:rFonts w:ascii="Times New Roman" w:hAnsi="Times New Roman" w:cs="Times New Roman"/>
          <w:lang w:val="es-MX"/>
        </w:rPr>
      </w:pPr>
      <w:r>
        <w:rPr>
          <w:rFonts w:ascii="Times New Roman" w:hAnsi="Times New Roman" w:cs="Times New Roman"/>
          <w:b/>
          <w:bCs/>
          <w:lang w:val="es-MX"/>
        </w:rPr>
        <w:t xml:space="preserve">Resumen: </w:t>
      </w:r>
      <w:r>
        <w:rPr>
          <w:rFonts w:ascii="Times New Roman" w:hAnsi="Times New Roman" w:cs="Times New Roman"/>
          <w:lang w:val="es-MX"/>
        </w:rPr>
        <w:t>Desde 2023, la Universidad Iberoamericana (Paraguay) incorpora dos Talleres de Investigación obligatorios en los currículos de todas las carreras ofertadas. Esta innovación curricular supera la mera transmisión teórica, priorizando el desarrollo de competencias investigativas esenciales para una formación integral. En un mundo global dinámico e interconectado, habilidades como investigar, analizar críticamente datos, generar conocimiento nuevo y difundirlo efectivamente se erigen como pilares del éxito profesional y personal. En carreras docentes, estas competencias son indispensables para prácticas pedagógicas reflexivas y transformadoras, aunque las vivencias estudiantiles en tales procesos siguen siendo pocos exploradas</w:t>
      </w:r>
      <w:r w:rsidRPr="00F97C10">
        <w:rPr>
          <w:rFonts w:ascii="Times New Roman" w:hAnsi="Times New Roman" w:cs="Times New Roman"/>
          <w:lang w:val="es-MX"/>
        </w:rPr>
        <w:t>.</w:t>
      </w:r>
      <w:r w:rsidRPr="00F97C10">
        <w:rPr>
          <w:rFonts w:ascii="Times New Roman" w:hAnsi="Times New Roman" w:cs="Times New Roman"/>
          <w:color w:val="000000" w:themeColor="text1"/>
          <w:lang w:val="es-MX"/>
        </w:rPr>
        <w:t xml:space="preserve"> El objetivo central de esta investigación es analizar las percepciones de estudiantes de último año de una licenciatura en educación de una universidad privada paraguaya acerca de los talleres de investigación y los foros académicos como ejes formativos de su trayectoria universitaria, con miras a generar evidencia que oriente decisiones curriculares e institucionales.</w:t>
      </w:r>
      <w:r>
        <w:rPr>
          <w:rFonts w:ascii="Times New Roman" w:hAnsi="Times New Roman" w:cs="Times New Roman"/>
          <w:lang w:val="es-MX"/>
        </w:rPr>
        <w:t xml:space="preserve"> Se empleó un enfoque cualitativo descriptivo-interpretativo. La muestra comprendió 20 estudiantes, seleccionados de forma intencional mediante criterios de inclusión. Los datos se obtuvieron vía entrevistas semiestructuradas de 30 minutos, transcritas y analizadas mediante contenido temático, generando cinco categorías: a) </w:t>
      </w:r>
      <w:r w:rsidRPr="00F046FF">
        <w:rPr>
          <w:rFonts w:ascii="Times New Roman" w:hAnsi="Times New Roman" w:cs="Times New Roman"/>
          <w:i/>
          <w:iCs/>
          <w:lang w:val="es-MX"/>
        </w:rPr>
        <w:t>feedback</w:t>
      </w:r>
      <w:r>
        <w:rPr>
          <w:rFonts w:ascii="Times New Roman" w:hAnsi="Times New Roman" w:cs="Times New Roman"/>
          <w:lang w:val="es-MX"/>
        </w:rPr>
        <w:t xml:space="preserve"> en exposiciones orales; b) aprendizajes metodológicos; c) </w:t>
      </w:r>
      <w:r w:rsidRPr="00F046FF">
        <w:rPr>
          <w:rFonts w:ascii="Times New Roman" w:hAnsi="Times New Roman" w:cs="Times New Roman"/>
          <w:i/>
          <w:iCs/>
          <w:lang w:val="es-MX"/>
        </w:rPr>
        <w:t>networking</w:t>
      </w:r>
      <w:r>
        <w:rPr>
          <w:rFonts w:ascii="Times New Roman" w:hAnsi="Times New Roman" w:cs="Times New Roman"/>
          <w:lang w:val="es-MX"/>
        </w:rPr>
        <w:t xml:space="preserve"> académico; d) fortalezas/desafíos comunicativos; e) cambios en perspectiva académica. Los resultados destacan el foro como dispositivo pedagógico integral. Los estudiantes reportaron avances en habilidades técnicas, como búsquedas en bases especializadas, síntesis y comunicación científica, así como un acompañamiento permanente del profesorado durante el proceso de investigación. El </w:t>
      </w:r>
      <w:r w:rsidRPr="00F046FF">
        <w:rPr>
          <w:rFonts w:ascii="Times New Roman" w:hAnsi="Times New Roman" w:cs="Times New Roman"/>
          <w:i/>
          <w:iCs/>
          <w:lang w:val="es-MX"/>
        </w:rPr>
        <w:t>feedback</w:t>
      </w:r>
      <w:r>
        <w:rPr>
          <w:rFonts w:ascii="Times New Roman" w:hAnsi="Times New Roman" w:cs="Times New Roman"/>
          <w:lang w:val="es-MX"/>
        </w:rPr>
        <w:t xml:space="preserve"> de pares y moderadores fue clave, impulsando profundizaciones temáticas y ajustes metodológicos. En comunicación oral, la claridad expositiva emergió como fortaleza principal, mientras que el manejo del tiempo y respuestas a preguntas imprevistas fueron desafíos recurrentes. El </w:t>
      </w:r>
      <w:r w:rsidRPr="00F046FF">
        <w:rPr>
          <w:rFonts w:ascii="Times New Roman" w:hAnsi="Times New Roman" w:cs="Times New Roman"/>
          <w:i/>
          <w:iCs/>
          <w:lang w:val="es-MX"/>
        </w:rPr>
        <w:t>networking</w:t>
      </w:r>
      <w:r>
        <w:rPr>
          <w:rFonts w:ascii="Times New Roman" w:hAnsi="Times New Roman" w:cs="Times New Roman"/>
          <w:lang w:val="es-MX"/>
        </w:rPr>
        <w:t xml:space="preserve"> se valoró por oportunidades de conexión, aunque limitado por gestión temporal y habilidades </w:t>
      </w:r>
      <w:r>
        <w:rPr>
          <w:rFonts w:ascii="Times New Roman" w:hAnsi="Times New Roman" w:cs="Times New Roman"/>
          <w:lang w:val="es-MX"/>
        </w:rPr>
        <w:lastRenderedPageBreak/>
        <w:t>relacionales incipientes. Finalmente, se observó una transición de una visión instrumental de la investigación a una perspectiva académica comprometida socialmente con el conocimiento generado. Se concluye que, desde la perspectiva estudiantil, la articulación pedagógica de talleres, producción textual y foros científicos potencia la formación investigativa universitaria. Estos hallazgos interpelan los currículos educativos, recomendando institucionalizar tales espacios como componentes explícitos, evaluables y sistemáticos en el trayecto de grado, para fortalecer la calidad de la educación superior.</w:t>
      </w:r>
    </w:p>
    <w:p w14:paraId="506AA36B" w14:textId="77777777" w:rsidR="002728FD" w:rsidRPr="00217293" w:rsidRDefault="002728FD" w:rsidP="002728FD">
      <w:pPr>
        <w:shd w:val="clear" w:color="auto" w:fill="FFFFFF"/>
        <w:spacing w:after="0" w:line="343" w:lineRule="atLeast"/>
        <w:jc w:val="both"/>
        <w:rPr>
          <w:rFonts w:ascii="Arial" w:eastAsia="Times New Roman" w:hAnsi="Arial" w:cs="Arial"/>
          <w:kern w:val="0"/>
          <w:sz w:val="20"/>
          <w:szCs w:val="20"/>
          <w:lang w:val="es-PY" w:eastAsia="es-PY"/>
          <w14:ligatures w14:val="none"/>
        </w:rPr>
      </w:pPr>
      <w:r>
        <w:rPr>
          <w:rFonts w:ascii="Times New Roman" w:hAnsi="Times New Roman" w:cs="Times New Roman"/>
          <w:b/>
          <w:bCs/>
          <w:lang w:val="es-MX"/>
        </w:rPr>
        <w:t xml:space="preserve">Palabras clave: </w:t>
      </w:r>
      <w:r>
        <w:rPr>
          <w:rFonts w:ascii="Times New Roman" w:eastAsia="Times New Roman" w:hAnsi="Times New Roman" w:cs="Times New Roman"/>
          <w:kern w:val="0"/>
          <w:lang w:val="es-PY" w:eastAsia="es-PY"/>
          <w14:ligatures w14:val="none"/>
        </w:rPr>
        <w:t>Aprendizaje experiencial, comunicación científica, competencias investigativas, educación superior, formación docente, foros académicos.</w:t>
      </w:r>
    </w:p>
    <w:p w14:paraId="260C2540" w14:textId="77777777" w:rsidR="002728FD" w:rsidRDefault="002728FD" w:rsidP="002728FD">
      <w:pPr>
        <w:spacing w:line="240" w:lineRule="auto"/>
        <w:jc w:val="both"/>
        <w:rPr>
          <w:rFonts w:ascii="Times New Roman" w:hAnsi="Times New Roman" w:cs="Times New Roman"/>
          <w:b/>
          <w:bCs/>
          <w:lang w:val="es-PY"/>
        </w:rPr>
      </w:pPr>
    </w:p>
    <w:p w14:paraId="3AFDD8E0" w14:textId="77777777" w:rsidR="002728FD" w:rsidRPr="00217293" w:rsidRDefault="002728FD" w:rsidP="002728FD">
      <w:pPr>
        <w:spacing w:line="240" w:lineRule="auto"/>
        <w:jc w:val="both"/>
        <w:rPr>
          <w:rFonts w:ascii="Times New Roman" w:hAnsi="Times New Roman" w:cs="Times New Roman"/>
          <w:b/>
          <w:bCs/>
          <w:lang w:val="es-PY"/>
        </w:rPr>
      </w:pPr>
    </w:p>
    <w:p w14:paraId="3775CDEF" w14:textId="77777777" w:rsidR="002728FD" w:rsidRPr="000A221E" w:rsidRDefault="002728FD" w:rsidP="002728FD">
      <w:pPr>
        <w:spacing w:line="240" w:lineRule="auto"/>
        <w:rPr>
          <w:rFonts w:ascii="Times New Roman" w:hAnsi="Times New Roman" w:cs="Times New Roman"/>
          <w:b/>
          <w:bCs/>
          <w:lang w:val="es-MX"/>
        </w:rPr>
      </w:pPr>
      <w:r>
        <w:rPr>
          <w:rFonts w:ascii="Times New Roman" w:hAnsi="Times New Roman" w:cs="Times New Roman"/>
          <w:b/>
          <w:bCs/>
          <w:lang w:val="es-MX"/>
        </w:rPr>
        <w:t>Introducción</w:t>
      </w:r>
    </w:p>
    <w:p w14:paraId="3D6A2B62" w14:textId="77777777" w:rsidR="002728FD" w:rsidRPr="000A221E" w:rsidRDefault="002728FD" w:rsidP="002728FD">
      <w:pPr>
        <w:spacing w:line="240" w:lineRule="auto"/>
        <w:jc w:val="both"/>
        <w:rPr>
          <w:rFonts w:ascii="Times New Roman" w:hAnsi="Times New Roman" w:cs="Times New Roman"/>
          <w:lang w:val="es-MX"/>
        </w:rPr>
      </w:pPr>
      <w:r>
        <w:rPr>
          <w:rFonts w:ascii="Times New Roman" w:hAnsi="Times New Roman" w:cs="Times New Roman"/>
          <w:lang w:val="es-MX"/>
        </w:rPr>
        <w:t xml:space="preserve">La formación inicial del profesorado atraviesa un momento de transformación profunda. Las instituciones de educación superior son interpeladas para reconfigurar sus modelos formativos en función de las demandas de un mundo cambiante, que exige docentes reflexivos, investigadores y capaces de vincularse con comunidades académicas más </w:t>
      </w:r>
      <w:r w:rsidRPr="00F97C10">
        <w:rPr>
          <w:rFonts w:ascii="Times New Roman" w:hAnsi="Times New Roman" w:cs="Times New Roman"/>
          <w:lang w:val="es-MX"/>
        </w:rPr>
        <w:t>amplias (Castillo-Vega, 2024; Castro</w:t>
      </w:r>
      <w:r>
        <w:rPr>
          <w:rFonts w:ascii="Times New Roman" w:hAnsi="Times New Roman" w:cs="Times New Roman"/>
          <w:lang w:val="es-MX"/>
        </w:rPr>
        <w:t xml:space="preserve"> Sánchez et al., 2025; Lalama Flores et al., 2025). En este contexto, los talleres de investigación y los foros académicos emergen como dispositivos con un potencial formativo significativo, al reunir en un mismo espacio la producción de conocimiento, la comunicación pública, la retroalimentación entre pares y la construcción de redes académicas.</w:t>
      </w:r>
    </w:p>
    <w:p w14:paraId="2D0F151C" w14:textId="77777777" w:rsidR="002728FD" w:rsidRDefault="002728FD" w:rsidP="002728FD">
      <w:pPr>
        <w:spacing w:line="240" w:lineRule="auto"/>
        <w:jc w:val="both"/>
        <w:rPr>
          <w:rFonts w:ascii="Times New Roman" w:hAnsi="Times New Roman" w:cs="Times New Roman"/>
          <w:lang w:val="es-MX"/>
        </w:rPr>
      </w:pPr>
      <w:r>
        <w:rPr>
          <w:rFonts w:ascii="Times New Roman" w:hAnsi="Times New Roman" w:cs="Times New Roman"/>
          <w:lang w:val="es-MX"/>
        </w:rPr>
        <w:t>En Paraguay, la formación docente se desarrolla en una tensión permanente entre la tradición heredada y la necesidad urgente de innovación pedagógica (Castillo-Vega et al., 2023). Si bien se observan avances en la incorporación de la investigación como eje curricular, persisten desafíos en la sistematización y evaluación de los dispositivos específicos que hacen posible este propósito, especialmente en lo relativo a la consolidación institucional y a la difusión del conocimiento (Denis et al., 2023). Esta ausencia de evidencia empírica constituye una brecha que el presente trabajo busca abordar.</w:t>
      </w:r>
    </w:p>
    <w:p w14:paraId="36A9AA17" w14:textId="77777777" w:rsidR="002728FD" w:rsidRPr="000A221E" w:rsidRDefault="002728FD" w:rsidP="002728FD">
      <w:pPr>
        <w:spacing w:line="240" w:lineRule="auto"/>
        <w:jc w:val="both"/>
        <w:rPr>
          <w:rFonts w:ascii="Times New Roman" w:hAnsi="Times New Roman" w:cs="Times New Roman"/>
          <w:lang w:val="es-MX"/>
        </w:rPr>
      </w:pPr>
      <w:r>
        <w:rPr>
          <w:rFonts w:ascii="Times New Roman" w:hAnsi="Times New Roman" w:cs="Times New Roman"/>
          <w:lang w:val="es-MX"/>
        </w:rPr>
        <w:t xml:space="preserve">El estudio se organiza en torno a cinco categorías analíticas que permiten comprender de manera integral la experiencia de los futuros docentes: la contribución y el </w:t>
      </w:r>
      <w:r w:rsidRPr="002728FD">
        <w:rPr>
          <w:rFonts w:ascii="Times New Roman" w:hAnsi="Times New Roman" w:cs="Times New Roman"/>
          <w:i/>
          <w:iCs/>
          <w:lang w:val="es-MX"/>
        </w:rPr>
        <w:t xml:space="preserve">feedback </w:t>
      </w:r>
      <w:r>
        <w:rPr>
          <w:rFonts w:ascii="Times New Roman" w:hAnsi="Times New Roman" w:cs="Times New Roman"/>
          <w:lang w:val="es-MX"/>
        </w:rPr>
        <w:t xml:space="preserve">recibido en las exposiciones, el aprendizaje metodológico percibido como relevante, el </w:t>
      </w:r>
      <w:r w:rsidRPr="002728FD">
        <w:rPr>
          <w:rFonts w:ascii="Times New Roman" w:hAnsi="Times New Roman" w:cs="Times New Roman"/>
          <w:i/>
          <w:iCs/>
          <w:lang w:val="es-MX"/>
        </w:rPr>
        <w:t xml:space="preserve">networking </w:t>
      </w:r>
      <w:r>
        <w:rPr>
          <w:rFonts w:ascii="Times New Roman" w:hAnsi="Times New Roman" w:cs="Times New Roman"/>
          <w:lang w:val="es-MX"/>
        </w:rPr>
        <w:t>generado en estos espacios, las fortalezas y desafíos en la comunicación oral, y el impacto en la perspectiva académica de los participantes. Estas categorías, surgidas inductivamente del análisis de datos, articulan dimensiones cognitivas, comunicativas, relacionales e identitarias de la formación investigativa.</w:t>
      </w:r>
    </w:p>
    <w:p w14:paraId="5D4B797E" w14:textId="791A9D8C" w:rsidR="002728FD" w:rsidRPr="000A221E" w:rsidRDefault="002728FD" w:rsidP="002728FD">
      <w:pPr>
        <w:spacing w:line="240" w:lineRule="auto"/>
        <w:jc w:val="both"/>
        <w:rPr>
          <w:rFonts w:ascii="Times New Roman" w:hAnsi="Times New Roman" w:cs="Times New Roman"/>
          <w:lang w:val="es-MX"/>
        </w:rPr>
      </w:pPr>
      <w:r w:rsidRPr="00F046FF">
        <w:rPr>
          <w:rFonts w:ascii="Times New Roman" w:hAnsi="Times New Roman" w:cs="Times New Roman"/>
          <w:lang w:val="es-MX"/>
        </w:rPr>
        <w:t>El objetivo central de este trabajo es analizar las percepciones de estudiantes de último año de una licenciatura en educación de una universidad privada paraguaya acerca de los talleres de investigación y los foros académicos</w:t>
      </w:r>
      <w:r>
        <w:rPr>
          <w:rFonts w:ascii="Times New Roman" w:hAnsi="Times New Roman" w:cs="Times New Roman"/>
          <w:lang w:val="es-MX"/>
        </w:rPr>
        <w:t xml:space="preserve"> como ejes formativos de su trayectoria universitaria, con miras a generar evidencia que oriente decisiones curriculares e institucionales.</w:t>
      </w:r>
    </w:p>
    <w:p w14:paraId="3380BCC0" w14:textId="77777777" w:rsidR="002728FD" w:rsidRPr="000A221E" w:rsidRDefault="002728FD" w:rsidP="002728FD">
      <w:pPr>
        <w:spacing w:line="240" w:lineRule="auto"/>
        <w:rPr>
          <w:rFonts w:ascii="Times New Roman" w:hAnsi="Times New Roman" w:cs="Times New Roman"/>
          <w:b/>
          <w:bCs/>
          <w:lang w:val="es-MX"/>
        </w:rPr>
      </w:pPr>
      <w:r>
        <w:rPr>
          <w:rFonts w:ascii="Times New Roman" w:hAnsi="Times New Roman" w:cs="Times New Roman"/>
          <w:b/>
          <w:bCs/>
          <w:lang w:val="es-MX"/>
        </w:rPr>
        <w:lastRenderedPageBreak/>
        <w:t>3. Desarrollo</w:t>
      </w:r>
    </w:p>
    <w:p w14:paraId="6CD5F3C1" w14:textId="77777777" w:rsidR="002728FD" w:rsidRPr="000A221E" w:rsidRDefault="002728FD" w:rsidP="002728FD">
      <w:pPr>
        <w:spacing w:before="360" w:after="200" w:line="240" w:lineRule="auto"/>
        <w:jc w:val="both"/>
        <w:rPr>
          <w:rFonts w:ascii="Times New Roman" w:eastAsia="Times New Roman" w:hAnsi="Times New Roman" w:cs="Times New Roman"/>
          <w:kern w:val="0"/>
          <w:lang w:val="es-MX"/>
          <w14:ligatures w14:val="none"/>
        </w:rPr>
      </w:pPr>
      <w:r>
        <w:rPr>
          <w:rFonts w:ascii="Times New Roman" w:hAnsi="Times New Roman" w:cs="Times New Roman"/>
          <w:b/>
          <w:bCs/>
          <w:lang w:val="es-MX"/>
        </w:rPr>
        <w:t xml:space="preserve">3.1. </w:t>
      </w:r>
      <w:r>
        <w:rPr>
          <w:rFonts w:ascii="Times New Roman" w:eastAsia="Times New Roman" w:hAnsi="Times New Roman" w:cs="Times New Roman"/>
          <w:b/>
          <w:bCs/>
          <w:kern w:val="0"/>
          <w:lang w:val="es-MX"/>
          <w14:ligatures w14:val="none"/>
        </w:rPr>
        <w:t>Marco teórico</w:t>
      </w:r>
    </w:p>
    <w:p w14:paraId="66F5236E"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A continuación, se presenta una revisión de la literatura reciente organizada en torno a las cinco categorías analíticas que estructuran este estudio.</w:t>
      </w:r>
    </w:p>
    <w:p w14:paraId="655D1796" w14:textId="77777777" w:rsidR="002728FD" w:rsidRPr="000A221E" w:rsidRDefault="002728FD" w:rsidP="002728FD">
      <w:pPr>
        <w:spacing w:before="260" w:after="12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b/>
          <w:bCs/>
          <w:kern w:val="0"/>
          <w:lang w:val="es-MX"/>
          <w14:ligatures w14:val="none"/>
        </w:rPr>
        <w:t xml:space="preserve">3.1.1. Contribución y </w:t>
      </w:r>
      <w:r>
        <w:rPr>
          <w:rFonts w:ascii="Times New Roman" w:eastAsia="Times New Roman" w:hAnsi="Times New Roman" w:cs="Times New Roman"/>
          <w:b/>
          <w:bCs/>
          <w:i/>
          <w:iCs/>
          <w:kern w:val="0"/>
          <w:lang w:val="es-MX"/>
          <w14:ligatures w14:val="none"/>
        </w:rPr>
        <w:t xml:space="preserve">feedback </w:t>
      </w:r>
      <w:r>
        <w:rPr>
          <w:rFonts w:ascii="Times New Roman" w:eastAsia="Times New Roman" w:hAnsi="Times New Roman" w:cs="Times New Roman"/>
          <w:b/>
          <w:bCs/>
          <w:kern w:val="0"/>
          <w:lang w:val="es-MX"/>
          <w14:ligatures w14:val="none"/>
        </w:rPr>
        <w:t>de la exposición en contextos formativos</w:t>
      </w:r>
    </w:p>
    <w:p w14:paraId="3F5ED386"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La exposición oral en contextos académicos constituye una práctica pedagógica de alta relevancia para el desarrollo de competencias profesionales. Villalva Camacho (2024) señala que la exposición oral, como género discursivo, permite la evaluación simultánea de contenidos especializados y habilidades complejas como la selección de información relevante, la organización del discurso y la interacción con la audiencia. Esta modalidad supera el paradigma transmisivo al colocar al estudiante en posición activa de producción y comunicación de conocimiento.</w:t>
      </w:r>
    </w:p>
    <w:p w14:paraId="33E58316"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Un componente central de la exposición como dispositivo formativo es el </w:t>
      </w:r>
      <w:r>
        <w:rPr>
          <w:rFonts w:ascii="Times New Roman" w:eastAsia="Times New Roman" w:hAnsi="Times New Roman" w:cs="Times New Roman"/>
          <w:i/>
          <w:iCs/>
          <w:kern w:val="0"/>
          <w:lang w:val="es-MX"/>
          <w14:ligatures w14:val="none"/>
        </w:rPr>
        <w:t>feedback</w:t>
      </w:r>
      <w:r>
        <w:rPr>
          <w:rFonts w:ascii="Times New Roman" w:eastAsia="Times New Roman" w:hAnsi="Times New Roman" w:cs="Times New Roman"/>
          <w:kern w:val="0"/>
          <w:lang w:val="es-MX"/>
          <w14:ligatures w14:val="none"/>
        </w:rPr>
        <w:t xml:space="preserve"> que se genera a partir de ella. Tamayo Mendoza et al. (2023) demuestran que la retroalimentación oportuna, breve y específica mejora el proceso formativo del estudiante universitario, favoreciendo el aprendizaje autónomo y la metacognición. En esta línea, Parra Martínez et al. (2023) analizan la retroalimentación docente universitaria como una práctica de autorregulación del aprendizaje, enfatizando su rol en la construcción de conocimiento y en la superación de dificultades en la producción académica.</w:t>
      </w:r>
    </w:p>
    <w:p w14:paraId="06E2C0CE"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La retroalimentación entre pares en instancias de exposición oral reviste una dimensión adicional de relevancia. Investigaciones recientes muestran que la evaluación y retroalimentación entre estudiantes promueve el diálogo, la autonomía y la capacidad de reflexión crítica sobre el propio desempeño (Guzmán &amp; Castillo, 2022). Moreno y Ramírez (2022) destacan que la retroalimentación formativa, cuando se integra al ciclo de evaluación en educación universitaria, fortalece la motivación y el compromiso académico de los estudiantes. En conjunto, estas evidencias sugieren que el foro académico, en tanto espacio de exposición y retroalimentación pública, puede constituirse en un dispositivo de alta potencia formativa cuando es diseñado con intencionalidad pedagógica.</w:t>
      </w:r>
    </w:p>
    <w:p w14:paraId="440B6232" w14:textId="77777777" w:rsidR="002728FD" w:rsidRPr="000A221E" w:rsidRDefault="002728FD" w:rsidP="002728FD">
      <w:pPr>
        <w:spacing w:before="260" w:after="12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b/>
          <w:bCs/>
          <w:kern w:val="0"/>
          <w:lang w:val="es-MX"/>
          <w14:ligatures w14:val="none"/>
        </w:rPr>
        <w:t>3.1.2. Aprendizaje metodológico relevante</w:t>
      </w:r>
    </w:p>
    <w:p w14:paraId="03C2FD52"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La investigación formativa en la educación superior ha ganado protagonismo como estrategia para el desarrollo de competencias metodológicas en los estudiantes. Corona (2023) caracteriza sus componentes esenciales en el contexto latinoamericano e identifica que las propuestas más sólidas articulan el diseño investigativo, la apropiación metodológica y la ejecución de proyectos en contextos socioeducativos concretos. Esta tríada resulta especialmente pertinente para la formación docente, donde el dominio metodológico debe estar siempre vinculado a problemas pedagógicos reales.</w:t>
      </w:r>
    </w:p>
    <w:p w14:paraId="6A7CEE81"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lastRenderedPageBreak/>
        <w:t>Flores Limo et al. (2023) analizan la investigación formativa como estrategia didáctica para el fortalecimiento del aprendizaje universitario y concluyen que su implementación sistemática favorece el pensamiento crítico, la capacidad de indagación y la autonomía intelectual. En un sentido convergente, López et al. (2022) argumentan que la investigación formativa para la enseñanza y el aprendizaje universitario deben ir más allá de la transmisión de técnicas metodológicas y orientarse hacia la producción de sentido y la construcción de una postura epistémica fundamentada.</w:t>
      </w:r>
    </w:p>
    <w:p w14:paraId="55D6C226"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Los talleres de investigación, en tanto dispositivos específicos de formación metodológica, han demostrado su eficacia para el desarrollo de estas competencias. García Álvarez et al. (2022) señalan que la formación de competencias investigativas en los estudiantes universitarios implica el dominio articulado de componentes epistemológicos, teóricos y metodológicos, los cuales no pueden abordarse de manera fragmentada. </w:t>
      </w:r>
    </w:p>
    <w:p w14:paraId="2AE30C3D"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Berrocal Contreras et al. (2024) añaden que las comunidades de aprendizaje docente orientadas al desarrollo de competencias investigativas favorecen la apropiación metodológica cuando integran la planificación curricular con la práctica investigativa concreta. En el contexto de estudio, el taller de investigación representa una oportunidad privilegiada para que los futuros docentes ensayen este tipo de aprendizaje metodológico situado.</w:t>
      </w:r>
    </w:p>
    <w:p w14:paraId="6359513B" w14:textId="77777777" w:rsidR="002728FD" w:rsidRPr="000A221E" w:rsidRDefault="002728FD" w:rsidP="002728FD">
      <w:pPr>
        <w:spacing w:before="260" w:after="12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b/>
          <w:bCs/>
          <w:kern w:val="0"/>
          <w:lang w:val="es-MX"/>
          <w14:ligatures w14:val="none"/>
        </w:rPr>
        <w:t xml:space="preserve">3.1.3. </w:t>
      </w:r>
      <w:r>
        <w:rPr>
          <w:rFonts w:ascii="Times New Roman" w:eastAsia="Times New Roman" w:hAnsi="Times New Roman" w:cs="Times New Roman"/>
          <w:b/>
          <w:bCs/>
          <w:i/>
          <w:iCs/>
          <w:kern w:val="0"/>
          <w:lang w:val="es-MX"/>
          <w14:ligatures w14:val="none"/>
        </w:rPr>
        <w:t>Networking</w:t>
      </w:r>
      <w:r>
        <w:rPr>
          <w:rFonts w:ascii="Times New Roman" w:eastAsia="Times New Roman" w:hAnsi="Times New Roman" w:cs="Times New Roman"/>
          <w:b/>
          <w:bCs/>
          <w:kern w:val="0"/>
          <w:lang w:val="es-MX"/>
          <w14:ligatures w14:val="none"/>
        </w:rPr>
        <w:t xml:space="preserve"> académico</w:t>
      </w:r>
    </w:p>
    <w:p w14:paraId="748E32CD"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El </w:t>
      </w:r>
      <w:r>
        <w:rPr>
          <w:rFonts w:ascii="Times New Roman" w:eastAsia="Times New Roman" w:hAnsi="Times New Roman" w:cs="Times New Roman"/>
          <w:i/>
          <w:iCs/>
          <w:kern w:val="0"/>
          <w:lang w:val="es-MX"/>
          <w14:ligatures w14:val="none"/>
        </w:rPr>
        <w:t>networking</w:t>
      </w:r>
      <w:r>
        <w:rPr>
          <w:rFonts w:ascii="Times New Roman" w:eastAsia="Times New Roman" w:hAnsi="Times New Roman" w:cs="Times New Roman"/>
          <w:kern w:val="0"/>
          <w:lang w:val="es-MX"/>
          <w14:ligatures w14:val="none"/>
        </w:rPr>
        <w:t>, entendido como la construcción de vínculos académicos y profesionales a partir de la participación en espacios de intercambio, ha sido reconocido como un componente relevante del desarrollo profesional en la educación superior, ya que facilita la colaboración, la circulación de conocimientos y la reflexión compartida entre pares (Hernández de la Torre y Navarro, 2018).</w:t>
      </w:r>
    </w:p>
    <w:p w14:paraId="0E3FD1AB"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Maldonado-Maldonado y Cortés-Velasco (2021) analizan los procesos de socialización en la investigación, concluyendo que los posgrados y espacios académicos compartidos constituyen contextos privilegiados para el establecimiento de redes de colaboración que perduran más allá de la formación inicial. Estos vínculos no solo favorecen el acceso a información y recursos, sino también la construcción de una identidad académica anclada en la pertenencia a una comunidad de práctica.</w:t>
      </w:r>
    </w:p>
    <w:p w14:paraId="415B55E0"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En el contexto de los foros académicos y congresos estudiantiles, la oportunidad de interactuar con pares de otras instituciones, con expertos y con formadores adquiere una dimensión que trasciende el intercambio informacional. Torres-Taborda et al. (2024) demuestran que los espacios de innovación formativa en educación superior que promueven la interacción entre participantes de diversas procedencias contribuyen al desarrollo de una perspectiva más amplia y crítica sobre el propio campo de conocimiento. Esta apertura hacia otras perspectivas es especialmente valiosa en la formación docente, donde la tendencia al encapsulamiento en la institución de origen puede limitar el horizonte profesional.</w:t>
      </w:r>
    </w:p>
    <w:p w14:paraId="67FA5A86"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lastRenderedPageBreak/>
        <w:t xml:space="preserve">El </w:t>
      </w:r>
      <w:r>
        <w:rPr>
          <w:rFonts w:ascii="Times New Roman" w:eastAsia="Times New Roman" w:hAnsi="Times New Roman" w:cs="Times New Roman"/>
          <w:i/>
          <w:iCs/>
          <w:kern w:val="0"/>
          <w:lang w:val="es-MX"/>
          <w14:ligatures w14:val="none"/>
        </w:rPr>
        <w:t xml:space="preserve">networking </w:t>
      </w:r>
      <w:r>
        <w:rPr>
          <w:rFonts w:ascii="Times New Roman" w:eastAsia="Times New Roman" w:hAnsi="Times New Roman" w:cs="Times New Roman"/>
          <w:kern w:val="0"/>
          <w:lang w:val="es-MX"/>
          <w14:ligatures w14:val="none"/>
        </w:rPr>
        <w:t xml:space="preserve">académico también incide en la motivación y en el sentido de pertenencia a la comunidad científica. Zoro et al. (2024) evidencian que las Comunidades de Aprendizaje Profesional, cuando favorecen la colaboración horizontal entre docentes y estudiantes, generan un clima de confianza y reconocimiento mutuo que potencia el compromiso con la producción de conocimiento. </w:t>
      </w:r>
    </w:p>
    <w:p w14:paraId="0A6FB2F4"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En Paraguay, donde la cultura investigativa en la formación docente inicial aún está en proceso de consolidación (Denis et al., 2023), el foro académico puede operar como un primer espacio de socialización en esta cultura, habilitando conexiones que el aula tradicional difícilmente puede propiciar.</w:t>
      </w:r>
    </w:p>
    <w:p w14:paraId="7A31002C" w14:textId="77777777" w:rsidR="002728FD" w:rsidRPr="000A221E" w:rsidRDefault="002728FD" w:rsidP="002728FD">
      <w:pPr>
        <w:spacing w:before="260" w:after="12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b/>
          <w:bCs/>
          <w:kern w:val="0"/>
          <w:lang w:val="es-MX"/>
          <w14:ligatures w14:val="none"/>
        </w:rPr>
        <w:t xml:space="preserve"> 3.1.4. Fortalezas y desafíos de la comunicación oral en la formación docente</w:t>
      </w:r>
    </w:p>
    <w:p w14:paraId="44E08767"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La comunicación oral constituye una competencia profesional de primer orden para los futuros docentes. Domínguez Contreras y Potenciano Lizcano (2024) analizan las habilidades comunicativas en la formación inicial del profesorado, enfatizando la necesidad de articular la competencia lingüística con la dimensión socioemocional de la comunicación docente. Sus hallazgos evidencian que el desarrollo de habilidades comunicativas efectivas requiere de espacios de práctica auténtica y de retroalimentación sistemática, condiciones que los foros académicos pueden proveer.</w:t>
      </w:r>
    </w:p>
    <w:p w14:paraId="74B75826"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Desde una perspectiva más amplia, Rubio González (2023) identifica que las competencias comunicativas docentes en el aula se fortalecen mediante el uso de estrategias de enseñanza que requieren al estudiante posicionarse como emisor activo ante una audiencia. La exposición oral en foros y talleres reúne estas condiciones, al exigir al futuro docente la organización coherente del discurso, la adaptación al interlocutor y el manejo de la interacción con la audiencia. Estas exigencias se constituyen en oportunidades de aprendizaje de alta potencia cuando son acompañadas por procesos de reflexión y retroalimentación (Gràcia et al., 2020). </w:t>
      </w:r>
    </w:p>
    <w:p w14:paraId="0D817B2E" w14:textId="0D1AF42E"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Sin embargo, la literatura también documenta desafíos significativos en el desarrollo de la comunicación oral de los futuros docentes. Varios estudios señalan la presencia de ansiedad comunicativa, dificultades para la improvisación argumentada y limitaciones en el manejo del lenguaje no verbal (Villalva Camacho, 2024; Domínguez Contreras &amp; Potenciano Lizcano, 2024). Martínez Silva (2026) plantea que repensar la formación docente desde la práctica reflexiva implica reconocer estos desafíos no como déficits individuales sino como dimensiones formativas que requieren intervención pedagógica intencionada. En este sentido, los talleres de investigación y los foros académicos se convierten en espacios donde la comunicación oral puede ser practicada, reflexionada y mejorada de manera progresiva.</w:t>
      </w:r>
    </w:p>
    <w:p w14:paraId="3B5F398D" w14:textId="77777777" w:rsidR="002728FD" w:rsidRPr="000A221E" w:rsidRDefault="002728FD" w:rsidP="002728FD">
      <w:pPr>
        <w:spacing w:before="260" w:after="12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b/>
          <w:bCs/>
          <w:kern w:val="0"/>
          <w:lang w:val="es-MX"/>
          <w14:ligatures w14:val="none"/>
        </w:rPr>
        <w:t>3.1.5. Impacto en la perspectiva académica</w:t>
      </w:r>
    </w:p>
    <w:p w14:paraId="4F2FA5A5"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La participación en espacios de investigación formativa y de intercambio académico tiene efectos documentados sobre la perspectiva que los futuros docentes construyen acerca del conocimiento, la profesión y su propio rol como productores de saber (Mendoza &amp; Barrios, 2025; Perines &amp; Vega- López, 2024). </w:t>
      </w:r>
    </w:p>
    <w:p w14:paraId="71F29975"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lastRenderedPageBreak/>
        <w:t>Castro Sánchez et al. (2025) concluyen que la incorporación sistemática de la investigación educativa en la formación docente fortalece competencias críticas y transformadoras, promoviendo una práctica pedagógica orientada a la reflexión y al cambio. Este cambio de perspectiva implica pasar de concebir la docencia como aplicación de recetas a entenderla como un proceso de indagación permanente.</w:t>
      </w:r>
    </w:p>
    <w:p w14:paraId="02F61AA3"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La perspectiva académica también se ve transformada por la experiencia de participar en eventos donde el conocimiento se presenta, debate y cuestiona de manera pública. Loor Halder et al. (2024) demuestran que la investigación formativa en contextos universitarios favorece el desarrollo de una actitud investigativa sostenida, que trasciende el espacio del aula y se proyecta hacia el ejercicio profesional. Esta actitud se caracteriza por la disposición a formular preguntas, buscar evidencias y contrastar perspectivas de manera sistemática.</w:t>
      </w:r>
    </w:p>
    <w:p w14:paraId="36689FE1"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Mendioroz et al. (2022) aportan evidencia sobre la competencia investigativa del profesorado en formación, señalando que los futuros docentes que participan en experiencias de investigación formativa tienden a valorar más la investigación como componente de su identidad profesional, aunque identifican la necesidad de una formación más pertinente y aplicada.</w:t>
      </w:r>
    </w:p>
    <w:p w14:paraId="79B44A9A" w14:textId="79301AA3"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Zarraga-Barreno y Cerpa-Reyes (2023) complementan estos hallazgos al demostrar que la percepción positiva sobre la formación en competencias de investigación está asociada con la relevancia percibida de las actividades formativas y con el apoyo institucional recibido. En el contexto estudiado, el impacto en la perspectiva académica de los futuros docentes resulta especialmente relevante como indicador de la efectividad de los dispositivos formativos implementados.</w:t>
      </w:r>
    </w:p>
    <w:p w14:paraId="149EFD0B" w14:textId="77777777" w:rsidR="002728FD" w:rsidRPr="000A221E" w:rsidRDefault="002728FD" w:rsidP="002728FD">
      <w:pPr>
        <w:spacing w:before="360" w:after="200" w:line="240" w:lineRule="auto"/>
        <w:rPr>
          <w:rFonts w:ascii="Times New Roman" w:eastAsia="Times New Roman" w:hAnsi="Times New Roman" w:cs="Times New Roman"/>
          <w:kern w:val="0"/>
          <w:lang w:val="es-MX"/>
          <w14:ligatures w14:val="none"/>
        </w:rPr>
      </w:pPr>
      <w:r>
        <w:rPr>
          <w:rFonts w:ascii="Times New Roman" w:eastAsia="Times New Roman" w:hAnsi="Times New Roman" w:cs="Times New Roman"/>
          <w:b/>
          <w:bCs/>
          <w:kern w:val="0"/>
          <w:lang w:val="es-MX"/>
          <w14:ligatures w14:val="none"/>
        </w:rPr>
        <w:t>3.2. Metodología</w:t>
      </w:r>
    </w:p>
    <w:p w14:paraId="349AF6E3" w14:textId="5E1646FA" w:rsidR="002728FD" w:rsidRPr="00771FFA"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Este estudio adoptó un enfoque cualitativo de tipo descriptivo-interpretativo (Braun &amp; Clarke, 2021), orientado a comprender las percepciones de futuros docentes sobre los talleres de investigación y los foros académicos en su formación universitaria. La perspectiva cualitativa fue seleccionada por su pertinencia para capturar la complejidad y la riqueza de los significados que los participantes atribuyen a estos espacios formativos, así como las tensiones y matices que emergen en sus experiencias (Bisquerra, 2019). </w:t>
      </w:r>
    </w:p>
    <w:p w14:paraId="37FE43DF" w14:textId="77777777" w:rsidR="002728FD" w:rsidRPr="000A221E" w:rsidRDefault="002728FD" w:rsidP="002728FD">
      <w:pPr>
        <w:spacing w:before="260" w:after="120" w:line="240" w:lineRule="auto"/>
        <w:rPr>
          <w:rFonts w:ascii="Times New Roman" w:eastAsia="Times New Roman" w:hAnsi="Times New Roman" w:cs="Times New Roman"/>
          <w:kern w:val="0"/>
          <w:lang w:val="es-MX"/>
          <w14:ligatures w14:val="none"/>
        </w:rPr>
      </w:pPr>
      <w:r>
        <w:rPr>
          <w:rFonts w:ascii="Times New Roman" w:eastAsia="Times New Roman" w:hAnsi="Times New Roman" w:cs="Times New Roman"/>
          <w:b/>
          <w:bCs/>
          <w:kern w:val="0"/>
          <w:lang w:val="es-MX"/>
          <w14:ligatures w14:val="none"/>
        </w:rPr>
        <w:t>3.2.1. Participantes y contexto</w:t>
      </w:r>
    </w:p>
    <w:p w14:paraId="04F14314" w14:textId="3ECCD0FD"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El estudio se realizó en una universidad privada paraguaya con una carrera de formación docente de nivel universitario. Los participantes fueron 20 de los 32 estudiantes de último año de la </w:t>
      </w:r>
      <w:r w:rsidR="00F046FF">
        <w:rPr>
          <w:rFonts w:ascii="Times New Roman" w:eastAsia="Times New Roman" w:hAnsi="Times New Roman" w:cs="Times New Roman"/>
          <w:kern w:val="0"/>
          <w:lang w:val="es-MX"/>
          <w14:ligatures w14:val="none"/>
        </w:rPr>
        <w:t>L</w:t>
      </w:r>
      <w:r>
        <w:rPr>
          <w:rFonts w:ascii="Times New Roman" w:eastAsia="Times New Roman" w:hAnsi="Times New Roman" w:cs="Times New Roman"/>
          <w:kern w:val="0"/>
          <w:lang w:val="es-MX"/>
          <w14:ligatures w14:val="none"/>
        </w:rPr>
        <w:t xml:space="preserve">icenciatura en </w:t>
      </w:r>
      <w:r w:rsidR="00F046FF">
        <w:rPr>
          <w:rFonts w:ascii="Times New Roman" w:eastAsia="Times New Roman" w:hAnsi="Times New Roman" w:cs="Times New Roman"/>
          <w:kern w:val="0"/>
          <w:lang w:val="es-MX"/>
          <w14:ligatures w14:val="none"/>
        </w:rPr>
        <w:t>E</w:t>
      </w:r>
      <w:r>
        <w:rPr>
          <w:rFonts w:ascii="Times New Roman" w:eastAsia="Times New Roman" w:hAnsi="Times New Roman" w:cs="Times New Roman"/>
          <w:kern w:val="0"/>
          <w:lang w:val="es-MX"/>
          <w14:ligatures w14:val="none"/>
        </w:rPr>
        <w:t xml:space="preserve">ducación, </w:t>
      </w:r>
      <w:r w:rsidRPr="000E43B4">
        <w:rPr>
          <w:rFonts w:ascii="Times New Roman" w:eastAsia="Times New Roman" w:hAnsi="Times New Roman" w:cs="Times New Roman"/>
          <w:kern w:val="0"/>
          <w:lang w:val="es-MX"/>
          <w14:ligatures w14:val="none"/>
        </w:rPr>
        <w:t xml:space="preserve">seleccionados mediante muestreo intencional </w:t>
      </w:r>
      <w:r>
        <w:rPr>
          <w:rFonts w:ascii="Times New Roman" w:eastAsia="Times New Roman" w:hAnsi="Times New Roman" w:cs="Times New Roman"/>
          <w:kern w:val="0"/>
          <w:lang w:val="es-MX"/>
          <w14:ligatures w14:val="none"/>
        </w:rPr>
        <w:t xml:space="preserve">(Bisquerra, 2019). </w:t>
      </w:r>
      <w:r w:rsidRPr="000E43B4">
        <w:rPr>
          <w:rFonts w:ascii="Times New Roman" w:eastAsia="Times New Roman" w:hAnsi="Times New Roman" w:cs="Times New Roman"/>
          <w:kern w:val="0"/>
          <w:lang w:val="es-MX"/>
          <w14:ligatures w14:val="none"/>
        </w:rPr>
        <w:t>Los criterios de inclusión fueron: estar cursando el último año de la carrera; haber finalizado los talleres de investigación I y II; y haberse presentado como expositores en un foro académico durante su formación; y manifestar disposición voluntaria para participar en el estudio, avalada mediante consentimiento informado</w:t>
      </w:r>
      <w:r>
        <w:rPr>
          <w:rFonts w:ascii="Times New Roman" w:eastAsia="Times New Roman" w:hAnsi="Times New Roman" w:cs="Times New Roman"/>
          <w:kern w:val="0"/>
          <w:lang w:val="es-MX"/>
          <w14:ligatures w14:val="none"/>
        </w:rPr>
        <w:t xml:space="preserve"> para </w:t>
      </w:r>
      <w:r>
        <w:rPr>
          <w:rFonts w:ascii="Times New Roman" w:eastAsia="Times New Roman" w:hAnsi="Times New Roman" w:cs="Times New Roman"/>
          <w:kern w:val="0"/>
          <w:lang w:val="es-MX"/>
          <w14:ligatures w14:val="none"/>
        </w:rPr>
        <w:lastRenderedPageBreak/>
        <w:t>citar textualmente sus testimonios (realizada de forma anónima mediante códigos E1</w:t>
      </w:r>
      <w:r>
        <w:rPr>
          <w:rStyle w:val="Refdenotaalpie"/>
          <w:rFonts w:ascii="Times New Roman" w:eastAsia="Times New Roman" w:hAnsi="Times New Roman" w:cs="Times New Roman"/>
          <w:kern w:val="0"/>
          <w:lang w:val="es-MX"/>
          <w14:ligatures w14:val="none"/>
        </w:rPr>
        <w:footnoteReference w:id="3"/>
      </w:r>
      <w:r>
        <w:rPr>
          <w:rFonts w:ascii="Times New Roman" w:eastAsia="Times New Roman" w:hAnsi="Times New Roman" w:cs="Times New Roman"/>
          <w:kern w:val="0"/>
          <w:lang w:val="es-MX"/>
          <w14:ligatures w14:val="none"/>
        </w:rPr>
        <w:t xml:space="preserve"> a E20). </w:t>
      </w:r>
    </w:p>
    <w:p w14:paraId="36A6FD9B" w14:textId="77777777" w:rsidR="002728FD" w:rsidRPr="000A221E" w:rsidRDefault="002728FD" w:rsidP="002728FD">
      <w:pPr>
        <w:spacing w:before="260" w:after="120" w:line="240" w:lineRule="auto"/>
        <w:rPr>
          <w:rFonts w:ascii="Times New Roman" w:eastAsia="Times New Roman" w:hAnsi="Times New Roman" w:cs="Times New Roman"/>
          <w:kern w:val="0"/>
          <w:lang w:val="es-MX"/>
          <w14:ligatures w14:val="none"/>
        </w:rPr>
      </w:pPr>
      <w:r>
        <w:rPr>
          <w:rFonts w:ascii="Times New Roman" w:eastAsia="Times New Roman" w:hAnsi="Times New Roman" w:cs="Times New Roman"/>
          <w:b/>
          <w:bCs/>
          <w:kern w:val="0"/>
          <w:lang w:val="es-MX"/>
          <w14:ligatures w14:val="none"/>
        </w:rPr>
        <w:t>3.2.2. Técnica e instrumento</w:t>
      </w:r>
    </w:p>
    <w:p w14:paraId="3F5BE4A5" w14:textId="77777777" w:rsidR="002728FD"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Para la recolección de datos se utilizó una entrevista semiestructurada, con preguntas orientadas a explorar las valoraciones sobre las cinco categorías de análisis, las cuales se presentan en la tabla 1. Estas cinco categorías fueron construidas por el equipo investigador a partir de la revisión de la literatura expuesta en el marco teórico (sección 3.1) y revisado por dos expertos quienes brindaron información cualitativa que posibilitaron ajustar la versión final del instrumento de recolección:  </w:t>
      </w:r>
    </w:p>
    <w:p w14:paraId="435F76C4" w14:textId="77777777" w:rsidR="002728FD"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Tabla 1</w:t>
      </w:r>
    </w:p>
    <w:p w14:paraId="405C1B77" w14:textId="77777777" w:rsidR="002728FD" w:rsidRPr="00771FFA" w:rsidRDefault="002728FD" w:rsidP="002728FD">
      <w:pPr>
        <w:spacing w:after="180" w:line="240" w:lineRule="auto"/>
        <w:jc w:val="both"/>
        <w:rPr>
          <w:rFonts w:ascii="Times New Roman" w:eastAsia="Times New Roman" w:hAnsi="Times New Roman" w:cs="Times New Roman"/>
          <w:i/>
          <w:iCs/>
          <w:kern w:val="0"/>
          <w:lang w:val="es-MX"/>
          <w14:ligatures w14:val="none"/>
        </w:rPr>
      </w:pPr>
      <w:r>
        <w:rPr>
          <w:rFonts w:ascii="Times New Roman" w:eastAsia="Times New Roman" w:hAnsi="Times New Roman" w:cs="Times New Roman"/>
          <w:i/>
          <w:iCs/>
          <w:kern w:val="0"/>
          <w:lang w:val="es-MX"/>
          <w14:ligatures w14:val="none"/>
        </w:rPr>
        <w:t xml:space="preserve">Categorías analizadas con sus respectivos descriptores </w:t>
      </w:r>
    </w:p>
    <w:tbl>
      <w:tblPr>
        <w:tblStyle w:val="Tablanormal2"/>
        <w:tblW w:w="0" w:type="auto"/>
        <w:tblLook w:val="04A0" w:firstRow="1" w:lastRow="0" w:firstColumn="1" w:lastColumn="0" w:noHBand="0" w:noVBand="1"/>
      </w:tblPr>
      <w:tblGrid>
        <w:gridCol w:w="553"/>
        <w:gridCol w:w="1544"/>
        <w:gridCol w:w="6407"/>
      </w:tblGrid>
      <w:tr w:rsidR="002728FD" w:rsidRPr="002728FD" w14:paraId="2EBA2E73" w14:textId="77777777" w:rsidTr="00AD20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8966B0A" w14:textId="77777777" w:rsidR="002728FD" w:rsidRPr="002728FD" w:rsidRDefault="002728FD" w:rsidP="00AD20E4">
            <w:pPr>
              <w:widowControl w:val="0"/>
              <w:tabs>
                <w:tab w:val="left" w:pos="1701"/>
              </w:tabs>
              <w:autoSpaceDE w:val="0"/>
              <w:autoSpaceDN w:val="0"/>
              <w:spacing w:line="276" w:lineRule="auto"/>
              <w:jc w:val="center"/>
              <w:rPr>
                <w:rFonts w:ascii="Times New Roman" w:eastAsia="Times New Roman" w:hAnsi="Times New Roman" w:cs="Times New Roman"/>
                <w:kern w:val="0"/>
                <w:sz w:val="22"/>
                <w:szCs w:val="22"/>
                <w:lang w:val="es-ES"/>
                <w14:ligatures w14:val="none"/>
              </w:rPr>
            </w:pPr>
            <w:r w:rsidRPr="002728FD">
              <w:rPr>
                <w:rFonts w:ascii="Times New Roman" w:eastAsia="Times New Roman" w:hAnsi="Times New Roman" w:cs="Times New Roman"/>
                <w:kern w:val="0"/>
                <w:sz w:val="22"/>
                <w:szCs w:val="22"/>
                <w:lang w:val="es-ES"/>
                <w14:ligatures w14:val="none"/>
              </w:rPr>
              <w:t>N.º</w:t>
            </w:r>
          </w:p>
        </w:tc>
        <w:tc>
          <w:tcPr>
            <w:tcW w:w="1560" w:type="dxa"/>
          </w:tcPr>
          <w:p w14:paraId="2D952B10" w14:textId="77777777" w:rsidR="002728FD" w:rsidRPr="002728FD" w:rsidRDefault="002728FD" w:rsidP="00AD20E4">
            <w:pPr>
              <w:widowControl w:val="0"/>
              <w:tabs>
                <w:tab w:val="left" w:pos="1701"/>
              </w:tabs>
              <w:autoSpaceDE w:val="0"/>
              <w:autoSpaceDN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val="es-ES"/>
                <w14:ligatures w14:val="none"/>
              </w:rPr>
            </w:pPr>
            <w:r w:rsidRPr="002728FD">
              <w:rPr>
                <w:rFonts w:ascii="Times New Roman" w:eastAsia="Times New Roman" w:hAnsi="Times New Roman" w:cs="Times New Roman"/>
                <w:kern w:val="0"/>
                <w:sz w:val="22"/>
                <w:szCs w:val="22"/>
                <w:lang w:val="es-ES"/>
                <w14:ligatures w14:val="none"/>
              </w:rPr>
              <w:t>Criterios</w:t>
            </w:r>
          </w:p>
        </w:tc>
        <w:tc>
          <w:tcPr>
            <w:tcW w:w="7106" w:type="dxa"/>
          </w:tcPr>
          <w:p w14:paraId="4EA1C2C7" w14:textId="77777777" w:rsidR="002728FD" w:rsidRPr="002728FD" w:rsidRDefault="002728FD" w:rsidP="00AD20E4">
            <w:pPr>
              <w:widowControl w:val="0"/>
              <w:tabs>
                <w:tab w:val="left" w:pos="1701"/>
              </w:tabs>
              <w:autoSpaceDE w:val="0"/>
              <w:autoSpaceDN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val="es-ES"/>
                <w14:ligatures w14:val="none"/>
              </w:rPr>
            </w:pPr>
            <w:r w:rsidRPr="002728FD">
              <w:rPr>
                <w:rFonts w:ascii="Times New Roman" w:eastAsia="Times New Roman" w:hAnsi="Times New Roman" w:cs="Times New Roman"/>
                <w:kern w:val="0"/>
                <w:sz w:val="22"/>
                <w:szCs w:val="22"/>
                <w:lang w:val="es-ES"/>
                <w14:ligatures w14:val="none"/>
              </w:rPr>
              <w:t>Descripción</w:t>
            </w:r>
          </w:p>
        </w:tc>
      </w:tr>
      <w:tr w:rsidR="002728FD" w:rsidRPr="002728FD" w14:paraId="10A2806B" w14:textId="77777777" w:rsidTr="00AD2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794C9AB" w14:textId="77777777" w:rsidR="002728FD" w:rsidRPr="002728FD" w:rsidRDefault="002728FD" w:rsidP="00AD20E4">
            <w:pPr>
              <w:widowControl w:val="0"/>
              <w:tabs>
                <w:tab w:val="left" w:pos="1701"/>
              </w:tabs>
              <w:autoSpaceDE w:val="0"/>
              <w:autoSpaceDN w:val="0"/>
              <w:spacing w:line="276" w:lineRule="auto"/>
              <w:rPr>
                <w:rFonts w:ascii="Times New Roman" w:eastAsia="Times New Roman" w:hAnsi="Times New Roman" w:cs="Times New Roman"/>
                <w:b w:val="0"/>
                <w:bCs w:val="0"/>
                <w:kern w:val="0"/>
                <w:sz w:val="22"/>
                <w:szCs w:val="22"/>
                <w:lang w:val="es-ES"/>
                <w14:ligatures w14:val="none"/>
              </w:rPr>
            </w:pPr>
            <w:r w:rsidRPr="002728FD">
              <w:rPr>
                <w:rFonts w:ascii="Times New Roman" w:eastAsia="Times New Roman" w:hAnsi="Times New Roman" w:cs="Times New Roman"/>
                <w:b w:val="0"/>
                <w:bCs w:val="0"/>
                <w:kern w:val="0"/>
                <w:sz w:val="22"/>
                <w:szCs w:val="22"/>
                <w:lang w:val="es-ES"/>
                <w14:ligatures w14:val="none"/>
              </w:rPr>
              <w:t>1</w:t>
            </w:r>
          </w:p>
        </w:tc>
        <w:tc>
          <w:tcPr>
            <w:tcW w:w="1560" w:type="dxa"/>
          </w:tcPr>
          <w:p w14:paraId="6209816E" w14:textId="77777777" w:rsidR="002728FD" w:rsidRPr="002728FD" w:rsidRDefault="002728FD" w:rsidP="00AD20E4">
            <w:pPr>
              <w:widowControl w:val="0"/>
              <w:tabs>
                <w:tab w:val="left" w:pos="1701"/>
              </w:tabs>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0"/>
                <w:sz w:val="22"/>
                <w:szCs w:val="22"/>
                <w:lang w:val="es-ES"/>
                <w14:ligatures w14:val="none"/>
              </w:rPr>
            </w:pPr>
            <w:r w:rsidRPr="002728FD">
              <w:rPr>
                <w:rFonts w:ascii="Times New Roman" w:eastAsia="Times New Roman" w:hAnsi="Times New Roman" w:cs="Times New Roman"/>
                <w:bCs/>
                <w:kern w:val="0"/>
                <w:sz w:val="22"/>
                <w:szCs w:val="22"/>
                <w:lang w:val="es-ES"/>
                <w14:ligatures w14:val="none"/>
              </w:rPr>
              <w:t xml:space="preserve">Contribución y </w:t>
            </w:r>
            <w:r w:rsidRPr="002728FD">
              <w:rPr>
                <w:rFonts w:ascii="Times New Roman" w:eastAsia="Times New Roman" w:hAnsi="Times New Roman" w:cs="Times New Roman"/>
                <w:bCs/>
                <w:i/>
                <w:iCs/>
                <w:kern w:val="0"/>
                <w:sz w:val="22"/>
                <w:szCs w:val="22"/>
                <w:lang w:val="es-ES"/>
                <w14:ligatures w14:val="none"/>
              </w:rPr>
              <w:t xml:space="preserve">feedback </w:t>
            </w:r>
            <w:r w:rsidRPr="002728FD">
              <w:rPr>
                <w:rFonts w:ascii="Times New Roman" w:eastAsia="Times New Roman" w:hAnsi="Times New Roman" w:cs="Times New Roman"/>
                <w:bCs/>
                <w:kern w:val="0"/>
                <w:sz w:val="22"/>
                <w:szCs w:val="22"/>
                <w:lang w:val="es-ES"/>
                <w14:ligatures w14:val="none"/>
              </w:rPr>
              <w:t>de la exposición</w:t>
            </w:r>
          </w:p>
        </w:tc>
        <w:tc>
          <w:tcPr>
            <w:tcW w:w="7106" w:type="dxa"/>
          </w:tcPr>
          <w:p w14:paraId="21B750C6" w14:textId="0C9CDF53" w:rsidR="002728FD" w:rsidRPr="002728FD" w:rsidRDefault="002728FD" w:rsidP="00AD20E4">
            <w:pPr>
              <w:widowControl w:val="0"/>
              <w:tabs>
                <w:tab w:val="left" w:pos="1701"/>
              </w:tabs>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0"/>
                <w:sz w:val="22"/>
                <w:szCs w:val="22"/>
                <w:lang w:val="es-ES"/>
                <w14:ligatures w14:val="none"/>
              </w:rPr>
            </w:pPr>
            <w:r w:rsidRPr="002728FD">
              <w:rPr>
                <w:rFonts w:ascii="Times New Roman" w:eastAsia="Times New Roman" w:hAnsi="Times New Roman" w:cs="Times New Roman"/>
                <w:bCs/>
                <w:kern w:val="0"/>
                <w:sz w:val="22"/>
                <w:szCs w:val="22"/>
                <w:lang w:val="es-ES"/>
                <w14:ligatures w14:val="none"/>
              </w:rPr>
              <w:t xml:space="preserve">Presentación del tema central de la ponencia. Detalle de la reacción o el </w:t>
            </w:r>
            <w:r w:rsidRPr="002728FD">
              <w:rPr>
                <w:rFonts w:ascii="Times New Roman" w:eastAsia="Times New Roman" w:hAnsi="Times New Roman" w:cs="Times New Roman"/>
                <w:bCs/>
                <w:i/>
                <w:iCs/>
                <w:kern w:val="0"/>
                <w:sz w:val="22"/>
                <w:szCs w:val="22"/>
                <w:lang w:val="es-ES"/>
                <w14:ligatures w14:val="none"/>
              </w:rPr>
              <w:t xml:space="preserve">feedback </w:t>
            </w:r>
            <w:r w:rsidRPr="002728FD">
              <w:rPr>
                <w:rFonts w:ascii="Times New Roman" w:eastAsia="Times New Roman" w:hAnsi="Times New Roman" w:cs="Times New Roman"/>
                <w:bCs/>
                <w:kern w:val="0"/>
                <w:sz w:val="22"/>
                <w:szCs w:val="22"/>
                <w:lang w:val="es-ES"/>
                <w14:ligatures w14:val="none"/>
              </w:rPr>
              <w:t>más significativo (crítica constructiva, pregunta clave, sugerencia) recibido del público o de otros investigadores/expertos, y cómo este fortalece o redirecciona el trabajo de los estudiantes.</w:t>
            </w:r>
          </w:p>
        </w:tc>
      </w:tr>
      <w:tr w:rsidR="002728FD" w:rsidRPr="002728FD" w14:paraId="5163135E" w14:textId="77777777" w:rsidTr="00AD20E4">
        <w:tc>
          <w:tcPr>
            <w:cnfStyle w:val="001000000000" w:firstRow="0" w:lastRow="0" w:firstColumn="1" w:lastColumn="0" w:oddVBand="0" w:evenVBand="0" w:oddHBand="0" w:evenHBand="0" w:firstRowFirstColumn="0" w:firstRowLastColumn="0" w:lastRowFirstColumn="0" w:lastRowLastColumn="0"/>
            <w:tcW w:w="562" w:type="dxa"/>
          </w:tcPr>
          <w:p w14:paraId="45253D19" w14:textId="77777777" w:rsidR="002728FD" w:rsidRPr="002728FD" w:rsidRDefault="002728FD" w:rsidP="00AD20E4">
            <w:pPr>
              <w:widowControl w:val="0"/>
              <w:tabs>
                <w:tab w:val="left" w:pos="1701"/>
              </w:tabs>
              <w:autoSpaceDE w:val="0"/>
              <w:autoSpaceDN w:val="0"/>
              <w:spacing w:line="276" w:lineRule="auto"/>
              <w:rPr>
                <w:rFonts w:ascii="Times New Roman" w:eastAsia="Times New Roman" w:hAnsi="Times New Roman" w:cs="Times New Roman"/>
                <w:b w:val="0"/>
                <w:bCs w:val="0"/>
                <w:kern w:val="0"/>
                <w:sz w:val="22"/>
                <w:szCs w:val="22"/>
                <w:lang w:val="es-ES"/>
                <w14:ligatures w14:val="none"/>
              </w:rPr>
            </w:pPr>
            <w:r w:rsidRPr="002728FD">
              <w:rPr>
                <w:rFonts w:ascii="Times New Roman" w:eastAsia="Times New Roman" w:hAnsi="Times New Roman" w:cs="Times New Roman"/>
                <w:b w:val="0"/>
                <w:bCs w:val="0"/>
                <w:kern w:val="0"/>
                <w:sz w:val="22"/>
                <w:szCs w:val="22"/>
                <w:lang w:val="es-ES"/>
                <w14:ligatures w14:val="none"/>
              </w:rPr>
              <w:t>2</w:t>
            </w:r>
          </w:p>
        </w:tc>
        <w:tc>
          <w:tcPr>
            <w:tcW w:w="1560" w:type="dxa"/>
          </w:tcPr>
          <w:p w14:paraId="40A5B2B6" w14:textId="77777777" w:rsidR="002728FD" w:rsidRPr="002728FD" w:rsidRDefault="002728FD" w:rsidP="00AD20E4">
            <w:pPr>
              <w:widowControl w:val="0"/>
              <w:tabs>
                <w:tab w:val="left" w:pos="1701"/>
              </w:tabs>
              <w:autoSpaceDE w:val="0"/>
              <w:autoSpaceDN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0"/>
                <w:sz w:val="22"/>
                <w:szCs w:val="22"/>
                <w:lang w:val="es-ES"/>
                <w14:ligatures w14:val="none"/>
              </w:rPr>
            </w:pPr>
            <w:r w:rsidRPr="002728FD">
              <w:rPr>
                <w:rFonts w:ascii="Times New Roman" w:eastAsia="Times New Roman" w:hAnsi="Times New Roman" w:cs="Times New Roman"/>
                <w:bCs/>
                <w:kern w:val="0"/>
                <w:sz w:val="22"/>
                <w:szCs w:val="22"/>
                <w:lang w:val="es-ES"/>
                <w14:ligatures w14:val="none"/>
              </w:rPr>
              <w:t>Aprendizaje metodológico relevante</w:t>
            </w:r>
          </w:p>
        </w:tc>
        <w:tc>
          <w:tcPr>
            <w:tcW w:w="7106" w:type="dxa"/>
          </w:tcPr>
          <w:p w14:paraId="2FC5C6A9" w14:textId="77777777" w:rsidR="002728FD" w:rsidRPr="002728FD" w:rsidRDefault="002728FD" w:rsidP="00AD20E4">
            <w:pPr>
              <w:widowControl w:val="0"/>
              <w:tabs>
                <w:tab w:val="left" w:pos="1701"/>
              </w:tabs>
              <w:autoSpaceDE w:val="0"/>
              <w:autoSpaceDN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0"/>
                <w:sz w:val="22"/>
                <w:szCs w:val="22"/>
                <w:lang w:val="es-ES"/>
                <w14:ligatures w14:val="none"/>
              </w:rPr>
            </w:pPr>
            <w:r w:rsidRPr="002728FD">
              <w:rPr>
                <w:rFonts w:ascii="Times New Roman" w:eastAsia="Times New Roman" w:hAnsi="Times New Roman" w:cs="Times New Roman"/>
                <w:bCs/>
                <w:kern w:val="0"/>
                <w:sz w:val="22"/>
                <w:szCs w:val="22"/>
                <w:lang w:val="es-ES"/>
                <w14:ligatures w14:val="none"/>
              </w:rPr>
              <w:t xml:space="preserve">Identificación de la sesión o ponencia de otro investigador que haya aportado un nuevo enfoque metodológico (análisis de datos, diseño de investigación, etc.) aplicable al campo de estudio del estudiante. </w:t>
            </w:r>
          </w:p>
        </w:tc>
      </w:tr>
      <w:tr w:rsidR="002728FD" w:rsidRPr="002728FD" w14:paraId="5FBA58F0" w14:textId="77777777" w:rsidTr="00AD2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0EACC0C" w14:textId="77777777" w:rsidR="002728FD" w:rsidRPr="002728FD" w:rsidRDefault="002728FD" w:rsidP="00AD20E4">
            <w:pPr>
              <w:widowControl w:val="0"/>
              <w:tabs>
                <w:tab w:val="left" w:pos="1701"/>
              </w:tabs>
              <w:autoSpaceDE w:val="0"/>
              <w:autoSpaceDN w:val="0"/>
              <w:spacing w:line="276" w:lineRule="auto"/>
              <w:rPr>
                <w:rFonts w:ascii="Times New Roman" w:eastAsia="Times New Roman" w:hAnsi="Times New Roman" w:cs="Times New Roman"/>
                <w:b w:val="0"/>
                <w:bCs w:val="0"/>
                <w:kern w:val="0"/>
                <w:sz w:val="22"/>
                <w:szCs w:val="22"/>
                <w:lang w:val="es-ES"/>
                <w14:ligatures w14:val="none"/>
              </w:rPr>
            </w:pPr>
            <w:r w:rsidRPr="002728FD">
              <w:rPr>
                <w:rFonts w:ascii="Times New Roman" w:eastAsia="Times New Roman" w:hAnsi="Times New Roman" w:cs="Times New Roman"/>
                <w:b w:val="0"/>
                <w:bCs w:val="0"/>
                <w:kern w:val="0"/>
                <w:sz w:val="22"/>
                <w:szCs w:val="22"/>
                <w:lang w:val="es-ES"/>
                <w14:ligatures w14:val="none"/>
              </w:rPr>
              <w:t>3</w:t>
            </w:r>
          </w:p>
        </w:tc>
        <w:tc>
          <w:tcPr>
            <w:tcW w:w="1560" w:type="dxa"/>
          </w:tcPr>
          <w:p w14:paraId="2AA2CC77" w14:textId="77777777" w:rsidR="002728FD" w:rsidRPr="002728FD" w:rsidRDefault="002728FD" w:rsidP="00AD20E4">
            <w:pPr>
              <w:widowControl w:val="0"/>
              <w:tabs>
                <w:tab w:val="left" w:pos="1701"/>
              </w:tabs>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iCs/>
                <w:kern w:val="0"/>
                <w:sz w:val="22"/>
                <w:szCs w:val="22"/>
                <w:lang w:val="es-ES"/>
                <w14:ligatures w14:val="none"/>
              </w:rPr>
            </w:pPr>
            <w:r w:rsidRPr="002728FD">
              <w:rPr>
                <w:rFonts w:ascii="Times New Roman" w:eastAsia="Times New Roman" w:hAnsi="Times New Roman" w:cs="Times New Roman"/>
                <w:bCs/>
                <w:i/>
                <w:iCs/>
                <w:kern w:val="0"/>
                <w:sz w:val="22"/>
                <w:szCs w:val="22"/>
                <w:lang w:val="es-ES"/>
                <w14:ligatures w14:val="none"/>
              </w:rPr>
              <w:t xml:space="preserve">Networking </w:t>
            </w:r>
          </w:p>
        </w:tc>
        <w:tc>
          <w:tcPr>
            <w:tcW w:w="7106" w:type="dxa"/>
          </w:tcPr>
          <w:p w14:paraId="428ABE7B" w14:textId="77777777" w:rsidR="002728FD" w:rsidRPr="002728FD" w:rsidRDefault="002728FD" w:rsidP="00AD20E4">
            <w:pPr>
              <w:widowControl w:val="0"/>
              <w:tabs>
                <w:tab w:val="left" w:pos="1701"/>
              </w:tabs>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0"/>
                <w:sz w:val="22"/>
                <w:szCs w:val="22"/>
                <w:lang w:val="es-ES"/>
                <w14:ligatures w14:val="none"/>
              </w:rPr>
            </w:pPr>
            <w:r w:rsidRPr="002728FD">
              <w:rPr>
                <w:rFonts w:ascii="Times New Roman" w:eastAsia="Times New Roman" w:hAnsi="Times New Roman" w:cs="Times New Roman"/>
                <w:bCs/>
                <w:kern w:val="0"/>
                <w:sz w:val="22"/>
                <w:szCs w:val="22"/>
                <w:lang w:val="es-ES"/>
                <w14:ligatures w14:val="none"/>
              </w:rPr>
              <w:t xml:space="preserve">Mención de los contactos clave realizados durante el Foro (investigadores, instituciones o profesionales). En caso de no haber establecido contactos relevantes, análisis de las razones que limitaron esta interacción y propuestas estrategias futuras para optimizar el </w:t>
            </w:r>
            <w:r w:rsidRPr="002728FD">
              <w:rPr>
                <w:rFonts w:ascii="Times New Roman" w:eastAsia="Times New Roman" w:hAnsi="Times New Roman" w:cs="Times New Roman"/>
                <w:bCs/>
                <w:i/>
                <w:iCs/>
                <w:kern w:val="0"/>
                <w:sz w:val="22"/>
                <w:szCs w:val="22"/>
                <w:lang w:val="es-ES"/>
                <w14:ligatures w14:val="none"/>
              </w:rPr>
              <w:t>networking</w:t>
            </w:r>
            <w:r w:rsidRPr="002728FD">
              <w:rPr>
                <w:rFonts w:ascii="Times New Roman" w:eastAsia="Times New Roman" w:hAnsi="Times New Roman" w:cs="Times New Roman"/>
                <w:bCs/>
                <w:kern w:val="0"/>
                <w:sz w:val="22"/>
                <w:szCs w:val="22"/>
                <w:lang w:val="es-ES"/>
                <w14:ligatures w14:val="none"/>
              </w:rPr>
              <w:t xml:space="preserve"> en eventos académicos.</w:t>
            </w:r>
          </w:p>
        </w:tc>
      </w:tr>
      <w:tr w:rsidR="002728FD" w:rsidRPr="002728FD" w14:paraId="7A1B4462" w14:textId="77777777" w:rsidTr="00AD20E4">
        <w:tc>
          <w:tcPr>
            <w:cnfStyle w:val="001000000000" w:firstRow="0" w:lastRow="0" w:firstColumn="1" w:lastColumn="0" w:oddVBand="0" w:evenVBand="0" w:oddHBand="0" w:evenHBand="0" w:firstRowFirstColumn="0" w:firstRowLastColumn="0" w:lastRowFirstColumn="0" w:lastRowLastColumn="0"/>
            <w:tcW w:w="562" w:type="dxa"/>
          </w:tcPr>
          <w:p w14:paraId="0AF2CA61" w14:textId="77777777" w:rsidR="002728FD" w:rsidRPr="002728FD" w:rsidRDefault="002728FD" w:rsidP="00AD20E4">
            <w:pPr>
              <w:widowControl w:val="0"/>
              <w:tabs>
                <w:tab w:val="left" w:pos="1701"/>
              </w:tabs>
              <w:autoSpaceDE w:val="0"/>
              <w:autoSpaceDN w:val="0"/>
              <w:spacing w:line="276" w:lineRule="auto"/>
              <w:rPr>
                <w:rFonts w:ascii="Times New Roman" w:eastAsia="Times New Roman" w:hAnsi="Times New Roman" w:cs="Times New Roman"/>
                <w:b w:val="0"/>
                <w:bCs w:val="0"/>
                <w:kern w:val="0"/>
                <w:sz w:val="22"/>
                <w:szCs w:val="22"/>
                <w:lang w:val="es-ES"/>
                <w14:ligatures w14:val="none"/>
              </w:rPr>
            </w:pPr>
            <w:r w:rsidRPr="002728FD">
              <w:rPr>
                <w:rFonts w:ascii="Times New Roman" w:eastAsia="Times New Roman" w:hAnsi="Times New Roman" w:cs="Times New Roman"/>
                <w:b w:val="0"/>
                <w:bCs w:val="0"/>
                <w:kern w:val="0"/>
                <w:sz w:val="22"/>
                <w:szCs w:val="22"/>
                <w:lang w:val="es-ES"/>
                <w14:ligatures w14:val="none"/>
              </w:rPr>
              <w:t>4</w:t>
            </w:r>
          </w:p>
        </w:tc>
        <w:tc>
          <w:tcPr>
            <w:tcW w:w="1560" w:type="dxa"/>
          </w:tcPr>
          <w:p w14:paraId="1F4AA0E4" w14:textId="77777777" w:rsidR="002728FD" w:rsidRPr="002728FD" w:rsidRDefault="002728FD" w:rsidP="00AD20E4">
            <w:pPr>
              <w:widowControl w:val="0"/>
              <w:tabs>
                <w:tab w:val="left" w:pos="1701"/>
              </w:tabs>
              <w:autoSpaceDE w:val="0"/>
              <w:autoSpaceDN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0"/>
                <w:sz w:val="22"/>
                <w:szCs w:val="22"/>
                <w:lang w:val="es-ES"/>
                <w14:ligatures w14:val="none"/>
              </w:rPr>
            </w:pPr>
            <w:r w:rsidRPr="002728FD">
              <w:rPr>
                <w:rFonts w:ascii="Times New Roman" w:eastAsia="Times New Roman" w:hAnsi="Times New Roman" w:cs="Times New Roman"/>
                <w:bCs/>
                <w:kern w:val="0"/>
                <w:sz w:val="22"/>
                <w:szCs w:val="22"/>
                <w:lang w:val="es-ES"/>
                <w14:ligatures w14:val="none"/>
              </w:rPr>
              <w:t>Fortalezas y desafíos de la comunicación oral</w:t>
            </w:r>
          </w:p>
        </w:tc>
        <w:tc>
          <w:tcPr>
            <w:tcW w:w="7106" w:type="dxa"/>
          </w:tcPr>
          <w:p w14:paraId="0D0B0068" w14:textId="77777777" w:rsidR="002728FD" w:rsidRPr="002728FD" w:rsidRDefault="002728FD" w:rsidP="00AD20E4">
            <w:pPr>
              <w:widowControl w:val="0"/>
              <w:tabs>
                <w:tab w:val="left" w:pos="1701"/>
              </w:tabs>
              <w:autoSpaceDE w:val="0"/>
              <w:autoSpaceDN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0"/>
                <w:sz w:val="22"/>
                <w:szCs w:val="22"/>
                <w:lang w:val="es-ES"/>
                <w14:ligatures w14:val="none"/>
              </w:rPr>
            </w:pPr>
            <w:r w:rsidRPr="002728FD">
              <w:rPr>
                <w:rFonts w:ascii="Times New Roman" w:eastAsia="Times New Roman" w:hAnsi="Times New Roman" w:cs="Times New Roman"/>
                <w:bCs/>
                <w:kern w:val="0"/>
                <w:sz w:val="22"/>
                <w:szCs w:val="22"/>
                <w:lang w:val="es-ES"/>
                <w14:ligatures w14:val="none"/>
              </w:rPr>
              <w:t>Reflexión sobre el desempeño como expositor(a). Identificación de la mayor fortaleza (ej. manejo de contenido, claridad) y el principal desafío identificado para futuras presentaciones (ej. gestión del tiempo, respuesta a preguntas complejas).</w:t>
            </w:r>
          </w:p>
        </w:tc>
      </w:tr>
      <w:tr w:rsidR="002728FD" w:rsidRPr="002728FD" w14:paraId="03C47D7E" w14:textId="77777777" w:rsidTr="00AD2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31B630F" w14:textId="77777777" w:rsidR="002728FD" w:rsidRPr="002728FD" w:rsidRDefault="002728FD" w:rsidP="00AD20E4">
            <w:pPr>
              <w:widowControl w:val="0"/>
              <w:tabs>
                <w:tab w:val="left" w:pos="1701"/>
              </w:tabs>
              <w:autoSpaceDE w:val="0"/>
              <w:autoSpaceDN w:val="0"/>
              <w:spacing w:line="276" w:lineRule="auto"/>
              <w:rPr>
                <w:rFonts w:ascii="Times New Roman" w:eastAsia="Times New Roman" w:hAnsi="Times New Roman" w:cs="Times New Roman"/>
                <w:b w:val="0"/>
                <w:bCs w:val="0"/>
                <w:kern w:val="0"/>
                <w:sz w:val="22"/>
                <w:szCs w:val="22"/>
                <w:lang w:val="es-ES"/>
                <w14:ligatures w14:val="none"/>
              </w:rPr>
            </w:pPr>
            <w:r w:rsidRPr="002728FD">
              <w:rPr>
                <w:rFonts w:ascii="Times New Roman" w:eastAsia="Times New Roman" w:hAnsi="Times New Roman" w:cs="Times New Roman"/>
                <w:b w:val="0"/>
                <w:bCs w:val="0"/>
                <w:kern w:val="0"/>
                <w:sz w:val="22"/>
                <w:szCs w:val="22"/>
                <w:lang w:val="es-ES"/>
                <w14:ligatures w14:val="none"/>
              </w:rPr>
              <w:t>5</w:t>
            </w:r>
          </w:p>
        </w:tc>
        <w:tc>
          <w:tcPr>
            <w:tcW w:w="1560" w:type="dxa"/>
          </w:tcPr>
          <w:p w14:paraId="4CB3E8E0" w14:textId="77777777" w:rsidR="002728FD" w:rsidRPr="002728FD" w:rsidRDefault="002728FD" w:rsidP="00AD20E4">
            <w:pPr>
              <w:widowControl w:val="0"/>
              <w:tabs>
                <w:tab w:val="left" w:pos="1701"/>
              </w:tabs>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0"/>
                <w:sz w:val="22"/>
                <w:szCs w:val="22"/>
                <w:lang w:val="es-ES"/>
                <w14:ligatures w14:val="none"/>
              </w:rPr>
            </w:pPr>
            <w:r w:rsidRPr="002728FD">
              <w:rPr>
                <w:rFonts w:ascii="Times New Roman" w:eastAsia="Times New Roman" w:hAnsi="Times New Roman" w:cs="Times New Roman"/>
                <w:bCs/>
                <w:kern w:val="0"/>
                <w:sz w:val="22"/>
                <w:szCs w:val="22"/>
                <w:lang w:val="es-ES"/>
                <w14:ligatures w14:val="none"/>
              </w:rPr>
              <w:t>Impacto en la perspectiva académica</w:t>
            </w:r>
          </w:p>
        </w:tc>
        <w:tc>
          <w:tcPr>
            <w:tcW w:w="7106" w:type="dxa"/>
          </w:tcPr>
          <w:p w14:paraId="2CF9BC95" w14:textId="77777777" w:rsidR="002728FD" w:rsidRPr="002728FD" w:rsidRDefault="002728FD" w:rsidP="00AD20E4">
            <w:pPr>
              <w:widowControl w:val="0"/>
              <w:tabs>
                <w:tab w:val="left" w:pos="1701"/>
              </w:tabs>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0"/>
                <w:sz w:val="22"/>
                <w:szCs w:val="22"/>
                <w:lang w:val="es-ES"/>
                <w14:ligatures w14:val="none"/>
              </w:rPr>
            </w:pPr>
            <w:r w:rsidRPr="002728FD">
              <w:rPr>
                <w:rFonts w:ascii="Times New Roman" w:eastAsia="Times New Roman" w:hAnsi="Times New Roman" w:cs="Times New Roman"/>
                <w:bCs/>
                <w:kern w:val="0"/>
                <w:sz w:val="22"/>
                <w:szCs w:val="22"/>
                <w:lang w:val="es-ES"/>
                <w14:ligatures w14:val="none"/>
              </w:rPr>
              <w:t>Reflexión sobre cómo la participación integral en el Foro (sesiones y exposición) redefinió o amplió la perspectiva del estudiante sobre el área de investigación. Identificación de nuevas líneas de interés o un área de vacío de conocimiento observado en el evento.</w:t>
            </w:r>
          </w:p>
        </w:tc>
      </w:tr>
    </w:tbl>
    <w:p w14:paraId="7019D973" w14:textId="457AD4DA" w:rsidR="002728FD" w:rsidRPr="002728FD" w:rsidRDefault="002728FD" w:rsidP="002728FD">
      <w:pPr>
        <w:spacing w:after="180" w:line="240" w:lineRule="auto"/>
        <w:jc w:val="both"/>
        <w:rPr>
          <w:rFonts w:ascii="Times New Roman" w:eastAsia="Times New Roman" w:hAnsi="Times New Roman" w:cs="Times New Roman"/>
          <w:kern w:val="0"/>
          <w:sz w:val="22"/>
          <w:szCs w:val="22"/>
          <w:lang w:val="es-ES"/>
          <w14:ligatures w14:val="none"/>
        </w:rPr>
      </w:pPr>
      <w:r w:rsidRPr="002728FD">
        <w:rPr>
          <w:rFonts w:ascii="Times New Roman" w:eastAsia="Times New Roman" w:hAnsi="Times New Roman" w:cs="Times New Roman"/>
          <w:i/>
          <w:iCs/>
          <w:kern w:val="0"/>
          <w:sz w:val="22"/>
          <w:szCs w:val="22"/>
          <w:lang w:val="es-ES"/>
          <w14:ligatures w14:val="none"/>
        </w:rPr>
        <w:t>Nota</w:t>
      </w:r>
      <w:r w:rsidRPr="002728FD">
        <w:rPr>
          <w:rFonts w:ascii="Times New Roman" w:eastAsia="Times New Roman" w:hAnsi="Times New Roman" w:cs="Times New Roman"/>
          <w:kern w:val="0"/>
          <w:sz w:val="22"/>
          <w:szCs w:val="22"/>
          <w:lang w:val="es-ES"/>
          <w14:ligatures w14:val="none"/>
        </w:rPr>
        <w:t xml:space="preserve">. Elaboración propia. </w:t>
      </w:r>
    </w:p>
    <w:p w14:paraId="2AB816FA" w14:textId="77777777" w:rsidR="002728FD" w:rsidRPr="000A221E" w:rsidRDefault="002728FD" w:rsidP="002728FD">
      <w:pPr>
        <w:spacing w:before="260" w:after="120" w:line="240" w:lineRule="auto"/>
        <w:rPr>
          <w:rFonts w:ascii="Times New Roman" w:eastAsia="Times New Roman" w:hAnsi="Times New Roman" w:cs="Times New Roman"/>
          <w:kern w:val="0"/>
          <w:lang w:val="es-MX"/>
          <w14:ligatures w14:val="none"/>
        </w:rPr>
      </w:pPr>
      <w:r>
        <w:rPr>
          <w:rFonts w:ascii="Times New Roman" w:eastAsia="Times New Roman" w:hAnsi="Times New Roman" w:cs="Times New Roman"/>
          <w:b/>
          <w:bCs/>
          <w:kern w:val="0"/>
          <w:lang w:val="es-MX"/>
          <w14:ligatures w14:val="none"/>
        </w:rPr>
        <w:t>3.2.3. Análisis de datos</w:t>
      </w:r>
    </w:p>
    <w:p w14:paraId="73563495" w14:textId="77777777" w:rsidR="002728FD" w:rsidRPr="000A221E" w:rsidRDefault="002728FD" w:rsidP="002728FD">
      <w:pPr>
        <w:spacing w:after="180" w:line="240" w:lineRule="auto"/>
        <w:ind w:firstLine="720"/>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El análisis siguió los lineamientos del análisis temático de Braun y Clarke (2021), incluyendo las etapas de familiarización con los datos, generación de códigos iniciales, búsqueda y revisión de temas, definición y denominación de categorías, y elaboración del </w:t>
      </w:r>
      <w:r>
        <w:rPr>
          <w:rFonts w:ascii="Times New Roman" w:eastAsia="Times New Roman" w:hAnsi="Times New Roman" w:cs="Times New Roman"/>
          <w:kern w:val="0"/>
          <w:lang w:val="es-MX"/>
          <w14:ligatures w14:val="none"/>
        </w:rPr>
        <w:lastRenderedPageBreak/>
        <w:t xml:space="preserve">informe final. Se aplicó una codificación manual y se realizó de manera predominantemente inductiva a partir de los relatos, aunque orientada por las cinco categorías definidas a priori en el instrumento (véase Tabla 1), lo que sitúa el análisis en un enfoque híbrido deductivo-inductivo. </w:t>
      </w:r>
    </w:p>
    <w:p w14:paraId="4D2C2812"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El proceso de codificación fue realizado de manera independiente por ambos investigadores; los desacuerdos fueron resueltos mediante discusión y consenso. Las cinco categorías presentadas en el marco teórico emergieron como resultado de este proceso analítico y orientaron la presentación de los hallazgos.</w:t>
      </w:r>
    </w:p>
    <w:p w14:paraId="320A22C4"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b/>
          <w:bCs/>
          <w:kern w:val="0"/>
          <w:lang w:val="es-MX"/>
          <w14:ligatures w14:val="none"/>
        </w:rPr>
        <w:t xml:space="preserve"> 3.3. Resultados</w:t>
      </w:r>
    </w:p>
    <w:p w14:paraId="49E48614" w14:textId="77777777" w:rsidR="002728FD" w:rsidRPr="000A221E" w:rsidRDefault="002728FD" w:rsidP="002728FD">
      <w:pPr>
        <w:spacing w:after="180" w:line="240" w:lineRule="auto"/>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Los resultados se presentan organizados en torno a las cinco categorías analíticas identificadas en el proceso de investigación.</w:t>
      </w:r>
    </w:p>
    <w:p w14:paraId="5EF8950A" w14:textId="77777777" w:rsidR="002728FD" w:rsidRPr="00566474" w:rsidRDefault="002728FD" w:rsidP="002728FD">
      <w:pPr>
        <w:spacing w:line="240" w:lineRule="auto"/>
        <w:jc w:val="both"/>
        <w:rPr>
          <w:rFonts w:ascii="Times New Roman" w:hAnsi="Times New Roman" w:cs="Times New Roman"/>
          <w:b/>
          <w:bCs/>
          <w:lang w:val="es-MX"/>
        </w:rPr>
      </w:pPr>
      <w:r>
        <w:rPr>
          <w:rFonts w:ascii="Times New Roman" w:hAnsi="Times New Roman" w:cs="Times New Roman"/>
          <w:b/>
          <w:bCs/>
          <w:lang w:val="es-MX"/>
        </w:rPr>
        <w:t>3.3.1. Contribución y</w:t>
      </w:r>
      <w:r>
        <w:rPr>
          <w:rFonts w:ascii="Times New Roman" w:hAnsi="Times New Roman" w:cs="Times New Roman"/>
          <w:b/>
          <w:bCs/>
          <w:i/>
          <w:iCs/>
          <w:lang w:val="es-MX"/>
        </w:rPr>
        <w:t xml:space="preserve"> Feedback</w:t>
      </w:r>
      <w:r>
        <w:rPr>
          <w:rFonts w:ascii="Times New Roman" w:hAnsi="Times New Roman" w:cs="Times New Roman"/>
          <w:b/>
          <w:bCs/>
          <w:lang w:val="es-MX"/>
        </w:rPr>
        <w:t xml:space="preserve"> de la Exposición</w:t>
      </w:r>
    </w:p>
    <w:p w14:paraId="56037FBC" w14:textId="60884049" w:rsidR="002728FD" w:rsidRPr="002728FD" w:rsidRDefault="002728FD" w:rsidP="002728FD">
      <w:pPr>
        <w:spacing w:line="240" w:lineRule="auto"/>
        <w:jc w:val="both"/>
        <w:rPr>
          <w:rFonts w:ascii="Times New Roman" w:hAnsi="Times New Roman" w:cs="Times New Roman"/>
          <w:lang w:val="es-MX"/>
        </w:rPr>
      </w:pPr>
      <w:r>
        <w:rPr>
          <w:rFonts w:ascii="Times New Roman" w:hAnsi="Times New Roman" w:cs="Times New Roman"/>
          <w:lang w:val="es-MX"/>
        </w:rPr>
        <w:t xml:space="preserve">El conjunto de los relatos evidencia que el </w:t>
      </w:r>
      <w:r>
        <w:rPr>
          <w:rFonts w:ascii="Times New Roman" w:hAnsi="Times New Roman" w:cs="Times New Roman"/>
          <w:i/>
          <w:iCs/>
          <w:lang w:val="es-MX"/>
        </w:rPr>
        <w:t>feedback</w:t>
      </w:r>
      <w:r>
        <w:rPr>
          <w:rFonts w:ascii="Times New Roman" w:hAnsi="Times New Roman" w:cs="Times New Roman"/>
          <w:lang w:val="es-MX"/>
        </w:rPr>
        <w:t xml:space="preserve"> recibido durante el foro operó como un catalizador del desarrollo académico de los estudiantes. Los moderadores e investigadores no solo valoraron los trabajos presentados, sino que los proyectaron hacia nuevas líneas de profundización temática y reorientación metodológica. Los estudiantes percibieron estas observaciones como oportunidades concretas de mejora, señalando que el intercambio con el público y moderadores amplió significativamente su comprensión de los temas investigados y fortaleció su identidad como investigadores en formación. </w:t>
      </w:r>
    </w:p>
    <w:p w14:paraId="5F483CD7"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La experiencia me permitió dar a conocer mi trabajo a otros participantes y escuchar valiosos aportes que enriquecieron mi comprensión del tema. Los moderadores valoraron positivamente nuestro desempeño en el foro (E1)</w:t>
      </w:r>
    </w:p>
    <w:p w14:paraId="7152FED6"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 xml:space="preserve">El </w:t>
      </w:r>
      <w:r>
        <w:rPr>
          <w:rFonts w:ascii="Times New Roman" w:hAnsi="Times New Roman" w:cs="Times New Roman"/>
          <w:i/>
          <w:iCs/>
          <w:lang w:val="es-MX"/>
        </w:rPr>
        <w:t>feedback</w:t>
      </w:r>
      <w:r>
        <w:rPr>
          <w:rFonts w:ascii="Times New Roman" w:hAnsi="Times New Roman" w:cs="Times New Roman"/>
          <w:lang w:val="es-MX"/>
        </w:rPr>
        <w:t xml:space="preserve"> me ayudó a redirigir la investigación teniendo en cuenta las observaciones de los moderadores. Esto fue clave porque me permitió reflexionar sobre mi trabajo y tener nuevos horizontes. (E3)</w:t>
      </w:r>
    </w:p>
    <w:p w14:paraId="6A0E0FF5" w14:textId="66172C99" w:rsidR="002728FD" w:rsidRPr="00566474"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Una de las observaciones positivas que recibimos fue la necesidad de delimitar con mayor precisión los alcances de la investigación, a fin de lograr una mejor definición del tema de estudio. Esta sugerencia resultó sumamente valiosa. (E5)</w:t>
      </w:r>
    </w:p>
    <w:p w14:paraId="38870A36" w14:textId="77777777" w:rsidR="002728FD" w:rsidRPr="00566474" w:rsidRDefault="002728FD" w:rsidP="002728FD">
      <w:pPr>
        <w:spacing w:line="240" w:lineRule="auto"/>
        <w:jc w:val="both"/>
        <w:rPr>
          <w:rFonts w:ascii="Times New Roman" w:hAnsi="Times New Roman" w:cs="Times New Roman"/>
          <w:b/>
          <w:bCs/>
          <w:lang w:val="es-MX"/>
        </w:rPr>
      </w:pPr>
      <w:r>
        <w:rPr>
          <w:rFonts w:ascii="Times New Roman" w:hAnsi="Times New Roman" w:cs="Times New Roman"/>
          <w:b/>
          <w:bCs/>
          <w:lang w:val="es-MX"/>
        </w:rPr>
        <w:t>3.3.2. Aprendizaje metodológico relevante</w:t>
      </w:r>
    </w:p>
    <w:p w14:paraId="2F9F9C26" w14:textId="77777777" w:rsidR="002728FD" w:rsidRPr="00566474" w:rsidRDefault="002728FD" w:rsidP="002728FD">
      <w:pPr>
        <w:spacing w:line="240" w:lineRule="auto"/>
        <w:jc w:val="both"/>
        <w:rPr>
          <w:rFonts w:ascii="Times New Roman" w:hAnsi="Times New Roman" w:cs="Times New Roman"/>
          <w:lang w:val="es-MX"/>
        </w:rPr>
      </w:pPr>
      <w:r>
        <w:rPr>
          <w:rFonts w:ascii="Times New Roman" w:hAnsi="Times New Roman" w:cs="Times New Roman"/>
          <w:lang w:val="es-MX"/>
        </w:rPr>
        <w:t xml:space="preserve">El foro funcionó como una comunidad de aprendizaje en la que los estudiantes incorporaron perspectivas metodológicas a partir de la observación de ponencias de sus pares. Los relatos muestran de manera consistente que la escucha de otras investigaciones amplió el repertorio metodológico de los expositores, quienes identificaron herramientas: entrevistas, diarios de campo, métodos mixtos, observación participante, aplicables a sus propios proyectos. Este aprendizaje horizontal, no planificado curricularmente, representa un valor agregado del espacio académico que merece potenciarse en futuras ediciones de las participaciones. A nivel personal, los participantes mencionaron avances </w:t>
      </w:r>
      <w:r>
        <w:rPr>
          <w:rFonts w:ascii="Times New Roman" w:hAnsi="Times New Roman" w:cs="Times New Roman"/>
          <w:lang w:val="es-MX"/>
        </w:rPr>
        <w:lastRenderedPageBreak/>
        <w:t>en habilidades técnicas como búsqueda en bases especializadas, síntesis y comunicación científica, esto bajo un acompañamiento permanente del docente.</w:t>
      </w:r>
    </w:p>
    <w:p w14:paraId="1936322D"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Me llamó la atención una ponencia que explicó cómo usar entrevistas y testimonios para entender mejor los temas desde la experiencia de las personas. Me pareció una forma más humana y cercana de investigar, y creo que me gustaría aplicarla si vuelvo a estudiar el tema del burnout docente. (E6)</w:t>
      </w:r>
    </w:p>
    <w:p w14:paraId="4F2FB00E"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Una de ellas abordó el uso de diarios de campo y entrevistas como herramientas para comprender experiencias educativas diversas. Me pareció una metodología muy útil, porque permite captar aspectos humanos y emocionales del aprendizaje, algo esencial cuando se trabaja con niños con TEA. (E9)</w:t>
      </w:r>
    </w:p>
    <w:p w14:paraId="57F15B05" w14:textId="2216E1FE"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Personalmente, este enfoque que apliqué en la investigación permitió comprender la utilidad de combinar técnicas cuantitativas y cualitativas para obtener una visión más integral de los fenómenos estudiados y diseñar investigaciones adaptadas a distintos contextos. (E11)</w:t>
      </w:r>
    </w:p>
    <w:p w14:paraId="613DB58B" w14:textId="77777777" w:rsidR="002728FD" w:rsidRPr="00566474" w:rsidRDefault="002728FD" w:rsidP="002728FD">
      <w:pPr>
        <w:spacing w:line="240" w:lineRule="auto"/>
        <w:jc w:val="both"/>
        <w:rPr>
          <w:rFonts w:ascii="Times New Roman" w:hAnsi="Times New Roman" w:cs="Times New Roman"/>
          <w:b/>
          <w:bCs/>
          <w:lang w:val="es-MX"/>
        </w:rPr>
      </w:pPr>
      <w:r>
        <w:rPr>
          <w:rFonts w:ascii="Times New Roman" w:hAnsi="Times New Roman" w:cs="Times New Roman"/>
          <w:b/>
          <w:bCs/>
          <w:lang w:val="es-MX"/>
        </w:rPr>
        <w:t>3.3.3 Networking</w:t>
      </w:r>
    </w:p>
    <w:p w14:paraId="176A7076" w14:textId="77777777" w:rsidR="002728FD" w:rsidRPr="00566474" w:rsidRDefault="002728FD" w:rsidP="002728FD">
      <w:pPr>
        <w:spacing w:line="240" w:lineRule="auto"/>
        <w:jc w:val="both"/>
        <w:rPr>
          <w:rFonts w:ascii="Times New Roman" w:hAnsi="Times New Roman" w:cs="Times New Roman"/>
          <w:lang w:val="es-MX"/>
        </w:rPr>
      </w:pPr>
      <w:r>
        <w:rPr>
          <w:rFonts w:ascii="Times New Roman" w:hAnsi="Times New Roman" w:cs="Times New Roman"/>
          <w:lang w:val="es-MX"/>
        </w:rPr>
        <w:t xml:space="preserve">El análisis revela que el </w:t>
      </w:r>
      <w:r>
        <w:rPr>
          <w:rFonts w:ascii="Times New Roman" w:hAnsi="Times New Roman" w:cs="Times New Roman"/>
          <w:i/>
          <w:iCs/>
          <w:lang w:val="es-MX"/>
        </w:rPr>
        <w:t>networking</w:t>
      </w:r>
      <w:r>
        <w:rPr>
          <w:rFonts w:ascii="Times New Roman" w:hAnsi="Times New Roman" w:cs="Times New Roman"/>
          <w:lang w:val="es-MX"/>
        </w:rPr>
        <w:t xml:space="preserve"> constituyó la dimensión más limitada de la experiencia del foro. La mayoría de los estudiantes reportó dificultades para establecer contactos académicos más allá de su grupo inmediato, atribuyendo esta situación a la restricción de tiempo, la concentración en la propia presentación y la falta de experiencia previa en eventos académicos de esta naturaleza. No obstante, los estudiantes propusieron estrategias concretas para superar estas limitaciones en futuras participaciones, lo que evidencia una actitud proactiva y reflexiva ante los condicionantes estructurales del evento.</w:t>
      </w:r>
    </w:p>
    <w:p w14:paraId="696925F9"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No logré establecer contacto con otros expositores o evaluadores debido a la falta de tiempo. Por cuestiones laborales, tuve que presentar mi investigación lo antes posible y luego retirarme del Foro. (E2)</w:t>
      </w:r>
    </w:p>
    <w:p w14:paraId="01E2A9C3"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Una de las principales razones que limitó esta interacción fue el enfoque prioritario que dimos a la presentación de nuestra ponencia y al cumplimiento de los plazos establecidos para la exposición, lo cual redujo el tiempo disponible para el intercambio con otros participantes (E5)</w:t>
      </w:r>
    </w:p>
    <w:p w14:paraId="6F974B52"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Como estrategia podría mencionar el grabar la ponencia o sesión y subirlas a redes sociales, divididos de acuerdo a cada grupo expositor, de modo a que podamos seguir las conclusiones a las que llegaron los investigadores. (E3)</w:t>
      </w:r>
    </w:p>
    <w:p w14:paraId="1A316C73"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Me propongo fortalecer mis habilidades de comunicación para aprovechar mejor estos espacios y construir redes académicas significativas. (E12)</w:t>
      </w:r>
    </w:p>
    <w:p w14:paraId="751A324B" w14:textId="77777777" w:rsidR="002728FD" w:rsidRPr="00566474" w:rsidRDefault="002728FD" w:rsidP="002728FD">
      <w:pPr>
        <w:spacing w:line="240" w:lineRule="auto"/>
        <w:jc w:val="both"/>
        <w:rPr>
          <w:rFonts w:ascii="Times New Roman" w:hAnsi="Times New Roman" w:cs="Times New Roman"/>
          <w:lang w:val="es-MX"/>
        </w:rPr>
      </w:pPr>
    </w:p>
    <w:p w14:paraId="09086222" w14:textId="77777777" w:rsidR="002728FD" w:rsidRPr="00566474" w:rsidRDefault="002728FD" w:rsidP="002728FD">
      <w:pPr>
        <w:spacing w:line="240" w:lineRule="auto"/>
        <w:jc w:val="both"/>
        <w:rPr>
          <w:rFonts w:ascii="Times New Roman" w:hAnsi="Times New Roman" w:cs="Times New Roman"/>
          <w:b/>
          <w:bCs/>
          <w:lang w:val="es-MX"/>
        </w:rPr>
      </w:pPr>
      <w:r>
        <w:rPr>
          <w:rFonts w:ascii="Times New Roman" w:hAnsi="Times New Roman" w:cs="Times New Roman"/>
          <w:b/>
          <w:bCs/>
          <w:lang w:val="es-MX"/>
        </w:rPr>
        <w:lastRenderedPageBreak/>
        <w:t>3.3.4. Fortalezas y desafíos de la Comunicación Oral</w:t>
      </w:r>
    </w:p>
    <w:p w14:paraId="21A961A2" w14:textId="77777777" w:rsidR="002728FD" w:rsidRPr="00566474" w:rsidRDefault="002728FD" w:rsidP="002728FD">
      <w:pPr>
        <w:spacing w:line="240" w:lineRule="auto"/>
        <w:jc w:val="both"/>
        <w:rPr>
          <w:rFonts w:ascii="Times New Roman" w:hAnsi="Times New Roman" w:cs="Times New Roman"/>
          <w:lang w:val="es-MX"/>
        </w:rPr>
      </w:pPr>
      <w:r>
        <w:rPr>
          <w:rFonts w:ascii="Times New Roman" w:hAnsi="Times New Roman" w:cs="Times New Roman"/>
          <w:lang w:val="es-MX"/>
        </w:rPr>
        <w:t>Los estudiantes demostraron una notable capacidad de reflexión metacognitiva sobre su desempeño como expositores. Las fortalezas más frecuentemente identificadas fueron el dominio del contenido, la claridad expositiva y la capacidad de mantener la atención del público. El nerviosismo inicial, reportado por la mayoría, fue gestionado satisfactoriamente gracias a la preparación previa, lo que sugiere que dicha preparación constituye el principal factor protector ante la ansiedad de hablar en público. El desafío más recurrente prácticamente en todos los relatos fue la gestión del tiempo, seguido de la dificultad para responder preguntas complejas o imprevistas.</w:t>
      </w:r>
    </w:p>
    <w:p w14:paraId="7A134EED"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Gané confianza al exponer frente a un público académico, aprendiendo a expresar ideas con claridad y a responder preguntas con fundamentos teóricos sólidos. (E1)</w:t>
      </w:r>
    </w:p>
    <w:p w14:paraId="51C7DA73"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Mi mayor fortaleza fue la claridad al hablar y la forma en que logré transmitir el mensaje con sentimiento, porque es un tema que realmente me toca. Mi mayor desafío fue controlar el tiempo, para no pasarme de los diez minutos. (E6)</w:t>
      </w:r>
    </w:p>
    <w:p w14:paraId="7B144D75" w14:textId="77777777" w:rsidR="002728FD" w:rsidRPr="00566474"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Mi principal fortaleza fue la claridad en la comunicación oral, ya que poseo una voz firme y proyectada, lo que facilitó la atención del público. Como principal desafío, identifico la necesidad de profundizar aún más en el dominio teórico del tema, de modo a responder con mayor seguridad a preguntas específicas o imprevistas. (E10)</w:t>
      </w:r>
    </w:p>
    <w:p w14:paraId="54EC7FFB" w14:textId="77777777" w:rsidR="002728FD" w:rsidRPr="00566474" w:rsidRDefault="002728FD" w:rsidP="002728FD">
      <w:pPr>
        <w:spacing w:line="240" w:lineRule="auto"/>
        <w:jc w:val="both"/>
        <w:rPr>
          <w:rFonts w:ascii="Times New Roman" w:hAnsi="Times New Roman" w:cs="Times New Roman"/>
          <w:b/>
          <w:bCs/>
          <w:lang w:val="es-MX"/>
        </w:rPr>
      </w:pPr>
      <w:r>
        <w:rPr>
          <w:rFonts w:ascii="Times New Roman" w:hAnsi="Times New Roman" w:cs="Times New Roman"/>
          <w:b/>
          <w:bCs/>
          <w:lang w:val="es-MX"/>
        </w:rPr>
        <w:t>3.3.5. Impacto en la perspectiva académica</w:t>
      </w:r>
    </w:p>
    <w:p w14:paraId="0FF6B167" w14:textId="77777777" w:rsidR="002728FD" w:rsidRPr="00566474" w:rsidRDefault="002728FD" w:rsidP="002728FD">
      <w:pPr>
        <w:spacing w:line="240" w:lineRule="auto"/>
        <w:jc w:val="both"/>
        <w:rPr>
          <w:rFonts w:ascii="Times New Roman" w:hAnsi="Times New Roman" w:cs="Times New Roman"/>
          <w:lang w:val="es-MX"/>
        </w:rPr>
      </w:pPr>
      <w:r>
        <w:rPr>
          <w:rFonts w:ascii="Times New Roman" w:hAnsi="Times New Roman" w:cs="Times New Roman"/>
          <w:lang w:val="es-MX"/>
        </w:rPr>
        <w:t xml:space="preserve">Esta categoría concentra los hallazgos de mayor profundidad formativa. Los relatos convergen en señalar que la participación en el foro transformó la comprensión que los estudiantes tenían de la investigación educativa: de una práctica instrumental de recopilación de información a una actividad reflexiva, crítica y socialmente comprometida. </w:t>
      </w:r>
    </w:p>
    <w:p w14:paraId="06008181" w14:textId="77777777" w:rsidR="002728FD" w:rsidRPr="00566474" w:rsidRDefault="002728FD" w:rsidP="002728FD">
      <w:pPr>
        <w:spacing w:line="240" w:lineRule="auto"/>
        <w:jc w:val="both"/>
        <w:rPr>
          <w:rFonts w:ascii="Times New Roman" w:hAnsi="Times New Roman" w:cs="Times New Roman"/>
          <w:lang w:val="es-MX"/>
        </w:rPr>
      </w:pPr>
      <w:r>
        <w:rPr>
          <w:rFonts w:ascii="Times New Roman" w:hAnsi="Times New Roman" w:cs="Times New Roman"/>
          <w:lang w:val="es-MX"/>
        </w:rPr>
        <w:t>Asimismo, la experiencia abrió nuevas líneas de interés investigativo, entre ellas, el juego simbólico en contextos bilingües castellano-guaraní, la formación de padres como agentes educativos, y el bienestar docente en la postpandemia, y fortaleció la identidad profesional de los estudiantes como futuros educadores e investigadores.</w:t>
      </w:r>
    </w:p>
    <w:p w14:paraId="5C74F778"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A partir de esta experiencia, comprendí que investigar no se trata únicamente de recopilar información, sino de reflexionar, cuestionar y construir nuevos saberes que aporten a la práctica educativa. (E1)</w:t>
      </w:r>
    </w:p>
    <w:p w14:paraId="0E46ACFC"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Participar en este foro me hizo ver la investigación de otra manera. Entendí que no se trata solo de buscar información, sino también de compartir lo que uno aprende y escuchar lo que otros tienen para decir. (E6)</w:t>
      </w:r>
    </w:p>
    <w:p w14:paraId="4866F2B9" w14:textId="77777777" w:rsidR="002728FD" w:rsidRPr="00DB3AAB"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 xml:space="preserve">El Foro de Investigación no solo fortaleció mi formación académica, sino que también reafirmó mi compromiso con la investigación como </w:t>
      </w:r>
      <w:r>
        <w:rPr>
          <w:rFonts w:ascii="Times New Roman" w:hAnsi="Times New Roman" w:cs="Times New Roman"/>
          <w:lang w:val="es-MX"/>
        </w:rPr>
        <w:lastRenderedPageBreak/>
        <w:t>herramienta para mejorar la práctica educativa y promover una educación más inclusiva. (E10)</w:t>
      </w:r>
    </w:p>
    <w:p w14:paraId="307A7F5F" w14:textId="77777777" w:rsidR="002728FD" w:rsidRPr="00F631C0" w:rsidRDefault="002728FD" w:rsidP="002728FD">
      <w:pPr>
        <w:spacing w:line="240" w:lineRule="auto"/>
        <w:ind w:left="1416"/>
        <w:jc w:val="both"/>
        <w:rPr>
          <w:rFonts w:ascii="Times New Roman" w:hAnsi="Times New Roman" w:cs="Times New Roman"/>
          <w:lang w:val="es-MX"/>
        </w:rPr>
      </w:pPr>
      <w:r>
        <w:rPr>
          <w:rFonts w:ascii="Times New Roman" w:hAnsi="Times New Roman" w:cs="Times New Roman"/>
          <w:lang w:val="es-MX"/>
        </w:rPr>
        <w:t xml:space="preserve">Identifico una posible línea futura de investigación sobre El uso del juego simbólico en contextos de alfabetización bilingüe castellano-guaraní, un campo que falta explorar en el ámbito nacional. </w:t>
      </w:r>
      <w:r w:rsidRPr="00F631C0">
        <w:rPr>
          <w:rFonts w:ascii="Times New Roman" w:hAnsi="Times New Roman" w:cs="Times New Roman"/>
          <w:lang w:val="es-MX"/>
        </w:rPr>
        <w:t>(E19)</w:t>
      </w:r>
    </w:p>
    <w:p w14:paraId="69AA3857" w14:textId="77777777" w:rsidR="00DB3AAB" w:rsidRPr="002728FD" w:rsidRDefault="00DB3AAB" w:rsidP="000A221E">
      <w:pPr>
        <w:spacing w:line="240" w:lineRule="auto"/>
        <w:ind w:left="1416"/>
        <w:jc w:val="both"/>
        <w:rPr>
          <w:rFonts w:ascii="Times New Roman" w:hAnsi="Times New Roman" w:cs="Times New Roman"/>
          <w:sz w:val="22"/>
          <w:szCs w:val="22"/>
          <w:lang w:val="es-MX"/>
        </w:rPr>
      </w:pPr>
    </w:p>
    <w:p w14:paraId="12CE0BCB" w14:textId="4FB8928D" w:rsidR="005F3B2E" w:rsidRPr="00A54E9B" w:rsidRDefault="000A221E" w:rsidP="007B5B5F">
      <w:pPr>
        <w:spacing w:line="240" w:lineRule="auto"/>
        <w:rPr>
          <w:rFonts w:ascii="Times New Roman" w:hAnsi="Times New Roman" w:cs="Times New Roman"/>
          <w:b/>
          <w:bCs/>
          <w:lang w:val="es-MX"/>
        </w:rPr>
      </w:pPr>
      <w:r w:rsidRPr="00A54E9B">
        <w:rPr>
          <w:rFonts w:ascii="Times New Roman" w:hAnsi="Times New Roman" w:cs="Times New Roman"/>
          <w:b/>
          <w:bCs/>
          <w:lang w:val="es-MX"/>
        </w:rPr>
        <w:t xml:space="preserve">4. </w:t>
      </w:r>
      <w:r w:rsidR="005F3B2E" w:rsidRPr="00A54E9B">
        <w:rPr>
          <w:rFonts w:ascii="Times New Roman" w:hAnsi="Times New Roman" w:cs="Times New Roman"/>
          <w:b/>
          <w:bCs/>
          <w:lang w:val="es-MX"/>
        </w:rPr>
        <w:t>Conclusiones</w:t>
      </w:r>
    </w:p>
    <w:p w14:paraId="320233D0" w14:textId="362C9AB1" w:rsidR="002728FD" w:rsidRPr="002728FD" w:rsidRDefault="002728FD" w:rsidP="002728FD">
      <w:pPr>
        <w:spacing w:line="240" w:lineRule="auto"/>
        <w:jc w:val="both"/>
        <w:rPr>
          <w:rFonts w:ascii="Times New Roman" w:hAnsi="Times New Roman" w:cs="Times New Roman"/>
          <w:lang w:val="es-MX"/>
        </w:rPr>
      </w:pPr>
      <w:r w:rsidRPr="002728FD">
        <w:rPr>
          <w:rFonts w:ascii="Times New Roman" w:hAnsi="Times New Roman" w:cs="Times New Roman"/>
          <w:lang w:val="es-MX"/>
        </w:rPr>
        <w:t xml:space="preserve">La presente investigación tuvo por objetivo analizar las percepciones de estudiantes de último año de la licenciatura en educación acerca de los talleres de investigación y los foros académicos como ejes formativos de su trayectoria universitaria, con miras a generar evidencia que oriente decisiones curriculares e institucionales. Los hallazgos muestran que el </w:t>
      </w:r>
      <w:r w:rsidRPr="00F046FF">
        <w:rPr>
          <w:rFonts w:ascii="Times New Roman" w:hAnsi="Times New Roman" w:cs="Times New Roman"/>
          <w:i/>
          <w:iCs/>
          <w:lang w:val="es-MX"/>
        </w:rPr>
        <w:t>feedback</w:t>
      </w:r>
      <w:r w:rsidRPr="002728FD">
        <w:rPr>
          <w:rFonts w:ascii="Times New Roman" w:hAnsi="Times New Roman" w:cs="Times New Roman"/>
          <w:lang w:val="es-MX"/>
        </w:rPr>
        <w:t xml:space="preserve"> recibido durante las exposiciones orales operó como un catalizador del desarrollo académico, puesto que las observaciones de moderadores y pares no solo validaron los trabajos, sino que promovieron profundizaciones temáticas y ajustes metodológicos concretos, percibidos por los estudiantes como oportunidades claras de mejora y reorientación investigativa.</w:t>
      </w:r>
    </w:p>
    <w:p w14:paraId="198A7939" w14:textId="77777777" w:rsidR="002728FD" w:rsidRPr="002728FD" w:rsidRDefault="002728FD" w:rsidP="002728FD">
      <w:pPr>
        <w:spacing w:line="240" w:lineRule="auto"/>
        <w:jc w:val="both"/>
        <w:rPr>
          <w:rFonts w:ascii="Times New Roman" w:hAnsi="Times New Roman" w:cs="Times New Roman"/>
          <w:lang w:val="es-MX"/>
        </w:rPr>
      </w:pPr>
      <w:r w:rsidRPr="002728FD">
        <w:rPr>
          <w:rFonts w:ascii="Times New Roman" w:hAnsi="Times New Roman" w:cs="Times New Roman"/>
          <w:lang w:val="es-MX"/>
        </w:rPr>
        <w:t>Asimismo, los talleres y foros funcionaron como espacios de aprendizaje horizontal que ampliaron el repertorio metodológico de los estudiantes, introduciendo herramientas como entrevistas, diarios de campo, métodos mixtos y observación participante, y fortalecieron habilidades técnicas relevantes, tales como la búsqueda en bases especializadas, la síntesis de información y la comunicación científica, todo ello bajo un acompañamiento docente permanente.</w:t>
      </w:r>
    </w:p>
    <w:p w14:paraId="70593E32" w14:textId="77777777" w:rsidR="002728FD" w:rsidRPr="002728FD" w:rsidRDefault="002728FD" w:rsidP="002728FD">
      <w:pPr>
        <w:spacing w:line="240" w:lineRule="auto"/>
        <w:jc w:val="both"/>
        <w:rPr>
          <w:rFonts w:ascii="Times New Roman" w:hAnsi="Times New Roman" w:cs="Times New Roman"/>
          <w:lang w:val="es-MX"/>
        </w:rPr>
      </w:pPr>
      <w:r w:rsidRPr="002728FD">
        <w:rPr>
          <w:rFonts w:ascii="Times New Roman" w:hAnsi="Times New Roman" w:cs="Times New Roman"/>
          <w:lang w:val="es-MX"/>
        </w:rPr>
        <w:t xml:space="preserve">En contraste, la dimensión del </w:t>
      </w:r>
      <w:r w:rsidRPr="00F046FF">
        <w:rPr>
          <w:rFonts w:ascii="Times New Roman" w:hAnsi="Times New Roman" w:cs="Times New Roman"/>
          <w:i/>
          <w:iCs/>
          <w:lang w:val="es-MX"/>
        </w:rPr>
        <w:t>networking</w:t>
      </w:r>
      <w:r w:rsidRPr="002728FD">
        <w:rPr>
          <w:rFonts w:ascii="Times New Roman" w:hAnsi="Times New Roman" w:cs="Times New Roman"/>
          <w:lang w:val="es-MX"/>
        </w:rPr>
        <w:t xml:space="preserve"> académico resultó ser la más limitada de la experiencia; las principales barreras identificadas fueron la gestión del tiempo, la concentración en la propia presentación y la inexperiencia en eventos académicos, aunque los participantes mostraron una actitud proactiva al proponer estrategias pragmáticas para superar dichas limitaciones.</w:t>
      </w:r>
    </w:p>
    <w:p w14:paraId="2AB3F0BD" w14:textId="77777777" w:rsidR="002728FD" w:rsidRPr="002728FD" w:rsidRDefault="002728FD" w:rsidP="002728FD">
      <w:pPr>
        <w:spacing w:line="240" w:lineRule="auto"/>
        <w:jc w:val="both"/>
        <w:rPr>
          <w:rFonts w:ascii="Times New Roman" w:hAnsi="Times New Roman" w:cs="Times New Roman"/>
          <w:lang w:val="es-MX"/>
        </w:rPr>
      </w:pPr>
      <w:r w:rsidRPr="002728FD">
        <w:rPr>
          <w:rFonts w:ascii="Times New Roman" w:hAnsi="Times New Roman" w:cs="Times New Roman"/>
          <w:lang w:val="es-MX"/>
        </w:rPr>
        <w:t>En lo relativo a la comunicación oral, la claridad expositiva y el dominio del contenido emergieron como fortalezas recurrentes, mientras que el control del tiempo y la capacidad para responder preguntas imprevistas constituyeron los desafíos más frecuentes; la preparación previa y el acompañamiento docente se señalaron como factores protectores frente a la ansiedad escénica.</w:t>
      </w:r>
    </w:p>
    <w:p w14:paraId="54273DC7" w14:textId="309910EC" w:rsidR="002728FD" w:rsidRPr="002728FD" w:rsidRDefault="002E140B" w:rsidP="002728FD">
      <w:pPr>
        <w:spacing w:line="240" w:lineRule="auto"/>
        <w:jc w:val="both"/>
        <w:rPr>
          <w:rFonts w:ascii="Times New Roman" w:hAnsi="Times New Roman" w:cs="Times New Roman"/>
          <w:lang w:val="es-MX"/>
        </w:rPr>
      </w:pPr>
      <w:r>
        <w:rPr>
          <w:rFonts w:ascii="Times New Roman" w:hAnsi="Times New Roman" w:cs="Times New Roman"/>
          <w:lang w:val="es-MX"/>
        </w:rPr>
        <w:t>Por último, se destaca que</w:t>
      </w:r>
      <w:r w:rsidR="002728FD" w:rsidRPr="002728FD">
        <w:rPr>
          <w:rFonts w:ascii="Times New Roman" w:hAnsi="Times New Roman" w:cs="Times New Roman"/>
          <w:lang w:val="es-MX"/>
        </w:rPr>
        <w:t xml:space="preserve"> la participación en estos espacios transformó la concepción de la investigación entre los estudiantes: de una práctica instrumental de recolección de datos a una actividad reflexiva, crítica y socialmente comprometida, favoreciendo además la emergencia de líneas temáticas pertinentes al contexto nacional y fortaleciendo la identidad profesional e investigadora de los futuros docentes.</w:t>
      </w:r>
    </w:p>
    <w:p w14:paraId="0079E133" w14:textId="77777777" w:rsidR="002728FD" w:rsidRPr="002728FD" w:rsidRDefault="002728FD" w:rsidP="002728FD">
      <w:pPr>
        <w:spacing w:line="240" w:lineRule="auto"/>
        <w:jc w:val="both"/>
        <w:rPr>
          <w:rFonts w:ascii="Times New Roman" w:hAnsi="Times New Roman" w:cs="Times New Roman"/>
          <w:lang w:val="es-MX"/>
        </w:rPr>
      </w:pPr>
      <w:r w:rsidRPr="002728FD">
        <w:rPr>
          <w:rFonts w:ascii="Times New Roman" w:hAnsi="Times New Roman" w:cs="Times New Roman"/>
          <w:lang w:val="es-MX"/>
        </w:rPr>
        <w:t xml:space="preserve">Como líneas futuras de investigación se recomienda realizar estudios longitudinales que rastreen el impacto de la participación en talleres y foros sobre la productividad investigativa, la inserción profesional y la vinculación comunitaria de los egresados; </w:t>
      </w:r>
      <w:r w:rsidRPr="002728FD">
        <w:rPr>
          <w:rFonts w:ascii="Times New Roman" w:hAnsi="Times New Roman" w:cs="Times New Roman"/>
          <w:lang w:val="es-MX"/>
        </w:rPr>
        <w:lastRenderedPageBreak/>
        <w:t xml:space="preserve">ejecutar comparaciones entre instituciones y entre cohortes previas y posteriores a la incorporación curricular de talleres obligatorios; y diseñar evaluaciones cuasi‑experimentales de intervenciones destinadas a potenciar el </w:t>
      </w:r>
      <w:r w:rsidRPr="00F046FF">
        <w:rPr>
          <w:rFonts w:ascii="Times New Roman" w:hAnsi="Times New Roman" w:cs="Times New Roman"/>
          <w:i/>
          <w:iCs/>
          <w:lang w:val="es-MX"/>
        </w:rPr>
        <w:t>networking</w:t>
      </w:r>
      <w:r w:rsidRPr="002728FD">
        <w:rPr>
          <w:rFonts w:ascii="Times New Roman" w:hAnsi="Times New Roman" w:cs="Times New Roman"/>
          <w:lang w:val="es-MX"/>
        </w:rPr>
        <w:t xml:space="preserve"> y las habilidades comunicativas (simulaciones, formaciones específicas y plataformas de difusión).</w:t>
      </w:r>
    </w:p>
    <w:p w14:paraId="67882106" w14:textId="5D15715F" w:rsidR="00DB3AAB" w:rsidRPr="00A54E9B" w:rsidRDefault="002728FD" w:rsidP="002728FD">
      <w:pPr>
        <w:spacing w:line="240" w:lineRule="auto"/>
        <w:jc w:val="both"/>
        <w:rPr>
          <w:rFonts w:ascii="Times New Roman" w:hAnsi="Times New Roman" w:cs="Times New Roman"/>
          <w:lang w:val="es-MX"/>
        </w:rPr>
      </w:pPr>
      <w:r w:rsidRPr="002728FD">
        <w:rPr>
          <w:rFonts w:ascii="Times New Roman" w:hAnsi="Times New Roman" w:cs="Times New Roman"/>
          <w:lang w:val="es-MX"/>
        </w:rPr>
        <w:t>En conjunto, estos hallazgos indican que la articulación pedagógica de talleres, producción textual y foros científicos potencia la formación investigadora en la carrera, pero requiere su institucionalización mediante tiempos y espacios adecuados, mecanismos sistemáticos de retroalimentación y estrategias que favorezcan la continuidad del aprendizaje y la construcción de redes académicas</w:t>
      </w:r>
      <w:r w:rsidR="008E091D" w:rsidRPr="008E091D">
        <w:rPr>
          <w:rFonts w:ascii="Times New Roman" w:hAnsi="Times New Roman" w:cs="Times New Roman"/>
          <w:lang w:val="es-MX"/>
        </w:rPr>
        <w:t>.</w:t>
      </w:r>
    </w:p>
    <w:p w14:paraId="632CF617" w14:textId="77777777" w:rsidR="00DB3AAB" w:rsidRPr="00A54E9B" w:rsidRDefault="00DB3AAB" w:rsidP="007B5B5F">
      <w:pPr>
        <w:spacing w:line="240" w:lineRule="auto"/>
        <w:jc w:val="both"/>
        <w:rPr>
          <w:rFonts w:ascii="Times New Roman" w:hAnsi="Times New Roman" w:cs="Times New Roman"/>
          <w:lang w:val="es-MX"/>
        </w:rPr>
      </w:pPr>
    </w:p>
    <w:p w14:paraId="39B57161" w14:textId="311DA23E" w:rsidR="005F3B2E" w:rsidRPr="001E4DE3" w:rsidRDefault="005F3B2E" w:rsidP="007B5B5F">
      <w:pPr>
        <w:spacing w:line="240" w:lineRule="auto"/>
        <w:rPr>
          <w:rFonts w:ascii="Times New Roman" w:hAnsi="Times New Roman" w:cs="Times New Roman"/>
          <w:b/>
          <w:bCs/>
          <w:lang w:val="pt-PT"/>
        </w:rPr>
      </w:pPr>
      <w:r w:rsidRPr="001E4DE3">
        <w:rPr>
          <w:rFonts w:ascii="Times New Roman" w:hAnsi="Times New Roman" w:cs="Times New Roman"/>
          <w:b/>
          <w:bCs/>
          <w:lang w:val="pt-PT"/>
        </w:rPr>
        <w:t xml:space="preserve">Referencias Bibliográficas </w:t>
      </w:r>
    </w:p>
    <w:p w14:paraId="422FB3D7" w14:textId="77777777" w:rsidR="002728FD"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sidRPr="001E4DE3">
        <w:rPr>
          <w:rFonts w:ascii="Times New Roman" w:eastAsia="Times New Roman" w:hAnsi="Times New Roman" w:cs="Times New Roman"/>
          <w:kern w:val="0"/>
          <w:lang w:val="pt-PT"/>
          <w14:ligatures w14:val="none"/>
        </w:rPr>
        <w:t xml:space="preserve">Berrocal Contreras, D., Díaz, A. M., &amp; Pereira Hernández, S. (2024). </w:t>
      </w:r>
      <w:r w:rsidRPr="00080065">
        <w:rPr>
          <w:rFonts w:ascii="Times New Roman" w:eastAsia="Times New Roman" w:hAnsi="Times New Roman" w:cs="Times New Roman"/>
          <w:kern w:val="0"/>
          <w:lang w:val="es-MX"/>
          <w14:ligatures w14:val="none"/>
        </w:rPr>
        <w:t xml:space="preserve">Comunidades de aprendizaje docente para mejoramiento de competencias investigativas y planeación curricular. </w:t>
      </w:r>
      <w:r w:rsidRPr="00080065">
        <w:rPr>
          <w:rFonts w:ascii="Times New Roman" w:eastAsia="Times New Roman" w:hAnsi="Times New Roman" w:cs="Times New Roman"/>
          <w:i/>
          <w:iCs/>
          <w:kern w:val="0"/>
          <w:lang w:val="es-MX"/>
          <w14:ligatures w14:val="none"/>
        </w:rPr>
        <w:t>Enunciación</w:t>
      </w:r>
      <w:r w:rsidRPr="00080065">
        <w:rPr>
          <w:rFonts w:ascii="Times New Roman" w:eastAsia="Times New Roman" w:hAnsi="Times New Roman" w:cs="Times New Roman"/>
          <w:kern w:val="0"/>
          <w:lang w:val="es-MX"/>
          <w14:ligatures w14:val="none"/>
        </w:rPr>
        <w:t xml:space="preserve">, 29 (1), 16-41. </w:t>
      </w:r>
      <w:hyperlink r:id="rId6" w:history="1">
        <w:r w:rsidRPr="00F61F0A">
          <w:rPr>
            <w:rStyle w:val="Hipervnculo"/>
            <w:rFonts w:ascii="Times New Roman" w:eastAsia="Times New Roman" w:hAnsi="Times New Roman" w:cs="Times New Roman"/>
            <w:kern w:val="0"/>
            <w:lang w:val="es-MX"/>
            <w14:ligatures w14:val="none"/>
          </w:rPr>
          <w:t>https://doi.org/10.14483/22486798.21142</w:t>
        </w:r>
      </w:hyperlink>
      <w:r>
        <w:rPr>
          <w:rFonts w:ascii="Times New Roman" w:eastAsia="Times New Roman" w:hAnsi="Times New Roman" w:cs="Times New Roman"/>
          <w:kern w:val="0"/>
          <w:lang w:val="es-MX"/>
          <w14:ligatures w14:val="none"/>
        </w:rPr>
        <w:t xml:space="preserve"> </w:t>
      </w:r>
    </w:p>
    <w:p w14:paraId="3B1310DA" w14:textId="77777777" w:rsidR="002728FD" w:rsidRPr="00663812"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sidRPr="00663812">
        <w:rPr>
          <w:rFonts w:ascii="Times New Roman" w:eastAsia="Times New Roman" w:hAnsi="Times New Roman" w:cs="Times New Roman"/>
          <w:kern w:val="0"/>
          <w:lang w:val="es-MX"/>
          <w14:ligatures w14:val="none"/>
        </w:rPr>
        <w:t>Bisquerra, R. (</w:t>
      </w:r>
      <w:r>
        <w:rPr>
          <w:rFonts w:ascii="Times New Roman" w:eastAsia="Times New Roman" w:hAnsi="Times New Roman" w:cs="Times New Roman"/>
          <w:kern w:val="0"/>
          <w:lang w:val="es-MX"/>
          <w14:ligatures w14:val="none"/>
        </w:rPr>
        <w:t xml:space="preserve">2019). </w:t>
      </w:r>
      <w:r w:rsidRPr="00663812">
        <w:rPr>
          <w:rFonts w:ascii="Times New Roman" w:eastAsia="Times New Roman" w:hAnsi="Times New Roman" w:cs="Times New Roman"/>
          <w:i/>
          <w:iCs/>
          <w:kern w:val="0"/>
          <w:lang w:val="es-MX"/>
          <w14:ligatures w14:val="none"/>
        </w:rPr>
        <w:t>Metodología de la Investigación Educativa</w:t>
      </w:r>
      <w:r>
        <w:rPr>
          <w:rFonts w:ascii="Times New Roman" w:eastAsia="Times New Roman" w:hAnsi="Times New Roman" w:cs="Times New Roman"/>
          <w:kern w:val="0"/>
          <w:lang w:val="es-MX"/>
          <w14:ligatures w14:val="none"/>
        </w:rPr>
        <w:t>. 6° Edición. LA MURALLA S.A.</w:t>
      </w:r>
    </w:p>
    <w:p w14:paraId="657A5B8D" w14:textId="77777777" w:rsidR="002728FD" w:rsidRDefault="002728FD" w:rsidP="002728FD">
      <w:pPr>
        <w:spacing w:after="180" w:line="240" w:lineRule="auto"/>
        <w:ind w:left="720" w:hanging="720"/>
        <w:jc w:val="both"/>
        <w:rPr>
          <w:rFonts w:ascii="Times New Roman" w:eastAsia="Times New Roman" w:hAnsi="Times New Roman" w:cs="Times New Roman"/>
          <w:lang w:val="es-MX"/>
        </w:rPr>
      </w:pPr>
      <w:r w:rsidRPr="00663812">
        <w:rPr>
          <w:rFonts w:ascii="Times New Roman" w:eastAsia="Times New Roman" w:hAnsi="Times New Roman" w:cs="Times New Roman"/>
          <w:kern w:val="0"/>
          <w:lang w:val="es-MX"/>
          <w14:ligatures w14:val="none"/>
        </w:rPr>
        <w:t xml:space="preserve">Braun, V., &amp; Clarke, V. (2021). </w:t>
      </w:r>
      <w:r w:rsidRPr="002728FD">
        <w:rPr>
          <w:rFonts w:ascii="Times New Roman" w:eastAsia="Times New Roman" w:hAnsi="Times New Roman" w:cs="Times New Roman"/>
          <w:i/>
          <w:iCs/>
          <w:kern w:val="0"/>
          <w:lang w:val="es-MX"/>
          <w14:ligatures w14:val="none"/>
        </w:rPr>
        <w:t>Thematic analysis: A practical guide</w:t>
      </w:r>
      <w:r w:rsidRPr="002728FD">
        <w:rPr>
          <w:rFonts w:ascii="Times New Roman" w:eastAsia="Times New Roman" w:hAnsi="Times New Roman" w:cs="Times New Roman"/>
          <w:kern w:val="0"/>
          <w:lang w:val="es-MX"/>
          <w14:ligatures w14:val="none"/>
        </w:rPr>
        <w:t xml:space="preserve">. </w:t>
      </w:r>
      <w:r>
        <w:rPr>
          <w:rFonts w:ascii="Times New Roman" w:eastAsia="Times New Roman" w:hAnsi="Times New Roman" w:cs="Times New Roman"/>
          <w:kern w:val="0"/>
          <w:lang w:val="es-MX"/>
          <w14:ligatures w14:val="none"/>
        </w:rPr>
        <w:t>SAGE.</w:t>
      </w:r>
    </w:p>
    <w:p w14:paraId="221720B1" w14:textId="77777777" w:rsidR="002728FD" w:rsidRDefault="002728FD" w:rsidP="002728FD">
      <w:pPr>
        <w:spacing w:after="180" w:line="240" w:lineRule="auto"/>
        <w:ind w:left="720" w:hanging="720"/>
        <w:jc w:val="both"/>
        <w:rPr>
          <w:rFonts w:ascii="Times New Roman" w:eastAsia="Times New Roman" w:hAnsi="Times New Roman" w:cs="Times New Roman"/>
          <w:lang w:val="es-MX"/>
        </w:rPr>
      </w:pPr>
      <w:r>
        <w:rPr>
          <w:rFonts w:ascii="Times New Roman" w:eastAsia="Times New Roman" w:hAnsi="Times New Roman" w:cs="Times New Roman"/>
          <w:kern w:val="0"/>
          <w:lang w:val="es-MX"/>
          <w14:ligatures w14:val="none"/>
        </w:rPr>
        <w:t xml:space="preserve">Castillo-Vega, J. M. (2024). </w:t>
      </w:r>
      <w:r>
        <w:rPr>
          <w:rFonts w:ascii="Times New Roman" w:eastAsia="Times New Roman" w:hAnsi="Times New Roman" w:cs="Times New Roman"/>
          <w:i/>
          <w:iCs/>
          <w:kern w:val="0"/>
          <w:lang w:val="es-MX"/>
          <w14:ligatures w14:val="none"/>
        </w:rPr>
        <w:t>La formación docente inicial en Paraguay: Valoración del nuevo modelo en el marco de la Transformación Educativa</w:t>
      </w:r>
      <w:r>
        <w:rPr>
          <w:rFonts w:ascii="Times New Roman" w:eastAsia="Times New Roman" w:hAnsi="Times New Roman" w:cs="Times New Roman"/>
          <w:kern w:val="0"/>
          <w:lang w:val="es-MX"/>
          <w14:ligatures w14:val="none"/>
        </w:rPr>
        <w:t xml:space="preserve"> [Tesis doctoral, Universidad Autónoma de Madrid]. Biblos-e Archivo.</w:t>
      </w:r>
    </w:p>
    <w:p w14:paraId="6C4DF26D" w14:textId="77777777" w:rsidR="002728FD"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Castillo-Vega, J. M., Ortiz-Ayala, L. I., Ferreira-Delgado, R. D., &amp; Villalba-Benítez, S. M. (2023). Política de Formación Docente Inicial en Paraguay: Avances y principales retos en el marco de la Transformación Educativa. </w:t>
      </w:r>
      <w:r>
        <w:rPr>
          <w:rFonts w:ascii="Times New Roman" w:eastAsia="Times New Roman" w:hAnsi="Times New Roman" w:cs="Times New Roman"/>
          <w:i/>
          <w:iCs/>
          <w:kern w:val="0"/>
          <w:lang w:val="es-MX"/>
          <w14:ligatures w14:val="none"/>
        </w:rPr>
        <w:t>INNOVA Research Journal, 8</w:t>
      </w:r>
      <w:r>
        <w:rPr>
          <w:rFonts w:ascii="Times New Roman" w:eastAsia="Times New Roman" w:hAnsi="Times New Roman" w:cs="Times New Roman"/>
          <w:kern w:val="0"/>
          <w:lang w:val="es-MX"/>
          <w14:ligatures w14:val="none"/>
        </w:rPr>
        <w:t xml:space="preserve">(3), 1–15. </w:t>
      </w:r>
      <w:hyperlink r:id="rId7" w:history="1">
        <w:r w:rsidRPr="00F61F0A">
          <w:rPr>
            <w:rStyle w:val="Hipervnculo"/>
            <w:rFonts w:ascii="Times New Roman" w:eastAsia="Times New Roman" w:hAnsi="Times New Roman" w:cs="Times New Roman"/>
            <w:kern w:val="0"/>
            <w:lang w:val="es-MX"/>
            <w14:ligatures w14:val="none"/>
          </w:rPr>
          <w:t>https://doi.org/10.33890/innova.v8.n3.2023.2268</w:t>
        </w:r>
      </w:hyperlink>
      <w:r>
        <w:rPr>
          <w:rFonts w:ascii="Times New Roman" w:eastAsia="Times New Roman" w:hAnsi="Times New Roman" w:cs="Times New Roman"/>
          <w:kern w:val="0"/>
          <w:lang w:val="es-MX"/>
          <w14:ligatures w14:val="none"/>
        </w:rPr>
        <w:t xml:space="preserve"> </w:t>
      </w:r>
    </w:p>
    <w:p w14:paraId="055A2E6C" w14:textId="77777777" w:rsidR="002728FD" w:rsidRPr="001E4DE3" w:rsidRDefault="002728FD" w:rsidP="002728FD">
      <w:pPr>
        <w:spacing w:after="180" w:line="240" w:lineRule="auto"/>
        <w:ind w:left="720" w:hanging="720"/>
        <w:jc w:val="both"/>
        <w:rPr>
          <w:rFonts w:ascii="Times New Roman" w:eastAsia="Times New Roman" w:hAnsi="Times New Roman" w:cs="Times New Roman"/>
          <w:lang w:val="pt-PT"/>
        </w:rPr>
      </w:pPr>
      <w:r w:rsidRPr="000F34CF">
        <w:rPr>
          <w:rFonts w:ascii="Times New Roman" w:eastAsia="Times New Roman" w:hAnsi="Times New Roman" w:cs="Times New Roman"/>
          <w:lang w:val="es-MX"/>
        </w:rPr>
        <w:t xml:space="preserve">Castro Sánchez, F. de J., Gómez Armijos, C. E., Ricardo Velázquez, M., &amp; Lalama </w:t>
      </w:r>
      <w:proofErr w:type="gramStart"/>
      <w:r w:rsidRPr="000F34CF">
        <w:rPr>
          <w:rFonts w:ascii="Times New Roman" w:eastAsia="Times New Roman" w:hAnsi="Times New Roman" w:cs="Times New Roman"/>
          <w:lang w:val="es-MX"/>
        </w:rPr>
        <w:t>Flores ,</w:t>
      </w:r>
      <w:proofErr w:type="gramEnd"/>
      <w:r w:rsidRPr="000F34CF">
        <w:rPr>
          <w:rFonts w:ascii="Times New Roman" w:eastAsia="Times New Roman" w:hAnsi="Times New Roman" w:cs="Times New Roman"/>
          <w:lang w:val="es-MX"/>
        </w:rPr>
        <w:t xml:space="preserve"> M. A. (2025). Formación docente basada en la investigación para la transformación educativa. </w:t>
      </w:r>
      <w:r w:rsidRPr="001E4DE3">
        <w:rPr>
          <w:rFonts w:ascii="Times New Roman" w:eastAsia="Times New Roman" w:hAnsi="Times New Roman" w:cs="Times New Roman"/>
          <w:i/>
          <w:iCs/>
          <w:lang w:val="pt-PT"/>
        </w:rPr>
        <w:t>Revista Conrado,</w:t>
      </w:r>
      <w:r w:rsidRPr="001E4DE3">
        <w:rPr>
          <w:rFonts w:ascii="Times New Roman" w:eastAsia="Times New Roman" w:hAnsi="Times New Roman" w:cs="Times New Roman"/>
          <w:lang w:val="pt-PT"/>
        </w:rPr>
        <w:t xml:space="preserve"> 21(105), e4671. </w:t>
      </w:r>
      <w:hyperlink r:id="rId8" w:history="1">
        <w:r w:rsidRPr="001E4DE3">
          <w:rPr>
            <w:rStyle w:val="Hipervnculo"/>
            <w:rFonts w:ascii="Times New Roman" w:eastAsia="Times New Roman" w:hAnsi="Times New Roman" w:cs="Times New Roman"/>
            <w:lang w:val="pt-PT"/>
          </w:rPr>
          <w:t>https://conrado.ucf.edu.cu/index.php/conrado/article/view/4671</w:t>
        </w:r>
      </w:hyperlink>
      <w:r w:rsidRPr="001E4DE3">
        <w:rPr>
          <w:rFonts w:ascii="Times New Roman" w:eastAsia="Times New Roman" w:hAnsi="Times New Roman" w:cs="Times New Roman"/>
          <w:lang w:val="pt-PT"/>
        </w:rPr>
        <w:t xml:space="preserve"> </w:t>
      </w:r>
    </w:p>
    <w:p w14:paraId="6FB38B38" w14:textId="77777777" w:rsidR="002728FD"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sidRPr="00F631C0">
        <w:rPr>
          <w:rFonts w:ascii="Times New Roman" w:eastAsia="Times New Roman" w:hAnsi="Times New Roman" w:cs="Times New Roman"/>
          <w:kern w:val="0"/>
          <w:lang w:val="en-US"/>
          <w14:ligatures w14:val="none"/>
        </w:rPr>
        <w:t xml:space="preserve">Denis, M., Canese, V., &amp; Mereles, J. I. (2023). </w:t>
      </w:r>
      <w:r>
        <w:rPr>
          <w:rFonts w:ascii="Times New Roman" w:eastAsia="Times New Roman" w:hAnsi="Times New Roman" w:cs="Times New Roman"/>
          <w:kern w:val="0"/>
          <w:lang w:val="es-MX"/>
          <w14:ligatures w14:val="none"/>
        </w:rPr>
        <w:t xml:space="preserve">El estado de la investigación y la producción de conocimiento en la formación docente paraguaya. </w:t>
      </w:r>
      <w:r>
        <w:rPr>
          <w:rFonts w:ascii="Times New Roman" w:eastAsia="Times New Roman" w:hAnsi="Times New Roman" w:cs="Times New Roman"/>
          <w:i/>
          <w:iCs/>
          <w:kern w:val="0"/>
          <w:lang w:val="es-MX"/>
          <w14:ligatures w14:val="none"/>
        </w:rPr>
        <w:t>AULA PYAHU – Revista de Formación Docente y Enseñanza, 1</w:t>
      </w:r>
      <w:r>
        <w:rPr>
          <w:rFonts w:ascii="Times New Roman" w:eastAsia="Times New Roman" w:hAnsi="Times New Roman" w:cs="Times New Roman"/>
          <w:kern w:val="0"/>
          <w:lang w:val="es-MX"/>
          <w14:ligatures w14:val="none"/>
        </w:rPr>
        <w:t xml:space="preserve">(1), 103–110. </w:t>
      </w:r>
      <w:hyperlink r:id="rId9" w:history="1">
        <w:r w:rsidRPr="00F61F0A">
          <w:rPr>
            <w:rStyle w:val="Hipervnculo"/>
            <w:rFonts w:ascii="Times New Roman" w:eastAsia="Times New Roman" w:hAnsi="Times New Roman" w:cs="Times New Roman"/>
            <w:kern w:val="0"/>
            <w:lang w:val="es-MX"/>
            <w14:ligatures w14:val="none"/>
          </w:rPr>
          <w:t>https://doi.org/10.47133/rdap2023-11art7</w:t>
        </w:r>
      </w:hyperlink>
      <w:r>
        <w:rPr>
          <w:rFonts w:ascii="Times New Roman" w:eastAsia="Times New Roman" w:hAnsi="Times New Roman" w:cs="Times New Roman"/>
          <w:kern w:val="0"/>
          <w:lang w:val="es-MX"/>
          <w14:ligatures w14:val="none"/>
        </w:rPr>
        <w:t xml:space="preserve"> </w:t>
      </w:r>
    </w:p>
    <w:p w14:paraId="55F0E711" w14:textId="77777777" w:rsidR="002728FD" w:rsidRDefault="002728FD" w:rsidP="002728FD">
      <w:pPr>
        <w:spacing w:after="180" w:line="240" w:lineRule="auto"/>
        <w:ind w:left="720" w:hanging="720"/>
        <w:jc w:val="both"/>
        <w:rPr>
          <w:rFonts w:ascii="Times New Roman" w:eastAsia="Times New Roman" w:hAnsi="Times New Roman" w:cs="Times New Roman"/>
          <w:lang w:val="es-MX"/>
        </w:rPr>
      </w:pPr>
      <w:r w:rsidRPr="000F34CF">
        <w:rPr>
          <w:rFonts w:ascii="Times New Roman" w:eastAsia="Times New Roman" w:hAnsi="Times New Roman" w:cs="Times New Roman"/>
          <w:lang w:val="es-MX"/>
        </w:rPr>
        <w:t xml:space="preserve">Domínguez Contrera, A., &amp; Potenciano Lizcano, F. (2024). Las Habilidades Comunicativas en la Formación de Docentes: Hacia la Educación Socioemocional. </w:t>
      </w:r>
      <w:r w:rsidRPr="000F34CF">
        <w:rPr>
          <w:rFonts w:ascii="Times New Roman" w:eastAsia="Times New Roman" w:hAnsi="Times New Roman" w:cs="Times New Roman"/>
          <w:i/>
          <w:iCs/>
          <w:lang w:val="es-MX"/>
        </w:rPr>
        <w:t>Estudios Y Perspectivas Revista Científica y Académica</w:t>
      </w:r>
      <w:r w:rsidRPr="000F34CF">
        <w:rPr>
          <w:rFonts w:ascii="Times New Roman" w:eastAsia="Times New Roman" w:hAnsi="Times New Roman" w:cs="Times New Roman"/>
          <w:lang w:val="es-MX"/>
        </w:rPr>
        <w:t xml:space="preserve">, 4(2), 1808–1829. </w:t>
      </w:r>
      <w:hyperlink r:id="rId10" w:history="1">
        <w:r w:rsidRPr="00F61F0A">
          <w:rPr>
            <w:rStyle w:val="Hipervnculo"/>
            <w:rFonts w:ascii="Times New Roman" w:eastAsia="Times New Roman" w:hAnsi="Times New Roman" w:cs="Times New Roman"/>
            <w:lang w:val="es-MX"/>
          </w:rPr>
          <w:t>https://doi.org/10.61384/r.c.a.v4i2.321</w:t>
        </w:r>
      </w:hyperlink>
      <w:r>
        <w:rPr>
          <w:rFonts w:ascii="Times New Roman" w:eastAsia="Times New Roman" w:hAnsi="Times New Roman" w:cs="Times New Roman"/>
          <w:lang w:val="es-MX"/>
        </w:rPr>
        <w:t xml:space="preserve"> </w:t>
      </w:r>
    </w:p>
    <w:p w14:paraId="15DD5D9B" w14:textId="77777777" w:rsidR="002728FD" w:rsidRDefault="002728FD" w:rsidP="002728FD">
      <w:pPr>
        <w:spacing w:after="180" w:line="240" w:lineRule="auto"/>
        <w:ind w:left="720" w:hanging="720"/>
        <w:jc w:val="both"/>
        <w:rPr>
          <w:rFonts w:ascii="Times New Roman" w:eastAsia="Times New Roman" w:hAnsi="Times New Roman" w:cs="Times New Roman"/>
          <w:lang w:val="es-MX"/>
        </w:rPr>
      </w:pPr>
      <w:r w:rsidRPr="00D171EE">
        <w:rPr>
          <w:rFonts w:ascii="Times New Roman" w:eastAsia="Times New Roman" w:hAnsi="Times New Roman" w:cs="Times New Roman"/>
          <w:lang w:val="es-MX"/>
        </w:rPr>
        <w:lastRenderedPageBreak/>
        <w:t xml:space="preserve">Flores Limo, F. A., Flores Limo, J. F., Campos Dávila, J. E., &amp; Asencios Trujillo, L. V. (2023). La investigación formativa en el proceso de enseñanza-aprendizaje en la educación superior: Una revisión sistemática. Ciencia Latina Revista Científica Multidisciplinar, 7(2), 8648-8663. </w:t>
      </w:r>
      <w:hyperlink r:id="rId11" w:history="1">
        <w:r w:rsidRPr="00F61F0A">
          <w:rPr>
            <w:rStyle w:val="Hipervnculo"/>
            <w:rFonts w:ascii="Times New Roman" w:eastAsia="Times New Roman" w:hAnsi="Times New Roman" w:cs="Times New Roman"/>
            <w:lang w:val="es-MX"/>
          </w:rPr>
          <w:t>https://doi.org/10.37811/cl_rcm.v7i2.5981</w:t>
        </w:r>
      </w:hyperlink>
      <w:r>
        <w:rPr>
          <w:rFonts w:ascii="Times New Roman" w:eastAsia="Times New Roman" w:hAnsi="Times New Roman" w:cs="Times New Roman"/>
          <w:lang w:val="es-MX"/>
        </w:rPr>
        <w:t xml:space="preserve"> </w:t>
      </w:r>
    </w:p>
    <w:p w14:paraId="685CC265" w14:textId="77777777" w:rsidR="002728FD" w:rsidRPr="001E4DE3" w:rsidRDefault="002728FD" w:rsidP="002728FD">
      <w:pPr>
        <w:spacing w:after="180" w:line="240" w:lineRule="auto"/>
        <w:ind w:left="720" w:hanging="720"/>
        <w:jc w:val="both"/>
        <w:rPr>
          <w:rFonts w:ascii="Times New Roman" w:eastAsia="Times New Roman" w:hAnsi="Times New Roman" w:cs="Times New Roman"/>
          <w:lang w:val="pt-PT"/>
        </w:rPr>
      </w:pPr>
      <w:r w:rsidRPr="000F34CF">
        <w:rPr>
          <w:rFonts w:ascii="Times New Roman" w:eastAsia="Times New Roman" w:hAnsi="Times New Roman" w:cs="Times New Roman"/>
          <w:lang w:val="es-MX"/>
        </w:rPr>
        <w:t xml:space="preserve">García Álvarez, I., Batista Salvador, A., &amp; Bernal Cerza, R. E. (2022). La formación de competencias investigativas en los estudiantes universitarios. Revista Metropolitana de Ciencias Aplicadas, 5(3), 18-23. </w:t>
      </w:r>
      <w:hyperlink r:id="rId12" w:history="1">
        <w:r w:rsidRPr="001E4DE3">
          <w:rPr>
            <w:rStyle w:val="Hipervnculo"/>
            <w:rFonts w:ascii="Times New Roman" w:eastAsia="Times New Roman" w:hAnsi="Times New Roman" w:cs="Times New Roman"/>
            <w:lang w:val="pt-PT"/>
          </w:rPr>
          <w:t>https://doi.org/10.62452/wjwrrs37</w:t>
        </w:r>
      </w:hyperlink>
      <w:r w:rsidRPr="001E4DE3">
        <w:rPr>
          <w:rFonts w:ascii="Times New Roman" w:eastAsia="Times New Roman" w:hAnsi="Times New Roman" w:cs="Times New Roman"/>
          <w:lang w:val="pt-PT"/>
        </w:rPr>
        <w:t xml:space="preserve"> </w:t>
      </w:r>
    </w:p>
    <w:p w14:paraId="499A9AA5" w14:textId="77777777" w:rsidR="002728FD"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sidRPr="001E4DE3">
        <w:rPr>
          <w:rFonts w:ascii="Times New Roman" w:eastAsia="Times New Roman" w:hAnsi="Times New Roman" w:cs="Times New Roman"/>
          <w:kern w:val="0"/>
          <w:lang w:val="pt-PT"/>
          <w14:ligatures w14:val="none"/>
        </w:rPr>
        <w:t xml:space="preserve">Gràcia, M., Jarque, M., &amp; Kholoud, R. (2020). </w:t>
      </w:r>
      <w:r>
        <w:rPr>
          <w:rFonts w:ascii="Times New Roman" w:eastAsia="Times New Roman" w:hAnsi="Times New Roman" w:cs="Times New Roman"/>
          <w:kern w:val="0"/>
          <w:lang w:val="es-MX"/>
          <w14:ligatures w14:val="none"/>
        </w:rPr>
        <w:t xml:space="preserve">Desarrollo y evaluación de la competencia comunicativa en la formación inicial de maestros. </w:t>
      </w:r>
      <w:r>
        <w:rPr>
          <w:rFonts w:ascii="Times New Roman" w:eastAsia="Times New Roman" w:hAnsi="Times New Roman" w:cs="Times New Roman"/>
          <w:i/>
          <w:iCs/>
          <w:kern w:val="0"/>
          <w:lang w:val="es-MX"/>
          <w14:ligatures w14:val="none"/>
        </w:rPr>
        <w:t>Revista Iberoamericana de Educación Superior (RIES), 11</w:t>
      </w:r>
      <w:r>
        <w:rPr>
          <w:rFonts w:ascii="Times New Roman" w:eastAsia="Times New Roman" w:hAnsi="Times New Roman" w:cs="Times New Roman"/>
          <w:kern w:val="0"/>
          <w:lang w:val="es-MX"/>
          <w14:ligatures w14:val="none"/>
        </w:rPr>
        <w:t xml:space="preserve">(30), 115–136. </w:t>
      </w:r>
      <w:hyperlink r:id="rId13" w:history="1">
        <w:r w:rsidRPr="00F61F0A">
          <w:rPr>
            <w:rStyle w:val="Hipervnculo"/>
            <w:rFonts w:ascii="Times New Roman" w:eastAsia="Times New Roman" w:hAnsi="Times New Roman" w:cs="Times New Roman"/>
            <w:kern w:val="0"/>
            <w:lang w:val="es-MX"/>
            <w14:ligatures w14:val="none"/>
          </w:rPr>
          <w:t>https://doi.org/10.22201/iisue.20072872e.2020.30.591</w:t>
        </w:r>
      </w:hyperlink>
      <w:r>
        <w:rPr>
          <w:rFonts w:ascii="Times New Roman" w:eastAsia="Times New Roman" w:hAnsi="Times New Roman" w:cs="Times New Roman"/>
          <w:kern w:val="0"/>
          <w:lang w:val="es-MX"/>
          <w14:ligatures w14:val="none"/>
        </w:rPr>
        <w:t xml:space="preserve"> </w:t>
      </w:r>
    </w:p>
    <w:p w14:paraId="4B2B92BE" w14:textId="77777777" w:rsidR="002728FD" w:rsidRDefault="002728FD" w:rsidP="002728FD">
      <w:pPr>
        <w:spacing w:after="180" w:line="240" w:lineRule="auto"/>
        <w:ind w:left="720" w:hanging="720"/>
        <w:jc w:val="both"/>
        <w:rPr>
          <w:rFonts w:ascii="Times New Roman" w:eastAsia="Times New Roman" w:hAnsi="Times New Roman" w:cs="Times New Roman"/>
          <w:lang w:val="es-MX"/>
        </w:rPr>
      </w:pPr>
      <w:r w:rsidRPr="000F34CF">
        <w:rPr>
          <w:rFonts w:ascii="Times New Roman" w:eastAsia="Times New Roman" w:hAnsi="Times New Roman" w:cs="Times New Roman"/>
          <w:lang w:val="es-MX"/>
        </w:rPr>
        <w:t>Guzmán, D., &amp; Castillo, A. (2022). Cambios en el proceso de enseñanza aprendizaje: desafíos en la práctica docente desde análisis de carrera universitaria chilena. R</w:t>
      </w:r>
      <w:r w:rsidRPr="000F34CF">
        <w:rPr>
          <w:rFonts w:ascii="Times New Roman" w:eastAsia="Times New Roman" w:hAnsi="Times New Roman" w:cs="Times New Roman"/>
          <w:i/>
          <w:iCs/>
          <w:lang w:val="es-MX"/>
        </w:rPr>
        <w:t>evista Educación</w:t>
      </w:r>
      <w:r w:rsidRPr="000F34CF">
        <w:rPr>
          <w:rFonts w:ascii="Times New Roman" w:eastAsia="Times New Roman" w:hAnsi="Times New Roman" w:cs="Times New Roman"/>
          <w:lang w:val="es-MX"/>
        </w:rPr>
        <w:t xml:space="preserve">, 46(1), 1-16. </w:t>
      </w:r>
      <w:hyperlink r:id="rId14" w:history="1">
        <w:r w:rsidRPr="00F61F0A">
          <w:rPr>
            <w:rStyle w:val="Hipervnculo"/>
            <w:rFonts w:ascii="Times New Roman" w:eastAsia="Times New Roman" w:hAnsi="Times New Roman" w:cs="Times New Roman"/>
            <w:lang w:val="es-MX"/>
          </w:rPr>
          <w:t>https://www.redalyc.org/journal/440/44068165027/44068165027.pdf</w:t>
        </w:r>
      </w:hyperlink>
      <w:r>
        <w:rPr>
          <w:rFonts w:ascii="Times New Roman" w:eastAsia="Times New Roman" w:hAnsi="Times New Roman" w:cs="Times New Roman"/>
          <w:lang w:val="es-MX"/>
        </w:rPr>
        <w:t xml:space="preserve"> </w:t>
      </w:r>
    </w:p>
    <w:p w14:paraId="61A964F4" w14:textId="77777777" w:rsidR="002728FD"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Hernández de la Torre, E., &amp; Navarro Montaño, M. J. (2018). Redes educativas locales para la mejora escolar. </w:t>
      </w:r>
      <w:r>
        <w:rPr>
          <w:rFonts w:ascii="Times New Roman" w:eastAsia="Times New Roman" w:hAnsi="Times New Roman" w:cs="Times New Roman"/>
          <w:i/>
          <w:iCs/>
          <w:kern w:val="0"/>
          <w:lang w:val="es-MX"/>
          <w14:ligatures w14:val="none"/>
        </w:rPr>
        <w:t>Revista Electrónica de Investigación Educativa, 20</w:t>
      </w:r>
      <w:r>
        <w:rPr>
          <w:rFonts w:ascii="Times New Roman" w:eastAsia="Times New Roman" w:hAnsi="Times New Roman" w:cs="Times New Roman"/>
          <w:kern w:val="0"/>
          <w:lang w:val="es-MX"/>
          <w14:ligatures w14:val="none"/>
        </w:rPr>
        <w:t xml:space="preserve">(3), 29–42. </w:t>
      </w:r>
      <w:hyperlink r:id="rId15" w:history="1">
        <w:r w:rsidRPr="00F61F0A">
          <w:rPr>
            <w:rStyle w:val="Hipervnculo"/>
            <w:rFonts w:ascii="Times New Roman" w:eastAsia="Times New Roman" w:hAnsi="Times New Roman" w:cs="Times New Roman"/>
            <w:kern w:val="0"/>
            <w:lang w:val="es-MX"/>
            <w14:ligatures w14:val="none"/>
          </w:rPr>
          <w:t>https://doi.org/10.24320/redie.2018.20.3.1669</w:t>
        </w:r>
      </w:hyperlink>
      <w:r>
        <w:rPr>
          <w:rFonts w:ascii="Times New Roman" w:eastAsia="Times New Roman" w:hAnsi="Times New Roman" w:cs="Times New Roman"/>
          <w:kern w:val="0"/>
          <w:lang w:val="es-MX"/>
          <w14:ligatures w14:val="none"/>
        </w:rPr>
        <w:t xml:space="preserve"> </w:t>
      </w:r>
    </w:p>
    <w:p w14:paraId="3A92CDFE" w14:textId="77777777" w:rsidR="002728FD" w:rsidRPr="001E4DE3" w:rsidRDefault="002728FD" w:rsidP="002728FD">
      <w:pPr>
        <w:spacing w:after="180" w:line="240" w:lineRule="auto"/>
        <w:ind w:left="720" w:hanging="720"/>
        <w:jc w:val="both"/>
        <w:rPr>
          <w:rFonts w:ascii="Times New Roman" w:eastAsia="Times New Roman" w:hAnsi="Times New Roman" w:cs="Times New Roman"/>
          <w:kern w:val="0"/>
          <w:lang w:val="pt-PT"/>
          <w14:ligatures w14:val="none"/>
        </w:rPr>
      </w:pPr>
      <w:r w:rsidRPr="00D171EE">
        <w:rPr>
          <w:rFonts w:ascii="Times New Roman" w:eastAsia="Times New Roman" w:hAnsi="Times New Roman" w:cs="Times New Roman"/>
          <w:kern w:val="0"/>
          <w:lang w:val="es-MX"/>
          <w14:ligatures w14:val="none"/>
        </w:rPr>
        <w:t>Lalama Flores, M. A., Lalama Gavilánez, M. S., Castro Sánchez, F. de J., &amp; Robalino Cáceres, E. C. (2025). Determinantes académicos y contextuales en la culminación de estudios de maestría: Evidencia longitudinal 2023-2025</w:t>
      </w:r>
      <w:r w:rsidRPr="00D171EE">
        <w:rPr>
          <w:rFonts w:ascii="Times New Roman" w:eastAsia="Times New Roman" w:hAnsi="Times New Roman" w:cs="Times New Roman"/>
          <w:i/>
          <w:iCs/>
          <w:kern w:val="0"/>
          <w:lang w:val="es-MX"/>
          <w14:ligatures w14:val="none"/>
        </w:rPr>
        <w:t xml:space="preserve">. </w:t>
      </w:r>
      <w:r w:rsidRPr="001E4DE3">
        <w:rPr>
          <w:rFonts w:ascii="Times New Roman" w:eastAsia="Times New Roman" w:hAnsi="Times New Roman" w:cs="Times New Roman"/>
          <w:i/>
          <w:iCs/>
          <w:kern w:val="0"/>
          <w:lang w:val="pt-PT"/>
          <w14:ligatures w14:val="none"/>
        </w:rPr>
        <w:t>Revista</w:t>
      </w:r>
      <w:r w:rsidRPr="001E4DE3">
        <w:rPr>
          <w:rFonts w:ascii="Times New Roman" w:eastAsia="Times New Roman" w:hAnsi="Times New Roman" w:cs="Times New Roman"/>
          <w:kern w:val="0"/>
          <w:lang w:val="pt-PT"/>
          <w14:ligatures w14:val="none"/>
        </w:rPr>
        <w:t xml:space="preserve"> </w:t>
      </w:r>
      <w:r w:rsidRPr="001E4DE3">
        <w:rPr>
          <w:rFonts w:ascii="Times New Roman" w:eastAsia="Times New Roman" w:hAnsi="Times New Roman" w:cs="Times New Roman"/>
          <w:i/>
          <w:iCs/>
          <w:kern w:val="0"/>
          <w:lang w:val="pt-PT"/>
          <w14:ligatures w14:val="none"/>
        </w:rPr>
        <w:t>Conrado,</w:t>
      </w:r>
      <w:r w:rsidRPr="001E4DE3">
        <w:rPr>
          <w:rFonts w:ascii="Times New Roman" w:eastAsia="Times New Roman" w:hAnsi="Times New Roman" w:cs="Times New Roman"/>
          <w:kern w:val="0"/>
          <w:lang w:val="pt-PT"/>
          <w14:ligatures w14:val="none"/>
        </w:rPr>
        <w:t xml:space="preserve"> 21(107), e4900. </w:t>
      </w:r>
      <w:hyperlink r:id="rId16" w:history="1">
        <w:r w:rsidRPr="001E4DE3">
          <w:rPr>
            <w:rStyle w:val="Hipervnculo"/>
            <w:rFonts w:ascii="Times New Roman" w:eastAsia="Times New Roman" w:hAnsi="Times New Roman" w:cs="Times New Roman"/>
            <w:kern w:val="0"/>
            <w:lang w:val="pt-PT"/>
            <w14:ligatures w14:val="none"/>
          </w:rPr>
          <w:t>https://conrado.ucf.edu.cu/index.php/conrado/article/view/4900</w:t>
        </w:r>
      </w:hyperlink>
      <w:r w:rsidRPr="001E4DE3">
        <w:rPr>
          <w:rFonts w:ascii="Times New Roman" w:eastAsia="Times New Roman" w:hAnsi="Times New Roman" w:cs="Times New Roman"/>
          <w:kern w:val="0"/>
          <w:lang w:val="pt-PT"/>
          <w14:ligatures w14:val="none"/>
        </w:rPr>
        <w:t xml:space="preserve"> </w:t>
      </w:r>
    </w:p>
    <w:p w14:paraId="2CF54B96" w14:textId="77777777" w:rsidR="002728FD" w:rsidRPr="001E4DE3" w:rsidRDefault="002728FD" w:rsidP="002728FD">
      <w:pPr>
        <w:spacing w:after="180" w:line="240" w:lineRule="auto"/>
        <w:ind w:left="720" w:hanging="720"/>
        <w:jc w:val="both"/>
        <w:rPr>
          <w:rFonts w:ascii="Times New Roman" w:eastAsia="Times New Roman" w:hAnsi="Times New Roman" w:cs="Times New Roman"/>
          <w:lang w:val="pt-PT"/>
        </w:rPr>
      </w:pPr>
      <w:r w:rsidRPr="00B17A19">
        <w:rPr>
          <w:rFonts w:ascii="Times New Roman" w:eastAsia="Times New Roman" w:hAnsi="Times New Roman" w:cs="Times New Roman"/>
          <w:lang w:val="es-MX"/>
        </w:rPr>
        <w:t xml:space="preserve">López, A., Monzón Briceño, M. E., &amp; Hernández Medina, E. (2022). Investigación formativa para la enseñanza y el aprendizaje en universidades. </w:t>
      </w:r>
      <w:r w:rsidRPr="001E4DE3">
        <w:rPr>
          <w:rFonts w:ascii="Times New Roman" w:eastAsia="Times New Roman" w:hAnsi="Times New Roman" w:cs="Times New Roman"/>
          <w:i/>
          <w:iCs/>
          <w:lang w:val="pt-PT"/>
        </w:rPr>
        <w:t>Mendive</w:t>
      </w:r>
      <w:r w:rsidRPr="001E4DE3">
        <w:rPr>
          <w:rFonts w:ascii="Times New Roman" w:eastAsia="Times New Roman" w:hAnsi="Times New Roman" w:cs="Times New Roman"/>
          <w:lang w:val="pt-PT"/>
        </w:rPr>
        <w:t xml:space="preserve">, 20(2), e3009. </w:t>
      </w:r>
      <w:hyperlink r:id="rId17" w:history="1">
        <w:r w:rsidRPr="001E4DE3">
          <w:rPr>
            <w:rStyle w:val="Hipervnculo"/>
            <w:rFonts w:ascii="Times New Roman" w:eastAsia="Times New Roman" w:hAnsi="Times New Roman" w:cs="Times New Roman"/>
            <w:lang w:val="pt-PT"/>
          </w:rPr>
          <w:t>http://scielo.sld.cu/pdf/men/v20n2/1815-7696-men-20-02-675.pdf</w:t>
        </w:r>
      </w:hyperlink>
      <w:r w:rsidRPr="001E4DE3">
        <w:rPr>
          <w:rFonts w:ascii="Times New Roman" w:eastAsia="Times New Roman" w:hAnsi="Times New Roman" w:cs="Times New Roman"/>
          <w:lang w:val="pt-PT"/>
        </w:rPr>
        <w:t xml:space="preserve"> </w:t>
      </w:r>
    </w:p>
    <w:p w14:paraId="596189D0" w14:textId="77777777" w:rsidR="002728FD" w:rsidRPr="001E4DE3" w:rsidRDefault="002728FD" w:rsidP="002728FD">
      <w:pPr>
        <w:spacing w:after="180" w:line="240" w:lineRule="auto"/>
        <w:ind w:left="720" w:hanging="720"/>
        <w:jc w:val="both"/>
        <w:rPr>
          <w:rFonts w:ascii="Times New Roman" w:eastAsia="Times New Roman" w:hAnsi="Times New Roman" w:cs="Times New Roman"/>
          <w:lang w:val="pt-PT"/>
        </w:rPr>
      </w:pPr>
      <w:r w:rsidRPr="00080065">
        <w:rPr>
          <w:rFonts w:ascii="Times New Roman" w:eastAsia="Times New Roman" w:hAnsi="Times New Roman" w:cs="Times New Roman"/>
          <w:lang w:val="es-MX"/>
        </w:rPr>
        <w:t>Loor Zambrano, H</w:t>
      </w:r>
      <w:r>
        <w:rPr>
          <w:rFonts w:ascii="Times New Roman" w:eastAsia="Times New Roman" w:hAnsi="Times New Roman" w:cs="Times New Roman"/>
          <w:lang w:val="es-MX"/>
        </w:rPr>
        <w:t xml:space="preserve">. </w:t>
      </w:r>
      <w:r w:rsidRPr="00080065">
        <w:rPr>
          <w:rFonts w:ascii="Times New Roman" w:eastAsia="Times New Roman" w:hAnsi="Times New Roman" w:cs="Times New Roman"/>
          <w:lang w:val="es-MX"/>
        </w:rPr>
        <w:t>Y, Navas Bayona, W</w:t>
      </w:r>
      <w:r>
        <w:rPr>
          <w:rFonts w:ascii="Times New Roman" w:eastAsia="Times New Roman" w:hAnsi="Times New Roman" w:cs="Times New Roman"/>
          <w:lang w:val="es-MX"/>
        </w:rPr>
        <w:t xml:space="preserve">. </w:t>
      </w:r>
      <w:r w:rsidRPr="00080065">
        <w:rPr>
          <w:rFonts w:ascii="Times New Roman" w:eastAsia="Times New Roman" w:hAnsi="Times New Roman" w:cs="Times New Roman"/>
          <w:lang w:val="es-MX"/>
        </w:rPr>
        <w:t>I, Feijó Cuenca, N</w:t>
      </w:r>
      <w:r>
        <w:rPr>
          <w:rFonts w:ascii="Times New Roman" w:eastAsia="Times New Roman" w:hAnsi="Times New Roman" w:cs="Times New Roman"/>
          <w:lang w:val="es-MX"/>
        </w:rPr>
        <w:t xml:space="preserve">. </w:t>
      </w:r>
      <w:r w:rsidRPr="00080065">
        <w:rPr>
          <w:rFonts w:ascii="Times New Roman" w:eastAsia="Times New Roman" w:hAnsi="Times New Roman" w:cs="Times New Roman"/>
          <w:lang w:val="es-MX"/>
        </w:rPr>
        <w:t>P, y Feijó Cuenca</w:t>
      </w:r>
      <w:r>
        <w:rPr>
          <w:rFonts w:ascii="Times New Roman" w:eastAsia="Times New Roman" w:hAnsi="Times New Roman" w:cs="Times New Roman"/>
          <w:lang w:val="es-MX"/>
        </w:rPr>
        <w:t xml:space="preserve"> </w:t>
      </w:r>
      <w:r w:rsidRPr="00080065">
        <w:rPr>
          <w:rFonts w:ascii="Times New Roman" w:eastAsia="Times New Roman" w:hAnsi="Times New Roman" w:cs="Times New Roman"/>
          <w:lang w:val="es-MX"/>
        </w:rPr>
        <w:t>T.</w:t>
      </w:r>
      <w:r>
        <w:rPr>
          <w:rFonts w:ascii="Times New Roman" w:eastAsia="Times New Roman" w:hAnsi="Times New Roman" w:cs="Times New Roman"/>
          <w:lang w:val="es-MX"/>
        </w:rPr>
        <w:t xml:space="preserve"> </w:t>
      </w:r>
      <w:r w:rsidRPr="00080065">
        <w:rPr>
          <w:rFonts w:ascii="Times New Roman" w:eastAsia="Times New Roman" w:hAnsi="Times New Roman" w:cs="Times New Roman"/>
          <w:lang w:val="es-MX"/>
        </w:rPr>
        <w:t>E., (2024). Explorando la investigación</w:t>
      </w:r>
      <w:r>
        <w:rPr>
          <w:rFonts w:ascii="Times New Roman" w:eastAsia="Times New Roman" w:hAnsi="Times New Roman" w:cs="Times New Roman"/>
          <w:lang w:val="es-MX"/>
        </w:rPr>
        <w:t xml:space="preserve"> </w:t>
      </w:r>
      <w:r w:rsidRPr="00080065">
        <w:rPr>
          <w:rFonts w:ascii="Times New Roman" w:eastAsia="Times New Roman" w:hAnsi="Times New Roman" w:cs="Times New Roman"/>
          <w:lang w:val="es-MX"/>
        </w:rPr>
        <w:t xml:space="preserve">formativa en la especialidad administrativa desde Manabí, Ecuador. </w:t>
      </w:r>
      <w:r w:rsidRPr="001E4DE3">
        <w:rPr>
          <w:rFonts w:ascii="Times New Roman" w:eastAsia="Times New Roman" w:hAnsi="Times New Roman" w:cs="Times New Roman"/>
          <w:i/>
          <w:iCs/>
          <w:lang w:val="pt-PT"/>
        </w:rPr>
        <w:t>Revista Conrado</w:t>
      </w:r>
      <w:r w:rsidRPr="001E4DE3">
        <w:rPr>
          <w:rFonts w:ascii="Times New Roman" w:eastAsia="Times New Roman" w:hAnsi="Times New Roman" w:cs="Times New Roman"/>
          <w:lang w:val="pt-PT"/>
        </w:rPr>
        <w:t xml:space="preserve">, 20(100), 8-17 </w:t>
      </w:r>
      <w:hyperlink r:id="rId18" w:history="1">
        <w:r w:rsidRPr="001E4DE3">
          <w:rPr>
            <w:rStyle w:val="Hipervnculo"/>
            <w:rFonts w:ascii="Times New Roman" w:eastAsia="Times New Roman" w:hAnsi="Times New Roman" w:cs="Times New Roman"/>
            <w:lang w:val="pt-PT"/>
          </w:rPr>
          <w:t>https://goo.su/7UtgOWk</w:t>
        </w:r>
      </w:hyperlink>
      <w:r w:rsidRPr="001E4DE3">
        <w:rPr>
          <w:rFonts w:ascii="Times New Roman" w:eastAsia="Times New Roman" w:hAnsi="Times New Roman" w:cs="Times New Roman"/>
          <w:lang w:val="pt-PT"/>
        </w:rPr>
        <w:t xml:space="preserve"> </w:t>
      </w:r>
    </w:p>
    <w:p w14:paraId="0DF0E5FA" w14:textId="77777777" w:rsidR="002728FD" w:rsidRDefault="002728FD" w:rsidP="002728FD">
      <w:pPr>
        <w:spacing w:after="180" w:line="240" w:lineRule="auto"/>
        <w:ind w:left="720" w:hanging="720"/>
        <w:jc w:val="both"/>
        <w:rPr>
          <w:rFonts w:ascii="Times New Roman" w:eastAsia="Times New Roman" w:hAnsi="Times New Roman" w:cs="Times New Roman"/>
          <w:lang w:val="es-MX"/>
        </w:rPr>
      </w:pPr>
      <w:r w:rsidRPr="001E4DE3">
        <w:rPr>
          <w:rFonts w:ascii="Times New Roman" w:eastAsia="Times New Roman" w:hAnsi="Times New Roman" w:cs="Times New Roman"/>
          <w:lang w:val="pt-PT"/>
        </w:rPr>
        <w:t xml:space="preserve">Martínez Silva, D. C. (2026). </w:t>
      </w:r>
      <w:r w:rsidRPr="00B17A19">
        <w:rPr>
          <w:rFonts w:ascii="Times New Roman" w:eastAsia="Times New Roman" w:hAnsi="Times New Roman" w:cs="Times New Roman"/>
          <w:lang w:val="es-MX"/>
        </w:rPr>
        <w:t xml:space="preserve">Repensar la formación docente desde la práctica reflexiva en el contexto universitario. METANOIA: </w:t>
      </w:r>
      <w:r w:rsidRPr="00B17A19">
        <w:rPr>
          <w:rFonts w:ascii="Times New Roman" w:eastAsia="Times New Roman" w:hAnsi="Times New Roman" w:cs="Times New Roman"/>
          <w:i/>
          <w:iCs/>
          <w:lang w:val="es-MX"/>
        </w:rPr>
        <w:t>Revista de Ciencia, Tecnología e Innovación,</w:t>
      </w:r>
      <w:r w:rsidRPr="00B17A19">
        <w:rPr>
          <w:rFonts w:ascii="Times New Roman" w:eastAsia="Times New Roman" w:hAnsi="Times New Roman" w:cs="Times New Roman"/>
          <w:lang w:val="es-MX"/>
        </w:rPr>
        <w:t xml:space="preserve"> 12(1), 554-574. </w:t>
      </w:r>
      <w:hyperlink r:id="rId19" w:history="1">
        <w:r w:rsidRPr="00F61F0A">
          <w:rPr>
            <w:rStyle w:val="Hipervnculo"/>
            <w:rFonts w:ascii="Times New Roman" w:eastAsia="Times New Roman" w:hAnsi="Times New Roman" w:cs="Times New Roman"/>
            <w:lang w:val="es-MX"/>
          </w:rPr>
          <w:t>https://doi.org/10.61154/metanoia.v12i1.4215</w:t>
        </w:r>
      </w:hyperlink>
      <w:r>
        <w:rPr>
          <w:rFonts w:ascii="Times New Roman" w:eastAsia="Times New Roman" w:hAnsi="Times New Roman" w:cs="Times New Roman"/>
          <w:lang w:val="es-MX"/>
        </w:rPr>
        <w:t xml:space="preserve"> </w:t>
      </w:r>
    </w:p>
    <w:p w14:paraId="6DB3737F" w14:textId="77777777" w:rsidR="002728FD" w:rsidRDefault="002728FD" w:rsidP="002728FD">
      <w:pPr>
        <w:spacing w:after="180" w:line="240" w:lineRule="auto"/>
        <w:ind w:left="720" w:hanging="720"/>
        <w:jc w:val="both"/>
        <w:rPr>
          <w:rFonts w:ascii="Times New Roman" w:eastAsia="Times New Roman" w:hAnsi="Times New Roman" w:cs="Times New Roman"/>
          <w:lang w:val="es-MX"/>
        </w:rPr>
      </w:pPr>
      <w:r w:rsidRPr="007A1C24">
        <w:rPr>
          <w:rFonts w:ascii="Times New Roman" w:eastAsia="Times New Roman" w:hAnsi="Times New Roman" w:cs="Times New Roman"/>
          <w:lang w:val="es-MX"/>
        </w:rPr>
        <w:t xml:space="preserve">Maldonado-Maldonado, A., Cárdenas, S., &amp; Cortes, C. I. (2021). ¿Qué inhibe la participación en actividades de movilidad? </w:t>
      </w:r>
      <w:r w:rsidRPr="00080065">
        <w:rPr>
          <w:rFonts w:ascii="Times New Roman" w:eastAsia="Times New Roman" w:hAnsi="Times New Roman" w:cs="Times New Roman"/>
          <w:i/>
          <w:iCs/>
          <w:lang w:val="es-MX"/>
        </w:rPr>
        <w:t>Revista Mexicana de Investigación Educativa</w:t>
      </w:r>
      <w:r w:rsidRPr="007A1C24">
        <w:rPr>
          <w:rFonts w:ascii="Times New Roman" w:eastAsia="Times New Roman" w:hAnsi="Times New Roman" w:cs="Times New Roman"/>
          <w:lang w:val="es-MX"/>
        </w:rPr>
        <w:t xml:space="preserve">, 26, 19-45. </w:t>
      </w:r>
      <w:hyperlink r:id="rId20" w:history="1">
        <w:r w:rsidRPr="00F61F0A">
          <w:rPr>
            <w:rStyle w:val="Hipervnculo"/>
            <w:rFonts w:ascii="Times New Roman" w:eastAsia="Times New Roman" w:hAnsi="Times New Roman" w:cs="Times New Roman"/>
            <w:lang w:val="es-MX"/>
          </w:rPr>
          <w:t>https://goo.su/cUnltoA</w:t>
        </w:r>
      </w:hyperlink>
      <w:r>
        <w:rPr>
          <w:rFonts w:ascii="Times New Roman" w:eastAsia="Times New Roman" w:hAnsi="Times New Roman" w:cs="Times New Roman"/>
          <w:lang w:val="es-MX"/>
        </w:rPr>
        <w:t xml:space="preserve"> </w:t>
      </w:r>
    </w:p>
    <w:p w14:paraId="1862BA83" w14:textId="77777777" w:rsidR="002728FD"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Mendoza, I., &amp; Barrios, R. (2025). Integración de la investigación educativa en la formación docente. </w:t>
      </w:r>
      <w:r>
        <w:rPr>
          <w:rFonts w:ascii="Times New Roman" w:eastAsia="Times New Roman" w:hAnsi="Times New Roman" w:cs="Times New Roman"/>
          <w:i/>
          <w:iCs/>
          <w:kern w:val="0"/>
          <w:lang w:val="es-MX"/>
          <w14:ligatures w14:val="none"/>
        </w:rPr>
        <w:t>AULA PYAHU – Revista de Formación Docente y Enseñanza, 3</w:t>
      </w:r>
      <w:r>
        <w:rPr>
          <w:rFonts w:ascii="Times New Roman" w:eastAsia="Times New Roman" w:hAnsi="Times New Roman" w:cs="Times New Roman"/>
          <w:kern w:val="0"/>
          <w:lang w:val="es-MX"/>
          <w14:ligatures w14:val="none"/>
        </w:rPr>
        <w:t xml:space="preserve">(6), 107–119. </w:t>
      </w:r>
      <w:hyperlink r:id="rId21" w:history="1">
        <w:r w:rsidRPr="00F61F0A">
          <w:rPr>
            <w:rStyle w:val="Hipervnculo"/>
            <w:rFonts w:ascii="Times New Roman" w:eastAsia="Times New Roman" w:hAnsi="Times New Roman" w:cs="Times New Roman"/>
            <w:kern w:val="0"/>
            <w:lang w:val="es-MX"/>
            <w14:ligatures w14:val="none"/>
          </w:rPr>
          <w:t>https://doi.org/10.47133/rdap2025-36art9</w:t>
        </w:r>
      </w:hyperlink>
      <w:r>
        <w:rPr>
          <w:rFonts w:ascii="Times New Roman" w:eastAsia="Times New Roman" w:hAnsi="Times New Roman" w:cs="Times New Roman"/>
          <w:kern w:val="0"/>
          <w:lang w:val="es-MX"/>
          <w14:ligatures w14:val="none"/>
        </w:rPr>
        <w:t xml:space="preserve"> </w:t>
      </w:r>
    </w:p>
    <w:p w14:paraId="1E99F24F" w14:textId="77777777" w:rsidR="002728FD" w:rsidRDefault="002728FD" w:rsidP="002728FD">
      <w:pPr>
        <w:spacing w:after="180" w:line="240" w:lineRule="auto"/>
        <w:ind w:left="720" w:hanging="720"/>
        <w:jc w:val="both"/>
        <w:rPr>
          <w:rFonts w:ascii="Times New Roman" w:eastAsia="Times New Roman" w:hAnsi="Times New Roman" w:cs="Times New Roman"/>
          <w:lang w:val="es-MX"/>
        </w:rPr>
      </w:pPr>
      <w:r w:rsidRPr="001E4DE3">
        <w:rPr>
          <w:rFonts w:ascii="Times New Roman" w:eastAsia="Times New Roman" w:hAnsi="Times New Roman" w:cs="Times New Roman"/>
          <w:lang w:val="pt-PT"/>
        </w:rPr>
        <w:lastRenderedPageBreak/>
        <w:t xml:space="preserve">Mendioroz, A., Napal, M., &amp; Peñalva, A. (2022). </w:t>
      </w:r>
      <w:r w:rsidRPr="00B17A19">
        <w:rPr>
          <w:rFonts w:ascii="Times New Roman" w:eastAsia="Times New Roman" w:hAnsi="Times New Roman" w:cs="Times New Roman"/>
          <w:lang w:val="es-MX"/>
        </w:rPr>
        <w:t xml:space="preserve">La competencia investigativa del profesorado en formación: percepciones y desempeño. </w:t>
      </w:r>
      <w:r w:rsidRPr="00B17A19">
        <w:rPr>
          <w:rFonts w:ascii="Times New Roman" w:eastAsia="Times New Roman" w:hAnsi="Times New Roman" w:cs="Times New Roman"/>
          <w:i/>
          <w:iCs/>
          <w:lang w:val="es-MX"/>
        </w:rPr>
        <w:t>Revista Electrónica de Investigación Educativa</w:t>
      </w:r>
      <w:r w:rsidRPr="00B17A19">
        <w:rPr>
          <w:rFonts w:ascii="Times New Roman" w:eastAsia="Times New Roman" w:hAnsi="Times New Roman" w:cs="Times New Roman"/>
          <w:lang w:val="es-MX"/>
        </w:rPr>
        <w:t xml:space="preserve">, 24, e28, 1-14. </w:t>
      </w:r>
      <w:hyperlink r:id="rId22" w:history="1">
        <w:r w:rsidRPr="00F61F0A">
          <w:rPr>
            <w:rStyle w:val="Hipervnculo"/>
            <w:rFonts w:ascii="Times New Roman" w:eastAsia="Times New Roman" w:hAnsi="Times New Roman" w:cs="Times New Roman"/>
            <w:lang w:val="es-MX"/>
          </w:rPr>
          <w:t>https://doi.org/10.24320/redie.2022.24.e28.4182</w:t>
        </w:r>
      </w:hyperlink>
      <w:r>
        <w:rPr>
          <w:rFonts w:ascii="Times New Roman" w:eastAsia="Times New Roman" w:hAnsi="Times New Roman" w:cs="Times New Roman"/>
          <w:lang w:val="es-MX"/>
        </w:rPr>
        <w:t xml:space="preserve"> </w:t>
      </w:r>
    </w:p>
    <w:p w14:paraId="12F17574" w14:textId="77777777" w:rsidR="002728FD" w:rsidRPr="00B17A19" w:rsidRDefault="002728FD" w:rsidP="002728FD">
      <w:pPr>
        <w:spacing w:after="180" w:line="240" w:lineRule="auto"/>
        <w:ind w:left="720" w:hanging="720"/>
        <w:jc w:val="both"/>
        <w:rPr>
          <w:rFonts w:ascii="Times New Roman" w:eastAsia="Times New Roman" w:hAnsi="Times New Roman" w:cs="Times New Roman"/>
          <w:lang w:val="es-MX"/>
        </w:rPr>
      </w:pPr>
      <w:r w:rsidRPr="00B17A19">
        <w:rPr>
          <w:rFonts w:ascii="Times New Roman" w:eastAsia="Times New Roman" w:hAnsi="Times New Roman" w:cs="Times New Roman"/>
          <w:lang w:val="es-MX"/>
        </w:rPr>
        <w:t xml:space="preserve">Moreno, T., &amp; Ramírez, A. (2022). Evaluación formativa y retroalimentación del aprendizaje. En Evaluación y aprendizaje en educación universitaria: estrategias e instrumentos (pp. 65-79). Editorial Universitaria. </w:t>
      </w:r>
      <w:hyperlink r:id="rId23" w:history="1">
        <w:r w:rsidRPr="00F61F0A">
          <w:rPr>
            <w:rStyle w:val="Hipervnculo"/>
            <w:rFonts w:ascii="Times New Roman" w:eastAsia="Times New Roman" w:hAnsi="Times New Roman" w:cs="Times New Roman"/>
            <w:lang w:val="es-MX"/>
          </w:rPr>
          <w:t>https://url-shortener.me/O4L3</w:t>
        </w:r>
      </w:hyperlink>
      <w:r>
        <w:rPr>
          <w:rFonts w:ascii="Times New Roman" w:eastAsia="Times New Roman" w:hAnsi="Times New Roman" w:cs="Times New Roman"/>
          <w:lang w:val="es-MX"/>
        </w:rPr>
        <w:t xml:space="preserve"> </w:t>
      </w:r>
      <w:r w:rsidRPr="00B17A19">
        <w:rPr>
          <w:rFonts w:ascii="Times New Roman" w:eastAsia="Times New Roman" w:hAnsi="Times New Roman" w:cs="Times New Roman"/>
          <w:lang w:val="es-MX"/>
        </w:rPr>
        <w:t xml:space="preserve"> </w:t>
      </w:r>
    </w:p>
    <w:p w14:paraId="543391D2" w14:textId="77777777" w:rsidR="002728FD"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Perines, H., &amp; Vega-López, R. (2024). Los futuros profesores y su vinculación con la investigación educativa: de la teoría a la práctica. </w:t>
      </w:r>
      <w:r>
        <w:rPr>
          <w:rFonts w:ascii="Times New Roman" w:eastAsia="Times New Roman" w:hAnsi="Times New Roman" w:cs="Times New Roman"/>
          <w:i/>
          <w:iCs/>
          <w:kern w:val="0"/>
          <w:lang w:val="es-MX"/>
          <w14:ligatures w14:val="none"/>
        </w:rPr>
        <w:t>Cuadernos de Investigación Educativa, 15</w:t>
      </w:r>
      <w:r>
        <w:rPr>
          <w:rFonts w:ascii="Times New Roman" w:eastAsia="Times New Roman" w:hAnsi="Times New Roman" w:cs="Times New Roman"/>
          <w:kern w:val="0"/>
          <w:lang w:val="es-MX"/>
          <w14:ligatures w14:val="none"/>
        </w:rPr>
        <w:t xml:space="preserve">(2). </w:t>
      </w:r>
      <w:hyperlink r:id="rId24" w:history="1">
        <w:r w:rsidRPr="00F61F0A">
          <w:rPr>
            <w:rStyle w:val="Hipervnculo"/>
            <w:rFonts w:ascii="Times New Roman" w:eastAsia="Times New Roman" w:hAnsi="Times New Roman" w:cs="Times New Roman"/>
            <w:kern w:val="0"/>
            <w:lang w:val="es-MX"/>
            <w14:ligatures w14:val="none"/>
          </w:rPr>
          <w:t>https://doi.org/10.18861/cied.2024.15.2.3723</w:t>
        </w:r>
      </w:hyperlink>
      <w:r>
        <w:rPr>
          <w:rFonts w:ascii="Times New Roman" w:eastAsia="Times New Roman" w:hAnsi="Times New Roman" w:cs="Times New Roman"/>
          <w:kern w:val="0"/>
          <w:lang w:val="es-MX"/>
          <w14:ligatures w14:val="none"/>
        </w:rPr>
        <w:t xml:space="preserve"> </w:t>
      </w:r>
    </w:p>
    <w:p w14:paraId="596E0559" w14:textId="77777777" w:rsidR="002728FD" w:rsidRDefault="002728FD" w:rsidP="002728FD">
      <w:pPr>
        <w:spacing w:after="180" w:line="240" w:lineRule="auto"/>
        <w:ind w:left="720" w:hanging="720"/>
        <w:jc w:val="both"/>
        <w:rPr>
          <w:rFonts w:ascii="Times New Roman" w:eastAsia="Times New Roman" w:hAnsi="Times New Roman" w:cs="Times New Roman"/>
          <w:lang w:val="es-MX"/>
        </w:rPr>
      </w:pPr>
      <w:r w:rsidRPr="00B17A19">
        <w:rPr>
          <w:rFonts w:ascii="Times New Roman" w:eastAsia="Times New Roman" w:hAnsi="Times New Roman" w:cs="Times New Roman"/>
          <w:lang w:val="es-MX"/>
        </w:rPr>
        <w:t>Rubio González, G. G. (2023). Competencias comunicativas docentes en el aula mediante el uso de estrategias de enseñanza</w:t>
      </w:r>
      <w:r w:rsidRPr="00B17A19">
        <w:rPr>
          <w:rFonts w:ascii="Times New Roman" w:eastAsia="Times New Roman" w:hAnsi="Times New Roman" w:cs="Times New Roman"/>
          <w:i/>
          <w:iCs/>
          <w:lang w:val="es-MX"/>
        </w:rPr>
        <w:t>. D</w:t>
      </w:r>
      <w:r>
        <w:rPr>
          <w:rFonts w:ascii="Times New Roman" w:eastAsia="Times New Roman" w:hAnsi="Times New Roman" w:cs="Times New Roman"/>
          <w:i/>
          <w:iCs/>
          <w:lang w:val="es-MX"/>
        </w:rPr>
        <w:t>ialéctica,</w:t>
      </w:r>
      <w:r w:rsidRPr="00B17A19">
        <w:rPr>
          <w:rFonts w:ascii="Times New Roman" w:eastAsia="Times New Roman" w:hAnsi="Times New Roman" w:cs="Times New Roman"/>
          <w:lang w:val="es-MX"/>
        </w:rPr>
        <w:t xml:space="preserve"> 1(21). </w:t>
      </w:r>
      <w:hyperlink r:id="rId25" w:history="1">
        <w:r w:rsidRPr="00F61F0A">
          <w:rPr>
            <w:rStyle w:val="Hipervnculo"/>
            <w:rFonts w:ascii="Times New Roman" w:eastAsia="Times New Roman" w:hAnsi="Times New Roman" w:cs="Times New Roman"/>
            <w:lang w:val="es-MX"/>
          </w:rPr>
          <w:t>https://doi.org/10.56219/dialctica.v1i21.2326</w:t>
        </w:r>
      </w:hyperlink>
      <w:r>
        <w:rPr>
          <w:rFonts w:ascii="Times New Roman" w:eastAsia="Times New Roman" w:hAnsi="Times New Roman" w:cs="Times New Roman"/>
          <w:lang w:val="es-MX"/>
        </w:rPr>
        <w:t xml:space="preserve"> </w:t>
      </w:r>
    </w:p>
    <w:p w14:paraId="6CCFFBEC" w14:textId="77777777" w:rsidR="002728FD" w:rsidRPr="00986200"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Pr>
          <w:rFonts w:ascii="Times New Roman" w:eastAsia="Times New Roman" w:hAnsi="Times New Roman" w:cs="Times New Roman"/>
          <w:kern w:val="0"/>
          <w:lang w:val="es-MX"/>
          <w14:ligatures w14:val="none"/>
        </w:rPr>
        <w:t xml:space="preserve">Tamayo Mendoza, R. M., Menacho Rivera, A. S., &amp; Hinojo Jacinto, G. N. (2023). La retroalimentación como estrategia para mejorar el proceso formativo del estudiante. </w:t>
      </w:r>
      <w:r>
        <w:rPr>
          <w:rFonts w:ascii="Times New Roman" w:eastAsia="Times New Roman" w:hAnsi="Times New Roman" w:cs="Times New Roman"/>
          <w:i/>
          <w:iCs/>
          <w:kern w:val="0"/>
          <w:lang w:val="es-MX"/>
          <w14:ligatures w14:val="none"/>
        </w:rPr>
        <w:t>Horizontes. Revista de Investigación en Ciencias de la Educación, 7</w:t>
      </w:r>
      <w:r>
        <w:rPr>
          <w:rFonts w:ascii="Times New Roman" w:eastAsia="Times New Roman" w:hAnsi="Times New Roman" w:cs="Times New Roman"/>
          <w:kern w:val="0"/>
          <w:lang w:val="es-MX"/>
          <w14:ligatures w14:val="none"/>
        </w:rPr>
        <w:t xml:space="preserve">(29), 1467–1480. </w:t>
      </w:r>
      <w:hyperlink r:id="rId26" w:history="1">
        <w:r w:rsidRPr="00F61F0A">
          <w:rPr>
            <w:rStyle w:val="Hipervnculo"/>
            <w:rFonts w:ascii="Times New Roman" w:eastAsia="Times New Roman" w:hAnsi="Times New Roman" w:cs="Times New Roman"/>
            <w:kern w:val="0"/>
            <w:lang w:val="es-MX"/>
            <w14:ligatures w14:val="none"/>
          </w:rPr>
          <w:t>https://doi.org/10.33996/revistahorizontes.v7i29.606</w:t>
        </w:r>
      </w:hyperlink>
      <w:r>
        <w:rPr>
          <w:rFonts w:ascii="Times New Roman" w:eastAsia="Times New Roman" w:hAnsi="Times New Roman" w:cs="Times New Roman"/>
          <w:kern w:val="0"/>
          <w:lang w:val="es-MX"/>
          <w14:ligatures w14:val="none"/>
        </w:rPr>
        <w:t xml:space="preserve"> </w:t>
      </w:r>
    </w:p>
    <w:p w14:paraId="02008FB7" w14:textId="77777777" w:rsidR="002728FD" w:rsidRPr="00041302"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sidRPr="00041302">
        <w:rPr>
          <w:rFonts w:ascii="Times New Roman" w:eastAsia="Times New Roman" w:hAnsi="Times New Roman" w:cs="Times New Roman"/>
          <w:kern w:val="0"/>
          <w:lang w:val="es-MX"/>
          <w14:ligatures w14:val="none"/>
        </w:rPr>
        <w:t xml:space="preserve">Torres-Taborda, S., Casillas-Martín, S., &amp; Cabezas-González, M. (2024). Innovación en el estilo formativo para transformar realidades en Educación Superior. Revista de Estilos de Aprendizaje, 17(34), 30-51. </w:t>
      </w:r>
      <w:hyperlink r:id="rId27" w:history="1">
        <w:r w:rsidRPr="00F61F0A">
          <w:rPr>
            <w:rStyle w:val="Hipervnculo"/>
            <w:rFonts w:ascii="Times New Roman" w:eastAsia="Times New Roman" w:hAnsi="Times New Roman" w:cs="Times New Roman"/>
            <w:kern w:val="0"/>
            <w:lang w:val="es-MX"/>
            <w14:ligatures w14:val="none"/>
          </w:rPr>
          <w:t>https://doi.org/10.55777/rea.v17i34.7115</w:t>
        </w:r>
      </w:hyperlink>
      <w:r>
        <w:rPr>
          <w:rFonts w:ascii="Times New Roman" w:eastAsia="Times New Roman" w:hAnsi="Times New Roman" w:cs="Times New Roman"/>
          <w:kern w:val="0"/>
          <w:lang w:val="es-MX"/>
          <w14:ligatures w14:val="none"/>
        </w:rPr>
        <w:t xml:space="preserve"> </w:t>
      </w:r>
    </w:p>
    <w:p w14:paraId="6A960012" w14:textId="77777777" w:rsidR="002728FD" w:rsidRPr="00041302"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sidRPr="00041302">
        <w:rPr>
          <w:rFonts w:ascii="Times New Roman" w:eastAsia="Times New Roman" w:hAnsi="Times New Roman" w:cs="Times New Roman"/>
          <w:kern w:val="0"/>
          <w:lang w:val="es-MX"/>
          <w14:ligatures w14:val="none"/>
        </w:rPr>
        <w:t xml:space="preserve">Villalva Camacho, S. A. (2024). La exposición oral. En </w:t>
      </w:r>
      <w:r w:rsidRPr="00986200">
        <w:rPr>
          <w:rFonts w:ascii="Times New Roman" w:eastAsia="Times New Roman" w:hAnsi="Times New Roman" w:cs="Times New Roman"/>
          <w:i/>
          <w:iCs/>
          <w:kern w:val="0"/>
          <w:lang w:val="es-MX"/>
          <w14:ligatures w14:val="none"/>
        </w:rPr>
        <w:t>Comunicación científica</w:t>
      </w:r>
      <w:r w:rsidRPr="00041302">
        <w:rPr>
          <w:rFonts w:ascii="Times New Roman" w:eastAsia="Times New Roman" w:hAnsi="Times New Roman" w:cs="Times New Roman"/>
          <w:kern w:val="0"/>
          <w:lang w:val="es-MX"/>
          <w14:ligatures w14:val="none"/>
        </w:rPr>
        <w:t xml:space="preserve"> (pp. 65-90). Comunicación Científica Editorial. </w:t>
      </w:r>
    </w:p>
    <w:p w14:paraId="178DB345" w14:textId="77777777" w:rsidR="002728FD"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sidRPr="00041302">
        <w:rPr>
          <w:rFonts w:ascii="Times New Roman" w:eastAsia="Times New Roman" w:hAnsi="Times New Roman" w:cs="Times New Roman"/>
          <w:kern w:val="0"/>
          <w:lang w:val="es-MX"/>
          <w14:ligatures w14:val="none"/>
        </w:rPr>
        <w:t xml:space="preserve">Zarraga-Barreno, J. E., &amp; Cerpa-Reyes, C. (2023). Percepción de estudiantes universitarios sobre la formación en competencias de investigación. Formación Universitaria, 16(5), 73-82. </w:t>
      </w:r>
      <w:hyperlink r:id="rId28" w:history="1">
        <w:r w:rsidRPr="00F61F0A">
          <w:rPr>
            <w:rStyle w:val="Hipervnculo"/>
            <w:rFonts w:ascii="Times New Roman" w:eastAsia="Times New Roman" w:hAnsi="Times New Roman" w:cs="Times New Roman"/>
            <w:kern w:val="0"/>
            <w:lang w:val="es-MX"/>
            <w14:ligatures w14:val="none"/>
          </w:rPr>
          <w:t>https://www.scielo.cl/pdf/formuniv/v16n5/0718-5006-formuniv-16-05-73.pdf</w:t>
        </w:r>
      </w:hyperlink>
      <w:r>
        <w:rPr>
          <w:rFonts w:ascii="Times New Roman" w:eastAsia="Times New Roman" w:hAnsi="Times New Roman" w:cs="Times New Roman"/>
          <w:kern w:val="0"/>
          <w:lang w:val="es-MX"/>
          <w14:ligatures w14:val="none"/>
        </w:rPr>
        <w:t xml:space="preserve"> </w:t>
      </w:r>
    </w:p>
    <w:p w14:paraId="32232ACB" w14:textId="77777777" w:rsidR="002728FD" w:rsidRPr="00041302" w:rsidRDefault="002728FD" w:rsidP="002728FD">
      <w:pPr>
        <w:spacing w:after="180" w:line="240" w:lineRule="auto"/>
        <w:ind w:left="720" w:hanging="720"/>
        <w:jc w:val="both"/>
        <w:rPr>
          <w:rFonts w:ascii="Times New Roman" w:eastAsia="Times New Roman" w:hAnsi="Times New Roman" w:cs="Times New Roman"/>
          <w:kern w:val="0"/>
          <w:lang w:val="es-MX"/>
          <w14:ligatures w14:val="none"/>
        </w:rPr>
      </w:pPr>
      <w:r w:rsidRPr="00041302">
        <w:rPr>
          <w:rFonts w:ascii="Times New Roman" w:eastAsia="Times New Roman" w:hAnsi="Times New Roman" w:cs="Times New Roman"/>
          <w:kern w:val="0"/>
          <w:lang w:val="es-MX"/>
          <w14:ligatures w14:val="none"/>
        </w:rPr>
        <w:t xml:space="preserve">Zoro, B., Peña, M., Ipinza, R. </w:t>
      </w:r>
      <w:r>
        <w:rPr>
          <w:rFonts w:ascii="Times New Roman" w:eastAsia="Times New Roman" w:hAnsi="Times New Roman" w:cs="Times New Roman"/>
          <w:kern w:val="0"/>
          <w:lang w:val="es-MX"/>
          <w14:ligatures w14:val="none"/>
        </w:rPr>
        <w:t>&amp;</w:t>
      </w:r>
      <w:r w:rsidRPr="00041302">
        <w:rPr>
          <w:rFonts w:ascii="Times New Roman" w:eastAsia="Times New Roman" w:hAnsi="Times New Roman" w:cs="Times New Roman"/>
          <w:kern w:val="0"/>
          <w:lang w:val="es-MX"/>
          <w14:ligatures w14:val="none"/>
        </w:rPr>
        <w:t xml:space="preserve"> Videla, W. (2024). </w:t>
      </w:r>
      <w:r w:rsidRPr="00041302">
        <w:rPr>
          <w:rFonts w:ascii="Times New Roman" w:eastAsia="Times New Roman" w:hAnsi="Times New Roman" w:cs="Times New Roman"/>
          <w:i/>
          <w:iCs/>
          <w:kern w:val="0"/>
          <w:lang w:val="es-MX"/>
          <w14:ligatures w14:val="none"/>
        </w:rPr>
        <w:t>Nota Técnica. Fortaleciendo la colaboración docente: Estrategias para Comunidades de Aprendizaje Profesional (CAPs). C Líder: Centro Asociativo para el Liderazgo Educacional</w:t>
      </w:r>
      <w:r w:rsidRPr="00041302">
        <w:rPr>
          <w:rFonts w:ascii="Times New Roman" w:eastAsia="Times New Roman" w:hAnsi="Times New Roman" w:cs="Times New Roman"/>
          <w:kern w:val="0"/>
          <w:lang w:val="es-MX"/>
          <w14:ligatures w14:val="none"/>
        </w:rPr>
        <w:t>: Valparaíso, Chile.</w:t>
      </w:r>
      <w:r w:rsidRPr="00041302">
        <w:t xml:space="preserve"> </w:t>
      </w:r>
      <w:hyperlink r:id="rId29" w:history="1">
        <w:r w:rsidRPr="00F61F0A">
          <w:rPr>
            <w:rStyle w:val="Hipervnculo"/>
            <w:rFonts w:ascii="Times New Roman" w:eastAsia="Times New Roman" w:hAnsi="Times New Roman" w:cs="Times New Roman"/>
            <w:kern w:val="0"/>
            <w:lang w:val="es-MX"/>
            <w14:ligatures w14:val="none"/>
          </w:rPr>
          <w:t>https://url-shortener.me/O4L8</w:t>
        </w:r>
      </w:hyperlink>
      <w:r>
        <w:rPr>
          <w:rFonts w:ascii="Times New Roman" w:eastAsia="Times New Roman" w:hAnsi="Times New Roman" w:cs="Times New Roman"/>
          <w:kern w:val="0"/>
          <w:lang w:val="es-MX"/>
          <w14:ligatures w14:val="none"/>
        </w:rPr>
        <w:t xml:space="preserve"> </w:t>
      </w:r>
    </w:p>
    <w:p w14:paraId="7E83515B" w14:textId="042B3F60" w:rsidR="001923DC" w:rsidRDefault="001923DC" w:rsidP="002728FD">
      <w:pPr>
        <w:spacing w:line="240" w:lineRule="auto"/>
        <w:rPr>
          <w:rFonts w:ascii="Times New Roman" w:hAnsi="Times New Roman" w:cs="Times New Roman"/>
          <w:lang w:val="pt-BR"/>
        </w:rPr>
      </w:pPr>
    </w:p>
    <w:p w14:paraId="598DD47D" w14:textId="77777777" w:rsidR="002728FD" w:rsidRPr="00BA642E" w:rsidRDefault="002728FD" w:rsidP="007B5B5F">
      <w:pPr>
        <w:spacing w:line="240" w:lineRule="auto"/>
        <w:jc w:val="center"/>
        <w:rPr>
          <w:rFonts w:ascii="Times New Roman" w:hAnsi="Times New Roman" w:cs="Times New Roman"/>
          <w:lang w:val="pt-BR"/>
        </w:rPr>
      </w:pPr>
    </w:p>
    <w:sectPr w:rsidR="002728FD" w:rsidRPr="00BA642E" w:rsidSect="00701F64">
      <w:headerReference w:type="default" r:id="rId30"/>
      <w:footerReference w:type="default" r:id="rId3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3EF9" w14:textId="77777777" w:rsidR="003A040A" w:rsidRPr="00BA642E" w:rsidRDefault="003A040A" w:rsidP="00C802F5">
      <w:pPr>
        <w:spacing w:after="0" w:line="240" w:lineRule="auto"/>
      </w:pPr>
      <w:r w:rsidRPr="00BA642E">
        <w:separator/>
      </w:r>
    </w:p>
  </w:endnote>
  <w:endnote w:type="continuationSeparator" w:id="0">
    <w:p w14:paraId="10D79E9E" w14:textId="77777777" w:rsidR="003A040A" w:rsidRPr="00BA642E" w:rsidRDefault="003A040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4627" w14:textId="77777777" w:rsidR="003A040A" w:rsidRPr="00BA642E" w:rsidRDefault="003A040A" w:rsidP="00C802F5">
      <w:pPr>
        <w:spacing w:after="0" w:line="240" w:lineRule="auto"/>
      </w:pPr>
      <w:r w:rsidRPr="00BA642E">
        <w:separator/>
      </w:r>
    </w:p>
  </w:footnote>
  <w:footnote w:type="continuationSeparator" w:id="0">
    <w:p w14:paraId="7265197F" w14:textId="77777777" w:rsidR="003A040A" w:rsidRPr="00BA642E" w:rsidRDefault="003A040A" w:rsidP="00C802F5">
      <w:pPr>
        <w:spacing w:after="0" w:line="240" w:lineRule="auto"/>
      </w:pPr>
      <w:r w:rsidRPr="00BA642E">
        <w:continuationSeparator/>
      </w:r>
    </w:p>
  </w:footnote>
  <w:footnote w:id="1">
    <w:p w14:paraId="66752305" w14:textId="77777777" w:rsidR="002728FD" w:rsidRPr="002728FD" w:rsidRDefault="002728FD" w:rsidP="002728FD">
      <w:pPr>
        <w:pStyle w:val="Textonotapie"/>
        <w:rPr>
          <w:rFonts w:ascii="Times New Roman" w:hAnsi="Times New Roman" w:cs="Times New Roman"/>
          <w:lang w:val="es-MX"/>
        </w:rPr>
      </w:pPr>
      <w:r w:rsidRPr="002728FD">
        <w:rPr>
          <w:rStyle w:val="Refdenotaalpie"/>
          <w:rFonts w:ascii="Times New Roman" w:hAnsi="Times New Roman" w:cs="Times New Roman"/>
        </w:rPr>
        <w:footnoteRef/>
      </w:r>
      <w:r w:rsidRPr="002728FD">
        <w:rPr>
          <w:rFonts w:ascii="Times New Roman" w:hAnsi="Times New Roman" w:cs="Times New Roman"/>
        </w:rPr>
        <w:t xml:space="preserve"> Docente investigador </w:t>
      </w:r>
    </w:p>
  </w:footnote>
  <w:footnote w:id="2">
    <w:p w14:paraId="36CD69E8" w14:textId="77777777" w:rsidR="002728FD" w:rsidRPr="00F97C10" w:rsidRDefault="002728FD" w:rsidP="002728FD">
      <w:pPr>
        <w:pStyle w:val="Textonotapie"/>
        <w:rPr>
          <w:lang w:val="es-MX"/>
        </w:rPr>
      </w:pPr>
      <w:r w:rsidRPr="002728FD">
        <w:rPr>
          <w:rStyle w:val="Refdenotaalpie"/>
          <w:rFonts w:ascii="Times New Roman" w:hAnsi="Times New Roman" w:cs="Times New Roman"/>
        </w:rPr>
        <w:footnoteRef/>
      </w:r>
      <w:r w:rsidRPr="002728FD">
        <w:rPr>
          <w:rFonts w:ascii="Times New Roman" w:hAnsi="Times New Roman" w:cs="Times New Roman"/>
        </w:rPr>
        <w:t xml:space="preserve"> </w:t>
      </w:r>
      <w:r w:rsidRPr="002728FD">
        <w:rPr>
          <w:rFonts w:ascii="Times New Roman" w:hAnsi="Times New Roman" w:cs="Times New Roman"/>
          <w:lang w:val="es-MX"/>
        </w:rPr>
        <w:t>Docente investigadora</w:t>
      </w:r>
      <w:r>
        <w:rPr>
          <w:lang w:val="es-MX"/>
        </w:rPr>
        <w:t xml:space="preserve"> </w:t>
      </w:r>
    </w:p>
  </w:footnote>
  <w:footnote w:id="3">
    <w:p w14:paraId="0164C320" w14:textId="77777777" w:rsidR="002728FD" w:rsidRPr="00B756DE" w:rsidRDefault="002728FD" w:rsidP="002728FD">
      <w:pPr>
        <w:pStyle w:val="Textonotapie"/>
        <w:rPr>
          <w:lang w:val="es-MX"/>
        </w:rPr>
      </w:pPr>
      <w:r>
        <w:rPr>
          <w:rStyle w:val="Refdenotaalpie"/>
        </w:rPr>
        <w:footnoteRef/>
      </w:r>
      <w:r>
        <w:t xml:space="preserve"> E1…, E20 representa a cada estudiante participante, numerados según el orden de las entrevistas.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A221E"/>
    <w:rsid w:val="001206AA"/>
    <w:rsid w:val="001816D6"/>
    <w:rsid w:val="00185F5E"/>
    <w:rsid w:val="001923DC"/>
    <w:rsid w:val="001E4DE3"/>
    <w:rsid w:val="00217293"/>
    <w:rsid w:val="002327C3"/>
    <w:rsid w:val="002728FD"/>
    <w:rsid w:val="002E140B"/>
    <w:rsid w:val="002F22DE"/>
    <w:rsid w:val="00312392"/>
    <w:rsid w:val="00325A4D"/>
    <w:rsid w:val="003A040A"/>
    <w:rsid w:val="003F6616"/>
    <w:rsid w:val="004040C0"/>
    <w:rsid w:val="00437E9C"/>
    <w:rsid w:val="004871AB"/>
    <w:rsid w:val="004E4853"/>
    <w:rsid w:val="00550766"/>
    <w:rsid w:val="005515CA"/>
    <w:rsid w:val="00566474"/>
    <w:rsid w:val="005C1F0C"/>
    <w:rsid w:val="005D767A"/>
    <w:rsid w:val="005F3B2E"/>
    <w:rsid w:val="0062408A"/>
    <w:rsid w:val="006A0139"/>
    <w:rsid w:val="00701F64"/>
    <w:rsid w:val="00724DF2"/>
    <w:rsid w:val="0074486C"/>
    <w:rsid w:val="00771FFA"/>
    <w:rsid w:val="007A426D"/>
    <w:rsid w:val="007B5B5F"/>
    <w:rsid w:val="007C2CE5"/>
    <w:rsid w:val="007D233B"/>
    <w:rsid w:val="0085070B"/>
    <w:rsid w:val="008971BF"/>
    <w:rsid w:val="008A3986"/>
    <w:rsid w:val="008E091D"/>
    <w:rsid w:val="0094133C"/>
    <w:rsid w:val="009E2DDF"/>
    <w:rsid w:val="00A17247"/>
    <w:rsid w:val="00A17409"/>
    <w:rsid w:val="00A53B43"/>
    <w:rsid w:val="00A54E9B"/>
    <w:rsid w:val="00AC3C6E"/>
    <w:rsid w:val="00AD018E"/>
    <w:rsid w:val="00AD77AB"/>
    <w:rsid w:val="00BA642E"/>
    <w:rsid w:val="00BB3BE7"/>
    <w:rsid w:val="00BC236F"/>
    <w:rsid w:val="00C26B8D"/>
    <w:rsid w:val="00C802F5"/>
    <w:rsid w:val="00C96B2C"/>
    <w:rsid w:val="00CC04C1"/>
    <w:rsid w:val="00D35329"/>
    <w:rsid w:val="00D843EC"/>
    <w:rsid w:val="00DB3AAB"/>
    <w:rsid w:val="00DF282B"/>
    <w:rsid w:val="00EE1881"/>
    <w:rsid w:val="00F046FF"/>
    <w:rsid w:val="00F31694"/>
    <w:rsid w:val="00FA3FE0"/>
    <w:rsid w:val="00FC103D"/>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Refdecomentario">
    <w:name w:val="annotation reference"/>
    <w:basedOn w:val="Fuentedeprrafopredeter"/>
    <w:uiPriority w:val="99"/>
    <w:semiHidden/>
    <w:unhideWhenUsed/>
    <w:rsid w:val="00566474"/>
    <w:rPr>
      <w:sz w:val="16"/>
      <w:szCs w:val="16"/>
    </w:rPr>
  </w:style>
  <w:style w:type="paragraph" w:styleId="Textocomentario">
    <w:name w:val="annotation text"/>
    <w:basedOn w:val="Normal"/>
    <w:link w:val="TextocomentarioCar"/>
    <w:uiPriority w:val="99"/>
    <w:unhideWhenUsed/>
    <w:rsid w:val="00566474"/>
    <w:pPr>
      <w:spacing w:after="0" w:line="240" w:lineRule="auto"/>
    </w:pPr>
    <w:rPr>
      <w:rFonts w:ascii="Times New Roman" w:eastAsia="Times New Roman" w:hAnsi="Times New Roman" w:cs="Times New Roman"/>
      <w:kern w:val="0"/>
      <w:sz w:val="20"/>
      <w:szCs w:val="20"/>
      <w:lang w:val="en-US" w:eastAsia="zh-CN"/>
      <w14:ligatures w14:val="none"/>
    </w:rPr>
  </w:style>
  <w:style w:type="character" w:customStyle="1" w:styleId="TextocomentarioCar">
    <w:name w:val="Texto comentario Car"/>
    <w:basedOn w:val="Fuentedeprrafopredeter"/>
    <w:link w:val="Textocomentario"/>
    <w:uiPriority w:val="99"/>
    <w:rsid w:val="00566474"/>
    <w:rPr>
      <w:rFonts w:ascii="Times New Roman" w:eastAsia="Times New Roman" w:hAnsi="Times New Roman" w:cs="Times New Roman"/>
      <w:kern w:val="0"/>
      <w:sz w:val="20"/>
      <w:szCs w:val="20"/>
      <w:lang w:val="en-US" w:eastAsia="zh-CN"/>
      <w14:ligatures w14:val="none"/>
    </w:rPr>
  </w:style>
  <w:style w:type="paragraph" w:styleId="Asuntodelcomentario">
    <w:name w:val="annotation subject"/>
    <w:basedOn w:val="Textocomentario"/>
    <w:next w:val="Textocomentario"/>
    <w:link w:val="AsuntodelcomentarioCar"/>
    <w:uiPriority w:val="99"/>
    <w:semiHidden/>
    <w:unhideWhenUsed/>
    <w:rsid w:val="007A426D"/>
    <w:pPr>
      <w:spacing w:after="160"/>
    </w:pPr>
    <w:rPr>
      <w:rFonts w:asciiTheme="minorHAnsi" w:eastAsiaTheme="minorHAnsi" w:hAnsiTheme="minorHAnsi" w:cstheme="minorBidi"/>
      <w:b/>
      <w:bCs/>
      <w:kern w:val="2"/>
      <w:lang w:val="es-419" w:eastAsia="en-US"/>
      <w14:ligatures w14:val="standardContextual"/>
    </w:rPr>
  </w:style>
  <w:style w:type="character" w:customStyle="1" w:styleId="AsuntodelcomentarioCar">
    <w:name w:val="Asunto del comentario Car"/>
    <w:basedOn w:val="TextocomentarioCar"/>
    <w:link w:val="Asuntodelcomentario"/>
    <w:uiPriority w:val="99"/>
    <w:semiHidden/>
    <w:rsid w:val="007A426D"/>
    <w:rPr>
      <w:rFonts w:ascii="Times New Roman" w:eastAsia="Times New Roman" w:hAnsi="Times New Roman" w:cs="Times New Roman"/>
      <w:b/>
      <w:bCs/>
      <w:kern w:val="0"/>
      <w:sz w:val="20"/>
      <w:szCs w:val="20"/>
      <w:lang w:val="es-419" w:eastAsia="zh-CN"/>
      <w14:ligatures w14:val="none"/>
    </w:rPr>
  </w:style>
  <w:style w:type="table" w:customStyle="1" w:styleId="Tablaconcuadrcula1">
    <w:name w:val="Tabla con cuadrícula1"/>
    <w:basedOn w:val="Tablanormal"/>
    <w:next w:val="Tablaconcuadrcula"/>
    <w:uiPriority w:val="39"/>
    <w:rsid w:val="00771FFA"/>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71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771F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semiHidden/>
    <w:unhideWhenUsed/>
    <w:rsid w:val="002728F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28FD"/>
    <w:rPr>
      <w:sz w:val="20"/>
      <w:szCs w:val="20"/>
      <w:lang w:val="es-419"/>
    </w:rPr>
  </w:style>
  <w:style w:type="character" w:styleId="Refdenotaalpie">
    <w:name w:val="footnote reference"/>
    <w:basedOn w:val="Fuentedeprrafopredeter"/>
    <w:uiPriority w:val="99"/>
    <w:semiHidden/>
    <w:unhideWhenUsed/>
    <w:rsid w:val="002728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2201/iisue.20072872e.2020.30.591" TargetMode="External"/><Relationship Id="rId18" Type="http://schemas.openxmlformats.org/officeDocument/2006/relationships/hyperlink" Target="https://goo.su/7UtgOWk" TargetMode="External"/><Relationship Id="rId26" Type="http://schemas.openxmlformats.org/officeDocument/2006/relationships/hyperlink" Target="https://doi.org/10.33996/revistahorizontes.v7i29.606" TargetMode="External"/><Relationship Id="rId3" Type="http://schemas.openxmlformats.org/officeDocument/2006/relationships/webSettings" Target="webSettings.xml"/><Relationship Id="rId21" Type="http://schemas.openxmlformats.org/officeDocument/2006/relationships/hyperlink" Target="https://doi.org/10.47133/rdap2025-36art9" TargetMode="External"/><Relationship Id="rId7" Type="http://schemas.openxmlformats.org/officeDocument/2006/relationships/hyperlink" Target="https://doi.org/10.33890/innova.v8.n3.2023.2268" TargetMode="External"/><Relationship Id="rId12" Type="http://schemas.openxmlformats.org/officeDocument/2006/relationships/hyperlink" Target="https://doi.org/10.62452/wjwrrs37" TargetMode="External"/><Relationship Id="rId17" Type="http://schemas.openxmlformats.org/officeDocument/2006/relationships/hyperlink" Target="http://scielo.sld.cu/pdf/men/v20n2/1815-7696-men-20-02-675.pdf" TargetMode="External"/><Relationship Id="rId25" Type="http://schemas.openxmlformats.org/officeDocument/2006/relationships/hyperlink" Target="https://doi.org/10.56219/dialctica.v1i21.2326"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conrado.ucf.edu.cu/index.php/conrado/article/view/4900" TargetMode="External"/><Relationship Id="rId20" Type="http://schemas.openxmlformats.org/officeDocument/2006/relationships/hyperlink" Target="https://goo.su/cUnltoA" TargetMode="External"/><Relationship Id="rId29" Type="http://schemas.openxmlformats.org/officeDocument/2006/relationships/hyperlink" Target="https://url-shortener.me/O4L8" TargetMode="External"/><Relationship Id="rId1" Type="http://schemas.openxmlformats.org/officeDocument/2006/relationships/styles" Target="styles.xml"/><Relationship Id="rId6" Type="http://schemas.openxmlformats.org/officeDocument/2006/relationships/hyperlink" Target="https://doi.org/10.14483/22486798.21142" TargetMode="External"/><Relationship Id="rId11" Type="http://schemas.openxmlformats.org/officeDocument/2006/relationships/hyperlink" Target="https://doi.org/10.37811/cl_rcm.v7i2.5981" TargetMode="External"/><Relationship Id="rId24" Type="http://schemas.openxmlformats.org/officeDocument/2006/relationships/hyperlink" Target="https://doi.org/10.18861/cied.2024.15.2.3723"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i.org/10.24320/redie.2018.20.3.1669" TargetMode="External"/><Relationship Id="rId23" Type="http://schemas.openxmlformats.org/officeDocument/2006/relationships/hyperlink" Target="https://url-shortener.me/O4L3" TargetMode="External"/><Relationship Id="rId28" Type="http://schemas.openxmlformats.org/officeDocument/2006/relationships/hyperlink" Target="https://www.scielo.cl/pdf/formuniv/v16n5/0718-5006-formuniv-16-05-73.pdf" TargetMode="External"/><Relationship Id="rId10" Type="http://schemas.openxmlformats.org/officeDocument/2006/relationships/hyperlink" Target="https://doi.org/10.61384/r.c.a.v4i2.321" TargetMode="External"/><Relationship Id="rId19" Type="http://schemas.openxmlformats.org/officeDocument/2006/relationships/hyperlink" Target="https://doi.org/10.61154/metanoia.v12i1.4215"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doi.org/10.47133/rdap2023-11art7" TargetMode="External"/><Relationship Id="rId14" Type="http://schemas.openxmlformats.org/officeDocument/2006/relationships/hyperlink" Target="https://www.redalyc.org/journal/440/44068165027/44068165027.pdf" TargetMode="External"/><Relationship Id="rId22" Type="http://schemas.openxmlformats.org/officeDocument/2006/relationships/hyperlink" Target="https://doi.org/10.24320/redie.2022.24.e28.4182" TargetMode="External"/><Relationship Id="rId27" Type="http://schemas.openxmlformats.org/officeDocument/2006/relationships/hyperlink" Target="https://doi.org/10.55777/rea.v17i34.7115" TargetMode="External"/><Relationship Id="rId30" Type="http://schemas.openxmlformats.org/officeDocument/2006/relationships/header" Target="header1.xml"/><Relationship Id="rId8" Type="http://schemas.openxmlformats.org/officeDocument/2006/relationships/hyperlink" Target="https://conrado.ucf.edu.cu/index.php/conrado/article/view/467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5946</Words>
  <Characters>33895</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Revisor </cp:lastModifiedBy>
  <cp:revision>3</cp:revision>
  <dcterms:created xsi:type="dcterms:W3CDTF">2026-07-13T00:03:00Z</dcterms:created>
  <dcterms:modified xsi:type="dcterms:W3CDTF">2026-07-13T00:08:00Z</dcterms:modified>
</cp:coreProperties>
</file>