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0"/>
        <w:spacing w:after="0" w:line="276" w:lineRule="auto"/>
        <w:ind w:right="952.66357421875"/>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ALFABETIZAÇÃO CIENTÍFICA COMO DISPOSITIVO DE JUSTIÇA CURRICULAR EM CONTEXTOS DE VULNERABILIDADE SOCIAL</w:t>
      </w:r>
    </w:p>
    <w:p w:rsidR="00000000" w:rsidDel="00000000" w:rsidP="00000000" w:rsidRDefault="00000000" w:rsidRPr="00000000" w14:paraId="00000003">
      <w:pPr>
        <w:spacing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widowControl w:val="0"/>
        <w:spacing w:after="0" w:before="80" w:line="240" w:lineRule="auto"/>
        <w:ind w:left="1686" w:right="16.062992125985716"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Alanna Cardoso de </w:t>
      </w:r>
      <w:r w:rsidDel="00000000" w:rsidR="00000000" w:rsidRPr="00000000">
        <w:rPr>
          <w:rFonts w:ascii="Times New Roman" w:cs="Times New Roman" w:eastAsia="Times New Roman" w:hAnsi="Times New Roman"/>
          <w:rtl w:val="0"/>
        </w:rPr>
        <w:t xml:space="preserve">Cesar</w:t>
      </w:r>
      <w:r w:rsidDel="00000000" w:rsidR="00000000" w:rsidRPr="00000000">
        <w:rPr>
          <w:rFonts w:ascii="Times New Roman" w:cs="Times New Roman" w:eastAsia="Times New Roman" w:hAnsi="Times New Roman"/>
          <w:rtl w:val="0"/>
        </w:rPr>
        <w:t xml:space="preserve"> 1</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(UFSM)  1</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u w:val="single"/>
            <w:rtl w:val="0"/>
          </w:rPr>
          <w:t xml:space="preserve">alanna.cardoso@acad.ufsm.br</w:t>
        </w:r>
      </w:hyperlink>
      <w:r w:rsidDel="00000000" w:rsidR="00000000" w:rsidRPr="00000000">
        <w:rPr>
          <w:rFonts w:ascii="Times New Roman" w:cs="Times New Roman" w:eastAsia="Times New Roman" w:hAnsi="Times New Roman"/>
          <w:rtl w:val="0"/>
        </w:rPr>
        <w:t xml:space="preserve">  1</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Gabriel dos Santos Kehler 2</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(UFSM) 2</w:t>
      </w:r>
    </w:p>
    <w:p w:rsidR="00000000" w:rsidDel="00000000" w:rsidP="00000000" w:rsidRDefault="00000000" w:rsidRPr="00000000" w14:paraId="0000000B">
      <w:pPr>
        <w:spacing w:after="0" w:line="240" w:lineRule="auto"/>
        <w:jc w:val="right"/>
        <w:rPr>
          <w:rFonts w:ascii="Times New Roman" w:cs="Times New Roman" w:eastAsia="Times New Roman" w:hAnsi="Times New Roman"/>
          <w:b w:val="1"/>
          <w:bCs w:val="1"/>
        </w:rPr>
      </w:pPr>
      <w:hyperlink r:id="rId9">
        <w:r w:rsidDel="00000000" w:rsidR="00000000" w:rsidRPr="00000000">
          <w:rPr>
            <w:rFonts w:ascii="Times New Roman" w:cs="Times New Roman" w:eastAsia="Times New Roman" w:hAnsi="Times New Roman"/>
            <w:u w:val="single"/>
            <w:rtl w:val="0"/>
          </w:rPr>
          <w:t xml:space="preserve">gabriel.kehler@ufsm.br</w:t>
        </w:r>
      </w:hyperlink>
      <w:r w:rsidDel="00000000" w:rsidR="00000000" w:rsidRPr="00000000">
        <w:rPr>
          <w:rFonts w:ascii="Times New Roman" w:cs="Times New Roman" w:eastAsia="Times New Roman" w:hAnsi="Times New Roman"/>
          <w:rtl w:val="0"/>
        </w:rPr>
        <w:t xml:space="preserve">2</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Resumo: </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artigo Alfabetização Científica como dispositivo de justiça curricular em contextos de vulnerabilidade social analisa as potencialidades da alfabetização científica como dispositivo de promoção da justiça curricular em contextos de vulnerabilidade social. O estudo constitui um recorte do Trabalho de Conclusão de Curso da Licenciatura em Pedagogia da Universidade Federal de Santa Maria (UFSM), desenvolvido no âmbito do Grupo de Pesquisa “POSIÇÃO SUJEITO" e do “Projeto de Extensão Coletivo Fluir: Territórios Educativos e Intersetoriais de Ações e Políticas em Defesa das Crianças em Contextos Vulneráveis”. Trata-se de uma pesquisa qualitativa, de caráter bibliográfico e documental, orientada por uma perspectiva crítico-reflexiva. A análise fundamenta-se em documentos normativos da educação brasileira, como os Parâmetros Curriculares Nacionais (1997), as Diretrizes Curriculares Nacionais Gerais da Educação Básica (2013) e a Base Nacional Comum Curricular (2017), articulados ao referencial teórico de Chassot (2000), Sasseron e Carvalho (2016), Freire (2015), Santomé (2013), Bourdieu e Passeron (1975) e Apple (2006). Os resultados indicam que a alfabetização científica, compreendida como prática social, crítica e emancipatória, pode contribuir para a democratização do acesso ao conhecimento científico e para o fortalecimento de práticas curriculares comprometidas com a equidade, a participação cidadã e a justiça social.</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Alfabetização científica. Justiça curricular. Contextos. Vulnerabilidade social. </w:t>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Introdução</w:t>
      </w:r>
    </w:p>
    <w:p w:rsidR="00000000" w:rsidDel="00000000" w:rsidP="00000000" w:rsidRDefault="00000000" w:rsidRPr="00000000" w14:paraId="00000012">
      <w:pPr>
        <w:widowControl w:val="0"/>
        <w:tabs>
          <w:tab w:val="left" w:leader="none" w:pos="699.0000000000002"/>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Este estudo é recorte de Trabalho de Conclusão de Curso apresentado ao Curso de Licenciatura em Pedagogia (Noturno) da Universidade Federal de Santa Maria (UFSM) - Centro de Educação (CE) e insere-se no escopo de estudos desenvolvidos pelo Grupo de Pesquisa “POSIÇÃO SUJEITO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em específico, no que refere-se às discussões de políticas curriculares em contextos de vulnerabilidades, nesse recorte, o social. Assim, compreende-se a alfabetização científica como dispositivo promotor de justiça, ou seja, como afirmação pedagógica de um currículo justo em contextos adversos. </w:t>
      </w:r>
    </w:p>
    <w:p w:rsidR="00000000" w:rsidDel="00000000" w:rsidP="00000000" w:rsidRDefault="00000000" w:rsidRPr="00000000" w14:paraId="00000013">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tais questionamentos </w:t>
      </w:r>
      <w:r w:rsidDel="00000000" w:rsidR="00000000" w:rsidRPr="00000000">
        <w:rPr>
          <w:rFonts w:ascii="Times New Roman" w:cs="Times New Roman" w:eastAsia="Times New Roman" w:hAnsi="Times New Roman"/>
          <w:rtl w:val="0"/>
        </w:rPr>
        <w:t xml:space="preserve">fluíram</w:t>
      </w:r>
      <w:r w:rsidDel="00000000" w:rsidR="00000000" w:rsidRPr="00000000">
        <w:rPr>
          <w:rFonts w:ascii="Times New Roman" w:cs="Times New Roman" w:eastAsia="Times New Roman" w:hAnsi="Times New Roman"/>
          <w:rtl w:val="0"/>
        </w:rPr>
        <w:t xml:space="preserve"> discursivamente, a partir de estudos realizados no/pelo “Coletivo Fluir: Territórios Educativos e Intersetoriais de Ações e Políticas em Defesa das Crianças em Contextos Vulneráveis</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Projeto de Extensão Universitária (UFSM), haja vista que, a noção de justiça social e educacional perpassa as ações e as discussões que o Coletivo desenvolve semanalmente em seus territórios </w:t>
      </w:r>
      <w:r w:rsidDel="00000000" w:rsidR="00000000" w:rsidRPr="00000000">
        <w:rPr>
          <w:rFonts w:ascii="Times New Roman" w:cs="Times New Roman" w:eastAsia="Times New Roman" w:hAnsi="Times New Roman"/>
          <w:rtl w:val="0"/>
        </w:rPr>
        <w:t xml:space="preserve">educativos</w:t>
      </w:r>
      <w:r w:rsidDel="00000000" w:rsidR="00000000" w:rsidRPr="00000000">
        <w:rPr>
          <w:rFonts w:ascii="Times New Roman" w:cs="Times New Roman" w:eastAsia="Times New Roman" w:hAnsi="Times New Roman"/>
          <w:rtl w:val="0"/>
        </w:rPr>
        <w:t xml:space="preserve"> intersetoriais. </w:t>
      </w:r>
    </w:p>
    <w:p w:rsidR="00000000" w:rsidDel="00000000" w:rsidP="00000000" w:rsidRDefault="00000000" w:rsidRPr="00000000" w14:paraId="00000014">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oportunidade, este escrito estrutura-se em dois momentos de desenvolvimento argumentativo: a) o movimento sobre a importância formativa da alfabetização científica como produção [invenção] de currículo; b) a argumentação sobre contextos de vulnerabilidade social e justiça curricular. Para tal,  o estudo inscreve-se no campo das ciências humanas [especificidade: educação], no que exige revisão teórica sobre a temática estudada. Em suma, trata-se de uma pesquisa de abordagem qualitativa, de caráter bibliográfico e documental, fundamentada em uma perspectiva crítica-reflexiva. Nessa direção, o estudo busca compreender diferentes modos de significação atribuídos à alfabetização científica no campo educacional, considerando suas implicações para a constituição de práticas curriculares e para a produção de desigualdades ou possibilidades de justiça curricular. </w:t>
      </w:r>
    </w:p>
    <w:p w:rsidR="00000000" w:rsidDel="00000000" w:rsidP="00000000" w:rsidRDefault="00000000" w:rsidRPr="00000000" w14:paraId="00000015">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a pesquisa qualitativa é compreendida como um movimento interpretativo que busca apreender significados construídos socialmente, considerando o contexto em que os fenômenos se produzem, conforme destacam Bogdan e Biklen (1994), valorizando a interpretação dos dados em seu contexto natural, permitindo ao pesquisador realizar uma leitura crítica e reflexiva dos materiais analisados. Nesse sentido, a escolha por essa abordagem justifica-se pelo caráter analítico da investigação, que não visou à quantificação de dados, mas sim, à análise reflexiva e crítica os sentidos atribuídos à alfabetização científica, considerando suas implicações para a constituição de práticas curriculares e para a produção de desigualdades ou possibilidades de justiça curricular. </w:t>
      </w:r>
    </w:p>
    <w:p w:rsidR="00000000" w:rsidDel="00000000" w:rsidP="00000000" w:rsidRDefault="00000000" w:rsidRPr="00000000" w14:paraId="00000016">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modo semelhante, Lüdke e André (1986) enfatizam que esse tipo de investigação envolve processos de organização, categorização e interpretação dos dados, tendo como finalidade a compreensão de sentidos e a construção de relações analíticas entre os elementos investigados. De acordo com essa abordagem, o conhecimento é entendido como construção social, produzido em contextos históricos e culturais específicos e atravessado por relações de poder, o que exige uma leitura analítico-reflexiva dos materiais investigados, e não sua mera descrição ou quantificação. </w:t>
      </w:r>
    </w:p>
    <w:p w:rsidR="00000000" w:rsidDel="00000000" w:rsidP="00000000" w:rsidRDefault="00000000" w:rsidRPr="00000000" w14:paraId="00000017">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que se refere a análise, foram selecionados documentos oficiais que orientam a educação básica brasileira, constituindo o eixo normativo da investigação, a saber: os Parâmetros Curriculares Nacionais (Brasil, 1997), as Diretrizes Curriculares Nacionais da Educação Básica (Brasil, 2013) e a Base Nacional Comum Curricular (Brasil, 2017). A análise desses documentos busca identificar como a alfabetização científica é conceituada, organizada e operacionalizada nas políticas curriculares, bem como quais concepções de conhecimento, formação e cidadania são privilegiadas, tensionadas ou silenciadas nesses discursos normativos. </w:t>
      </w:r>
    </w:p>
    <w:p w:rsidR="00000000" w:rsidDel="00000000" w:rsidP="00000000" w:rsidRDefault="00000000" w:rsidRPr="00000000" w14:paraId="00000018">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articulação com a análise dos documentos normativos, realizou-se estudos sobre alfabetização científica, buscando identificar as principais contribuições teóricas que fundamentam esse campo de estudos. Foram selecionadas discussões acerca de Chassot (2000), Sasseron e Carvalho (2016) e Marques e Marandino (2018), cujas perspectivas convergem ao compreender a alfabetização científica para além da apropriação de conceitos científicos, reconhecendo-a como uma prática formativa comprometida com o desenvolvimento do pensamento crítico, a participação cidadã e a construção de sentidos sobre as relações entre ciência, sociedade e cotidiano. Nessa direção, a alfabetização científica é compreendida como um processo que favorece a leitura crítica da realidade, a problematização de questões socialmente relevantes e a formação de sujeitos capazes de interpretar, argumentar e intervir de maneira consciente nos diferentes contextos em que estão inseridos. </w:t>
      </w:r>
    </w:p>
    <w:p w:rsidR="00000000" w:rsidDel="00000000" w:rsidP="00000000" w:rsidRDefault="00000000" w:rsidRPr="00000000" w14:paraId="00000019">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diálogo com essas contribuições, mobilizam-se ainda as reflexões de Freire (2015), Apple (2006), Bourdieu e Passeron (1975), Santomé (2013) e Vygotsky (2007), cujas abordagens possibilitam ampliar a compreensão da alfabetização científica ao articulá-la às discussões sobre currículo, produção de significados, mediação pedagógica e justiça curricular. Embora partam de referenciais distintos, esses autores convergem ao evidenciar que os processos educativos e curriculares são atravessados por relações sociais, culturais e políticas, de modo que a seleção, a organização e a circulação dos conhecimentos escolares constituem espaços permanentes de disputas por significação. Desse modo, tais referenciais sustentam a análise desenvolvida neste estudo ao possibilitarem compreender a alfabetização científica como uma prática educativa comprometida com a democratização do conhecimento e com o enfrentamento das desigualdades educacionais em contextos de vulnerabilidade social. </w:t>
      </w:r>
    </w:p>
    <w:p w:rsidR="00000000" w:rsidDel="00000000" w:rsidP="00000000" w:rsidRDefault="00000000" w:rsidRPr="00000000" w14:paraId="0000001A">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as considerações finais retomam e sistematizam as principais discussões desenvolvidas ao longo da investigação, evidenciando as relações estabelecidas entre alfabetização científica, políticas curriculares e justiça curricular. Além disso, procuram destacar as potencialidades e os desafios dessa perspectiva para a construção de práticas educativas comprometidas com a democratização do conhecimento científico e com a promoção da justiça social em contextos de vulnerabilidade.Nessa direção, o estudo busca contribuir para o aprofundamento das discussões acerca da alfabetização científica como dispositivo de justiça curricular, compreendendo que o acesso ao conhecimento científico constitui um direito educativo que se relaciona às formas pelas quais o currículo seleciona, organiza e produz significações sobre os conhecimentos escolares. Desse modo, reafirma-se a necessidade de problematizar as políticas curriculares e seus processos de recontextualização, reconhecendo que as disputas em torno dos conhecimentos legitimados na escola repercutem diretamente nas possibilidades de construção de práticas educativas mais democráticas, inclusivas e socialmente referenciadas.</w:t>
      </w:r>
    </w:p>
    <w:p w:rsidR="00000000" w:rsidDel="00000000" w:rsidP="00000000" w:rsidRDefault="00000000" w:rsidRPr="00000000" w14:paraId="0000001B">
      <w:pPr>
        <w:widowControl w:val="0"/>
        <w:tabs>
          <w:tab w:val="left" w:leader="none" w:pos="860"/>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widowControl w:val="0"/>
        <w:tabs>
          <w:tab w:val="left" w:leader="none" w:pos="860"/>
        </w:tabs>
        <w:spacing w:after="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Alfabetização Científica como produção [invenção] de Currículo</w:t>
      </w:r>
    </w:p>
    <w:p w:rsidR="00000000" w:rsidDel="00000000" w:rsidP="00000000" w:rsidRDefault="00000000" w:rsidRPr="00000000" w14:paraId="0000001D">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demandas do mundo contemporâneo evidenciam a urgência de ampliar as discussões acerca da formação educativa e educacional de sujeitos críticos, reflexivos e capazes de compreender a complexidade das relações sociais, científicas e tecnológicas. </w:t>
      </w:r>
    </w:p>
    <w:p w:rsidR="00000000" w:rsidDel="00000000" w:rsidP="00000000" w:rsidRDefault="00000000" w:rsidRPr="00000000" w14:paraId="0000001F">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contexto brasileiro, documentos normativos como a Lei de Diretrizes e Bases da Educação Nacional (LDB nº 9.394/1996), os Parâmetros Curriculares Nacionais (PCN, 1997), as Diretrizes Curriculares Nacionais da Educação Básica (DCN, 2013) e a Base Nacional Comum Curricular (BNCC, 2017), indicam a necessidade de uma educação que ultrapasse práticas centradas na memorização, valorizando o desenvolvimento de competências relacionadas à investigação, à argumentação e à análise crítica. Esses documentos sinalizam um deslocamento importante no campo educacional, ao enfatizar a formação de sujeitos capazes de mobilizar conhecimentos escolares em situações concretas da vida social. </w:t>
      </w:r>
    </w:p>
    <w:p w:rsidR="00000000" w:rsidDel="00000000" w:rsidP="00000000" w:rsidRDefault="00000000" w:rsidRPr="00000000" w14:paraId="00000020">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consonância com esses princípios, as Diretrizes Curriculares Nacionais da Educação Básica reforçam que a educação deve assumir um compromisso ético e político com a superação das desigualdades historicamente produzidas. O documento atribui aos sistemas de ensino e aos profissionais da educação a responsabilidade de "envidar esforços para reverter essa situação construída historicamente", destacando que tais ações podem influenciar "na construção e na consolidação da democracia como um processo para o fortalecimento de comunidades e grupos tradicionalmente excluídos dos seus direitos" (Brasil, 2013, p. 328). </w:t>
      </w:r>
    </w:p>
    <w:p w:rsidR="00000000" w:rsidDel="00000000" w:rsidP="00000000" w:rsidRDefault="00000000" w:rsidRPr="00000000" w14:paraId="00000021">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orientação amplia a compreensão da educação para além da transmissão de conhecimentos, ao situá-la como prática comprometida com a inclusão social, o reconhecimento da diversidade e a efetivação dos direitos humanos. Sob essa perspectiva, o currículo deixa de ser entendido apenas como um instrumento de organização dos conteúdos escolares e passa a constituir-se como um espaço de promoção da justiça curricular, na medida em que deve assegurar condições para que diferentes sujeitos, culturas e formas de conhecimento encontrem visibilidade e legitimidade no processo educativo. </w:t>
      </w:r>
    </w:p>
    <w:p w:rsidR="00000000" w:rsidDel="00000000" w:rsidP="00000000" w:rsidRDefault="00000000" w:rsidRPr="00000000" w14:paraId="00000022">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direção, os Parâmetros Curriculares Nacionais (Brasil, 1997) já apontavam uma ruptura com modelos tradicionais de ensino ao conceber o estudante como sujeito ativo no processo de aprendizagem e o professor como mediador da construção do conhecimento. Tal orientação desloca o foco da transmissão de conteúdos para a construção de processos formativos que valorizam a autonomia e o pensamento crítico. Nesse documento, destaca-se que a atividade escolar deve ser centrada no estudante, compreendido como sujeito curioso e participativo, cabendo ao professor organizar situações de aprendizagem que favoreçam o desenvolvimento de capacidades intelectuais. Segundo, os Parâmetros Curriculares Nacionais (PCN, 1997):</w:t>
      </w:r>
    </w:p>
    <w:p w:rsidR="00000000" w:rsidDel="00000000" w:rsidP="00000000" w:rsidRDefault="00000000" w:rsidRPr="00000000" w14:paraId="00000023">
      <w:pPr>
        <w:widowControl w:val="0"/>
        <w:spacing w:after="240" w:before="240" w:line="36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centro da atividade escolar não é o professor nem os conteúdos disciplinares, mas sim o aluno, como ser ativo e curioso [...]. O professor é visto, então, como facilitador no processo de busca de conhecimento que deve partir do aluno. Cabe ao professor organizar e coordenar as situações de aprendizagem, adaptando suas ações às características individuais dos alunos, para desenvolver suas capacidades e habilidades intelectuais. (Brasil, 1997, p. 27).</w:t>
      </w:r>
    </w:p>
    <w:p w:rsidR="00000000" w:rsidDel="00000000" w:rsidP="00000000" w:rsidRDefault="00000000" w:rsidRPr="00000000" w14:paraId="00000024">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continuidade, a Base Nacional Comum Curricular (Brasil, 2017) reconhece que a garantia das aprendizagens essenciais não depende exclusivamente da definição de competências e habilidades, mas da forma como essas são concretizadas nos currículos e nas práticas pedagógicas. O documento afirma que BNCC e currículo desempenham papéis complementares, uma vez que as aprendizagens somente se materializam por meio das decisões que constituem o currículo em ação, considerando as especificidades dos sistemas de ensino, das instituições escolares e dos contextos socioculturais dos estudantes (Brasil, 2017).</w:t>
      </w:r>
    </w:p>
    <w:p w:rsidR="00000000" w:rsidDel="00000000" w:rsidP="00000000" w:rsidRDefault="00000000" w:rsidRPr="00000000" w14:paraId="00000025">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desloca o currículo de uma dimensão meramente normativa para uma dimensão dinâmica e contextualizada, evidenciando que a organização dos conhecimentos escolares deve dialogar com as realidades vivenciadas pelos estudantes. Nessa perspectiva, o currículo deixa de ser entendido como um conjunto fixo de conteúdos e passa a constituir-se como um processo de mediação entre as orientações nacionais e as demandas dos diferentes territórios educativos. </w:t>
      </w:r>
    </w:p>
    <w:p w:rsidR="00000000" w:rsidDel="00000000" w:rsidP="00000000" w:rsidRDefault="00000000" w:rsidRPr="00000000" w14:paraId="00000026">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dessas orientações, a alfabetização científica assume papel central na formação dos sujeitos, ao possibilitar a articulação entre conhecimento científico e leitura crítica da realidade. Trata-se de uma perspectiva que ultrapassa a simples apropriação de conceitos disciplinares, envolvendo a capacidade de interpretar informações, argumentar e tomar decisões fundamentadas na vida social (Chassot, 2000; Sasseron &amp; Carvalho, 2016). </w:t>
      </w:r>
    </w:p>
    <w:p w:rsidR="00000000" w:rsidDel="00000000" w:rsidP="00000000" w:rsidRDefault="00000000" w:rsidRPr="00000000" w14:paraId="00000027">
      <w:pPr>
        <w:widowControl w:val="0"/>
        <w:tabs>
          <w:tab w:val="left" w:leader="none" w:pos="860"/>
        </w:tabs>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sabe-se que a produção do conhecimento ainda não ocorre significativamente de forma equitativa, mesmo com a visibilidade da pauta em esforços políticos à equidade social, curricular e social; afinal, as marcas estruturais das desigualdades socioeconômicas, persistem em justificar e sustentar a subjetivação do projeto neoliberal de sociedade, de Estado e mercado capitalista. </w:t>
      </w:r>
    </w:p>
    <w:p w:rsidR="00000000" w:rsidDel="00000000" w:rsidP="00000000" w:rsidRDefault="00000000" w:rsidRPr="00000000" w14:paraId="0000002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direção, Marques e Marandino (2018) compreendem a alfabetização científica como uma prática formativa que ultrapassa a finalidade de preparação de futuros especialistas, orientando-se, sobretudo, para a formação de sujeitos-cidadãos capazes de interpretar criticamente o mundo em que vivem. Trata-se de uma perspectiva que desloca o eixo da educação científica de uma lógica predominantemente instrumental para uma lógica formativa e cidadã, na qual o conhecimento científico é mobilizado como ferramenta de leitura, compreensão e intervenção na realidade social. </w:t>
      </w:r>
    </w:p>
    <w:p w:rsidR="00000000" w:rsidDel="00000000" w:rsidP="00000000" w:rsidRDefault="00000000" w:rsidRPr="00000000" w14:paraId="00000029">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Doravante, torna-se necessário vigiar o papel da escola e do currículo escolar na “democratização” do acesso aos conhecimentos, questionando quais saberes são selecionados e legitimados, a quem eles servem e quais finalidades orientam sua organização na [de]formação de sujeitos, reconhecendo que o sistema educacional como existe e opera, tanto pode reproduzir desigualdades historicamente construídas, quanto, constituir-se como instrumento de justiça curricular e social.</w:t>
      </w:r>
    </w:p>
    <w:p w:rsidR="00000000" w:rsidDel="00000000" w:rsidP="00000000" w:rsidRDefault="00000000" w:rsidRPr="00000000" w14:paraId="0000002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Nesta direção, os documentos normativos brasileiros, como a Base Nacional Comum Curricular (BNCC), produzem determinados sentidos acerca da formação dos estudantes, mobilizando discursos relacionados à cidadania, ao desenvolvimento do pensamento crítico e à participação democrática. Entretanto, tais significações não se apresentam de forma homogênea ou consensual, sendo atravessadas por disputas políticas, sociais e epistemológicas que marcam a própria produção das políticas curriculares. Desse modo, embora a BNCC estabeleça as aprendizagens consideradas essenciais para a Educação Básica e se determine como referência obrigatória para a elaboração dos currículos, os sentidos produzidos por esse documento não são únicos nem consensuais. As orientações nele presentes são permanentemente recontextualizadas pelos sistemas de ensino, pelas escolas e pelos professores, em um movimento marcado por disputas acerca dos conhecimentos considerados legítimos, das finalidades da educação e da formação dos sujeitos. </w:t>
      </w:r>
    </w:p>
    <w:p w:rsidR="00000000" w:rsidDel="00000000" w:rsidP="00000000" w:rsidRDefault="00000000" w:rsidRPr="00000000" w14:paraId="0000002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torna-se pertinente questionar em que medida os currículos conseguem contemplar a diversidade de experiências, culturas e realidades que constituem o cotidiano das escolas. Em sociedades marcadas por profundas transformações sociais, políticas e culturais, a pluralidade de sujeitos e modos de vida passa a ser um elemento constitutivo dos processos educativos. Ainda que a BNCC estabeleça referenciais comuns para a organização curricular, os currículos são produzidos em contextos específicos e resultam de processos de recontextualização, nos quais diferentes sujeitos, instituições e concepções de educação disputam sentidos sobre o que deve ser ensinado. Assim, embora todo currículo deva contemplar as aprendizagens essenciais previstas na BNCC, ele não se reduz a esse documento, incorporando também conhecimentos, experiências e demandas próprias dos diferentes contextos educativos. É justamente nessa tensão entre padronização e contextualização que se coloca o debate acerca da justiça curricular, evidenciando que as escolhas curriculares podem tanto ampliar quanto restringir o reconhecimento da diversidade e a democratização do conhecimento. </w:t>
      </w:r>
    </w:p>
    <w:p w:rsidR="00000000" w:rsidDel="00000000" w:rsidP="00000000" w:rsidRDefault="00000000" w:rsidRPr="00000000" w14:paraId="0000002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a democratização da educação não se limita à ampliação do acesso e da permanência na escola, mas envolve também a garantia de um currículo que reconheça a diversidade de sujeitos, saberes e experiências presentes na sociedade. Assim, discutir justiça curricular implica compreender que as decisões sobre o que ensinar, como ensinar e para quem ensinar possuem implicações diretas na produção ou no enfrentamento das desigualdades educacionais.  </w:t>
      </w:r>
    </w:p>
    <w:p w:rsidR="00000000" w:rsidDel="00000000" w:rsidP="00000000" w:rsidRDefault="00000000" w:rsidRPr="00000000" w14:paraId="0000002D">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contexto que Santomé (2013) introduz a noção de justiça curricular, defendendo que a organização do currículo deve responder às necessidades sociais do presente e comprometer-se com a formação de sujeitos críticos, reflexivos e capazes de participar democraticamente da transformação da realidade:</w:t>
      </w:r>
    </w:p>
    <w:p w:rsidR="00000000" w:rsidDel="00000000" w:rsidP="00000000" w:rsidRDefault="00000000" w:rsidRPr="00000000" w14:paraId="0000002E">
      <w:pPr>
        <w:spacing w:after="0" w:line="360" w:lineRule="auto"/>
        <w:ind w:left="708.661417322834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36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Referir-se à justiça curricular implica considerar as necessidades do presente para, em seguida, analisar de forma crítica os conteúdos das distintas disciplinas e das propostas de ensino e aprendizagem com as quais se pretende educar as novas gerações e prepará-las para a vida (p. 10). </w:t>
      </w:r>
    </w:p>
    <w:p w:rsidR="00000000" w:rsidDel="00000000" w:rsidP="00000000" w:rsidRDefault="00000000" w:rsidRPr="00000000" w14:paraId="00000030">
      <w:pPr>
        <w:spacing w:after="0" w:line="240" w:lineRule="auto"/>
        <w:ind w:left="708.661417322834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reflexão proposta pelo autor evidencia que um currículo socialmente justo não pode estar desvinculado das problemáticas contemporâneas nem das múltiplas realidades vivenciadas pelos estudantes. Ao contrário, exige uma seleção de conhecimentos que dialogue com as demandas sociais, culturais, científicas e políticas do tempo presente, favorecendo uma formação que ultrapasse a mera transmissão de conteúdos. </w:t>
      </w:r>
    </w:p>
    <w:p w:rsidR="00000000" w:rsidDel="00000000" w:rsidP="00000000" w:rsidRDefault="00000000" w:rsidRPr="00000000" w14:paraId="0000003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aproxima-se da ideia de justiça social na educação, na medida em que reconhece que as desigualdades historicamente produzidas também se expressam no interior do currículo escolar. Nesse sentido, como destaca Santomé (2013, p. 227), “As instituições escolares são um elemento a mais na produção e  reprodução de discursos discriminatórios[..]”. Tal afirmação evidencia que o espaço escolar não é neutro, mas atravessado por disputas de sentidos e por relações de poder que incidem diretamente sobre a seleção e a legitimação dos conhecimentos ensinados. </w:t>
      </w:r>
    </w:p>
    <w:p w:rsidR="00000000" w:rsidDel="00000000" w:rsidP="00000000" w:rsidRDefault="00000000" w:rsidRPr="00000000" w14:paraId="0000003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determinados conhecimentos, culturas e formas de compreender o mundo são privilegiados em detrimento de outros, a escola tende a reproduzir relações de poder e processos de exclusão. Por isso, a justiça curricular pressupõe o reconhecimento da diversidade de saberes, culturas e identidades presentes no contexto escolar, valorizando experiências que tradicionalmente foram silenciadas pelos currículos hegemônicos. Santomé (2013) ainda ressalta a necessidade de formar sujeitos que saibam argumentar, questionar e manter viva a curiosidade intelectual. Para o autor, a educação deve contribuir para o desenvolvimento de cidadãos capazes de analisar criticamente a realidade, dialogar com diferentes perspectivas e construir posicionamentos fundamentados, sempre abertos à reflexão e ao debate. Essa concepção rompe com uma educação baseada na memorização e na reprodução de conhecimentos, aproximando-se de uma prática pedagógica problematizadora, que incentiva a investigação, a participação e o pensamento crítico.</w:t>
      </w:r>
    </w:p>
    <w:p w:rsidR="00000000" w:rsidDel="00000000" w:rsidP="00000000" w:rsidRDefault="00000000" w:rsidRPr="00000000" w14:paraId="00000034">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destaca-se a importância de ampliar a compreensão sobre as diferentes culturas, modos de vida e grupos sociais que compõem a sociedade contemporânea. Essa perspectiva reforça que a justiça curricular está diretamente vinculada aos princípios dos Direitos Humanos, uma vez que propõe uma educação fundamentada no respeito às diferenças, na valorização da diversidade e na promoção da equidade. Dessa forma, o currículo torna-se um instrumento para a construção de relações mais democráticas e inclusivas, contribuindo para a formação de sujeitos conscientes de seu papel na transformação social. </w:t>
      </w:r>
    </w:p>
    <w:p w:rsidR="00000000" w:rsidDel="00000000" w:rsidP="00000000" w:rsidRDefault="00000000" w:rsidRPr="00000000" w14:paraId="00000035">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a alfabetização científica ultrapassa a compreensão de conceitos disciplinares demarcados pela tradição dos saberes das “ciências”, configurando-se como práxis pedagógica</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comprometida com o trabalho de leitura crítica da realidade e com a formação de cidadãos capazes de compreender, questionar e intervir na [com a] sociedade como um todo. Sendo assim, a alfabetização científica vem de um viés democrático, visando a efetiva inclusão social da população, a qual busca estabelecer relações do conhecimento científico com práticas sociais do cotidiano (Marques &amp; Marandino, 2018).</w:t>
        <w:tab/>
      </w:r>
    </w:p>
    <w:p w:rsidR="00000000" w:rsidDel="00000000" w:rsidP="00000000" w:rsidRDefault="00000000" w:rsidRPr="00000000" w14:paraId="00000036">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escola pode desenvolver currículos que tenham como objetivo escolarizar, educar e profissionalizar cidadãos críticos, capazes de compreender as relações entre conhecimento científico e a vida em sociedade. Além do mais, a partir dessas interações sociais e das experiências construídas desde a infância, os/as estudantes podem se apropriar do conhecimento de forma significativa, participando ativamente de debates e processos de tomadas de decisão no meio social. </w:t>
      </w:r>
    </w:p>
    <w:p w:rsidR="00000000" w:rsidDel="00000000" w:rsidP="00000000" w:rsidRDefault="00000000" w:rsidRPr="00000000" w14:paraId="00000037">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compreensão encontra respaldo na perspectiva de Vygotsky (2007), ao afirmar que o aprendizado não se inicia com a entrada da criança na escola, mas é constituído desde os primeiros anos de vida, por meio das interações estabelecidas com a família, a comunidade e o contexto sociocultural em que está inserida. </w:t>
      </w:r>
    </w:p>
    <w:p w:rsidR="00000000" w:rsidDel="00000000" w:rsidP="00000000" w:rsidRDefault="00000000" w:rsidRPr="00000000" w14:paraId="0000003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o autor, "o aprendizado da criança começa muito antes de ela frequentar a escola" (Vygotsky, 2007, p. 94), evidenciando que os estudantes chegam ao ambiente escolar trazendo conhecimentos, experiências e formas de interpretar a realidade construídas em suas vivências cotidianas. Desse modo, as experiências vivenciadas na infância tornam-se fundamentais para a aprendizagem escolar, uma vez que servem de base para a elaboração de novos conceitos. </w:t>
      </w:r>
    </w:p>
    <w:p w:rsidR="00000000" w:rsidDel="00000000" w:rsidP="00000000" w:rsidRDefault="00000000" w:rsidRPr="00000000" w14:paraId="00000039">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Zona de Desenvolvimento Proximal (ZDP), conceito formulado por Lev Vygotsky, na década de 1930, corresponde ao espaço em que, por meio da mediação pedagógica, a criança é capaz de realizar aprendizagens que ainda não alcançaria de forma autônoma, ampliando suas possibilidades de desenvolvimento. Assim, ao considerar as experiências, os saberes e as formas de linguagem construídas pelos estudantes em seus contextos socioculturais, a escola estabelece mediação entre esses conhecimentos e os conhecimentos sistematizados de maneira significativa, potencializando o desenvolvimento cognitivo e a formação crítica dos sujeitos.</w:t>
      </w:r>
    </w:p>
    <w:p w:rsidR="00000000" w:rsidDel="00000000" w:rsidP="00000000" w:rsidRDefault="00000000" w:rsidRPr="00000000" w14:paraId="0000003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 perspectiva sócio-histórica de Vygotsky permite compreender que a leitura crítica da realidade, defendida por Freire (2015), não se constitui de maneira espontânea, mas é produzida socialmente por meio de processos de mediação que ampliam as possibilidades de aprendizagem e desenvolvimento. Nessa direção, a alfabetização científica pode ser compreendida como uma prática pedagógica que articula linguagem, mediação e contexto sociocultural, favorecendo a apropriação significativa do conhecimento científico e a construção de sentidos sobre o mundo. Ao reconhecer os conhecimentos produzidos nas experiências cotidianas dos estudantes, a escola amplia as possibilidades de articulação entre os saberes científicos e a realidade social, fortalecendo processos educativos comprometidos com a formação crítica e cidadã.  </w:t>
      </w:r>
    </w:p>
    <w:p w:rsidR="00000000" w:rsidDel="00000000" w:rsidP="00000000" w:rsidRDefault="00000000" w:rsidRPr="00000000" w14:paraId="0000003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Contudo, esse processo de aprendizagem não ocorre de forma desvinculada das estruturas sociais mais amplas. Entretanto, reconhecer o potencial emancipador da alfabetização científica e da mediação pedagógica não significa desconsiderar que esses processos são atravessados pelas formas como o currículo organiza, seleciona e legitima os conhecimentos escolares. Embora a aprendizagem possa favorecer a formação crítica dos sujeitos, sua efetivação depende das condições curriculares que possibilitam, ou limitam, o acesso aos conhecimentos. Desse modo, discutir alfabetização científica implica também problematizar o currículo como espaço de disputas, no qual diferentes concepções de conhecimento, cultura e sociedade são permanentemente produzidas, tensionadas e legitimadas. Apple (2006) argumenta que o currículo não é neutro, sendo atravessado por relações de poder que definem quais conhecimentos são legitimados no espaço escolar. A escola, nesse sentido, não atua apenas como instância de transmissão de saberes, mas também como produtora de cultura e de subjetividades, contribuindo para a construção de determinados modos de ser e estar no mundo. </w:t>
      </w:r>
    </w:p>
    <w:p w:rsidR="00000000" w:rsidDel="00000000" w:rsidP="00000000" w:rsidRDefault="00000000" w:rsidRPr="00000000" w14:paraId="0000003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perspectiva, compreender o currículo como uma construção social e política implica reconhecer que a alfabetização científica não pode ser analisada apenas em seus aspectos pedagógicos e metodológicos. Ao contrário, sua efetivação está diretamente relacionada às escolhas curriculares que definem quais conhecimentos são considerados legítimos, quais experiências são valorizadas e quais sujeitos têm garantidas condições efetivas de acesso ao conhecimento científico. É justamente nessa articulação entre alfabetização científica, currículo e relações de poder que se torna possível compreender os desafios impostos pelos contextos de vulnerabilidade social e a necessidade de defender uma perspectiva de justiça curricular comprometida com a democratização do conhecimento. </w:t>
      </w:r>
    </w:p>
    <w:p w:rsidR="00000000" w:rsidDel="00000000" w:rsidP="00000000" w:rsidRDefault="00000000" w:rsidRPr="00000000" w14:paraId="0000003D">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Destarte, a escola pode [em dever de ser] analisada em suspensão:  não apenas pelo seu papel na reprodução das desigualdades, mas também como um espaço que molda e/ou inventa identidades e processos de subjetivação dos/das estudantes para ocupar determinados lugares na sociedade, contribuindo para a manutenção da organização social e/ou rompendo com o </w:t>
      </w:r>
      <w:r w:rsidDel="00000000" w:rsidR="00000000" w:rsidRPr="00000000">
        <w:rPr>
          <w:rFonts w:ascii="Times New Roman" w:cs="Times New Roman" w:eastAsia="Times New Roman" w:hAnsi="Times New Roman"/>
          <w:i w:val="1"/>
          <w:iCs w:val="1"/>
          <w:rtl w:val="0"/>
        </w:rPr>
        <w:t xml:space="preserve">status quo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spacing w:after="0" w:line="24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widowControl w:val="0"/>
        <w:tabs>
          <w:tab w:val="left" w:leader="none" w:pos="860"/>
        </w:tabs>
        <w:spacing w:after="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Vulnerabilidade Social e Justiça Curricular</w:t>
      </w:r>
    </w:p>
    <w:p w:rsidR="00000000" w:rsidDel="00000000" w:rsidP="00000000" w:rsidRDefault="00000000" w:rsidRPr="00000000" w14:paraId="00000040">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Considerando que o conhecimento desempenha um papel crucial na formação cidadã e impacta diretamente na manutenção e/ou rompimento [</w:t>
      </w:r>
      <w:r w:rsidDel="00000000" w:rsidR="00000000" w:rsidRPr="00000000">
        <w:rPr>
          <w:rFonts w:ascii="Times New Roman" w:cs="Times New Roman" w:eastAsia="Times New Roman" w:hAnsi="Times New Roman"/>
          <w:i w:val="1"/>
          <w:iCs w:val="1"/>
          <w:rtl w:val="0"/>
        </w:rPr>
        <w:t xml:space="preserve">em devir - </w:t>
      </w:r>
      <w:r w:rsidDel="00000000" w:rsidR="00000000" w:rsidRPr="00000000">
        <w:rPr>
          <w:rFonts w:ascii="Times New Roman" w:cs="Times New Roman" w:eastAsia="Times New Roman" w:hAnsi="Times New Roman"/>
          <w:rtl w:val="0"/>
        </w:rPr>
        <w:t xml:space="preserve">transformação] da estrutura de desigualdade social; compreende-se a necessidade de promoção de uma educação crítica e libertadora para a/na constituição de currículos inclusivos, que visem a produção e as condições de visibilidade para o desenvolvimento da diversidade cultural e social dos diversos grupos sociais que convivem em sociedade logo, na escola. </w:t>
      </w:r>
    </w:p>
    <w:p w:rsidR="00000000" w:rsidDel="00000000" w:rsidP="00000000" w:rsidRDefault="00000000" w:rsidRPr="00000000" w14:paraId="0000004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direção, Freire (2015) compreende a educação como uma prática orientada pela liberdade, atribuindo a essa dimensão um papel central na constituição de processos educativos comprometidos com a participação ativa e crítica dos educandos. Para o autor, "a visão da liberdade tem nesta pedagogia uma posição de relevo. É a matriz que atribui sentido a uma prática educativa que só pode alcançar efetividade e eficácia na medida da participação livre e crítica dos educandos" (Freire, 2015, p. 6). </w:t>
      </w:r>
    </w:p>
    <w:p w:rsidR="00000000" w:rsidDel="00000000" w:rsidP="00000000" w:rsidRDefault="00000000" w:rsidRPr="00000000" w14:paraId="0000004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perspectiva, a aprendizagem deixa de restringir-se à assimilação de conteúdos e passa a constituir um movimento de conscientização da realidade vivida, uma vez que "todo aprendizado deve encontrar-se nitidamente associado à tomada de consciência da situação vivida pelo educando" (Freire, 2015, p. 8). Desse modo, a organização curricular não pode ser compreendida como uma simples seleção técnica de conhecimentos, mas como um espaço político e pedagógico de formação humana.</w:t>
      </w:r>
    </w:p>
    <w:p w:rsidR="00000000" w:rsidDel="00000000" w:rsidP="00000000" w:rsidRDefault="00000000" w:rsidRPr="00000000" w14:paraId="00000044">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educação crítica e libertadora proposta por Freire não se limita a uma mudança metodológica, mas implica uma transformação na forma como os sujeitos se percebem no mundo e se relacionam com o conhecimento. Ao vincular o processo de aprendizagem à leitura crítica da realidade vivida, a prática educativa contribui para que os educandos desenvolvam uma compreensão mais profunda de suas condições sociais, culturais e históricas. Essa perspectiva fortalece a constituição das identidades dos sujeitos na medida em que reconhece seus saberes, experiências e modos de vida como parte legítima do processo educativo. Assim, a escola deixa de operar como um espaço de homogeneização cultural e passa a se configurar como um território de diálogo e de construção coletiva do conhecimento.</w:t>
      </w:r>
    </w:p>
    <w:p w:rsidR="00000000" w:rsidDel="00000000" w:rsidP="00000000" w:rsidRDefault="00000000" w:rsidRPr="00000000" w14:paraId="00000045">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ao promover a participação crítica dos educandos, essa abordagem amplia as possibilidades de exercício da cidadania, compreendida não apenas como acesso a direitos formais, mas como capacidade de intervenção consciente na realidade social. Nesse horizonte, a educação assume um papel central na formação de sujeitos capazes de questionar estruturas de desigualdade e de atuar na transformação das condições sociais que as sustentam.</w:t>
      </w:r>
    </w:p>
    <w:p w:rsidR="00000000" w:rsidDel="00000000" w:rsidP="00000000" w:rsidRDefault="00000000" w:rsidRPr="00000000" w14:paraId="00000046">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a alfabetização científica identifica-se como instrumento de participação cidadã, pois possibilita a democratização do acesso ao conhecimento científico e as suas relações com práticas do cotidiano. Trata-se de um instrumento essencial para que as diferentes culturas e grupos sociais, possam ter acesso a outros saberes e recursos, como forma de ampliar uma participação social e compreensão crítica da realidade. </w:t>
      </w:r>
    </w:p>
    <w:p w:rsidR="00000000" w:rsidDel="00000000" w:rsidP="00000000" w:rsidRDefault="00000000" w:rsidRPr="00000000" w14:paraId="00000047">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isso, entende-se que a desigualdade social faz parte de um sistema de reprodução, no qual determinados saberes de grupos socialmente privilegiados, são legitimados em detrimento de outros, geralmente, associados a grupos historicamente marginalizados, que por sua vez, frequentemente tem sua participação cidadã invisibilizada ou  não reconhecida em espaços sociais.</w:t>
      </w:r>
    </w:p>
    <w:p w:rsidR="00000000" w:rsidDel="00000000" w:rsidP="00000000" w:rsidRDefault="00000000" w:rsidRPr="00000000" w14:paraId="0000004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Bourdieu e Passeron (1975) contribuem para compreender  essa dinâmica ao analisar o sistema educacional como um espaço de reprodução cultural e social, no qual, a escola pode operar como mecanismo de manutenção das desigualdades, por meio da chamada violência simbólica, que ocorre quando determinados valores, saberes e práticas são impostos como legítimos, sem que sejam percebidos como imposição. Segundo os autores, “Toda ação pedagógica (AP) é objetivamente uma violência simbólica enquanto imposição, por um poder arbitrário, de um arbitrário cultural” (Bourdieu &amp; Passeron, 1975, p. 20).</w:t>
      </w:r>
    </w:p>
    <w:p w:rsidR="00000000" w:rsidDel="00000000" w:rsidP="00000000" w:rsidRDefault="00000000" w:rsidRPr="00000000" w14:paraId="00000049">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 compreensão, torna-se evidente que os processos educativos não operam em um vazio social, mas estão imersos em relações históricas de poder que definem quais conhecimentos são considerados legítimos e quais são desvalorizados ou invisibilizados. Isso implica reconhecer que o currículo escolar não apenas organiza conteúdos, mas também participa ativamente da produção e reprodução de hierarquias sociais, ao selecionar determinados saberes como universais e necessários à formação dos sujeitos. </w:t>
      </w:r>
    </w:p>
    <w:p w:rsidR="00000000" w:rsidDel="00000000" w:rsidP="00000000" w:rsidRDefault="00000000" w:rsidRPr="00000000" w14:paraId="0000004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violência simbólica descrita pelos autores se manifesta de forma sutil no cotidiano escolar, especialmente quando determinados modos de linguagem, formas de raciocínio e repertórios culturais são tomados como padrão de excelência, sem que se problematize sua origem socialmente situada. Assim, estudantes oriundos de grupos historicamente marginalizados podem encontrar maiores dificuldades de acesso e reconhecimento no espaço escolar, não por ausência de capacidade, mas pela distância entre seus repertórios culturais e aqueles valorizados pela instituição escolar.</w:t>
      </w:r>
    </w:p>
    <w:p w:rsidR="00000000" w:rsidDel="00000000" w:rsidP="00000000" w:rsidRDefault="00000000" w:rsidRPr="00000000" w14:paraId="0000004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dinâmica evidencia que a democratização do conhecimento científico, inclusive no âmbito da alfabetização científica, não depende apenas da ampliação do acesso formal à escola, mas exige uma problematização profunda das formas de seleção, organização e validação dos saberes escolares. Caso contrário, a escola corre o risco de reforçar desigualdades já existentes, mesmo quando se orienta por discursos de inclusão e equidade. </w:t>
      </w:r>
    </w:p>
    <w:p w:rsidR="00000000" w:rsidDel="00000000" w:rsidP="00000000" w:rsidRDefault="00000000" w:rsidRPr="00000000" w14:paraId="0000004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a vulnerabilidade social não pode ser compreendida apenas como uma condição socioeconômica, mas como um conjunto de experiências que impactam diretamente as formas de acesso, produção e validação do conhecimento no espaço escolar. Isso significa reconhecer que estudantes em contextos de vulnerabilidade não partem das mesmas condições de participação nos processos de alfabetização científica, uma vez que suas experiências culturais, sociais e educacionais são frequentemente desvalorizadas no interior do currículo escolar. </w:t>
      </w:r>
    </w:p>
    <w:p w:rsidR="00000000" w:rsidDel="00000000" w:rsidP="00000000" w:rsidRDefault="00000000" w:rsidRPr="00000000" w14:paraId="0000004D">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dessas discussões, compreende-se que as relações entre vulnerabilidade social, currículo e processos educativos não podem ser analisadas de forma dissociada das estruturas históricas de desigualdade que atravessam a sociedade. Ao contrário, tais relações evidenciam que o acesso ao conhecimento científico e sua efetiva apropriação pelos sujeitos são profundamente condicionados por disputas simbólicas, culturais e sociais que se materializam no interior da escola. </w:t>
      </w:r>
    </w:p>
    <w:p w:rsidR="00000000" w:rsidDel="00000000" w:rsidP="00000000" w:rsidRDefault="00000000" w:rsidRPr="00000000" w14:paraId="0000004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 discussão sobre vulnerabilidade social e justiça curricular aponta para a necessidade de repensar o currículo como um espaço político de disputa, no qual a seleção e a organização dos conhecimentos escolares desempenham papel central na ampliação ou restrição das possibilidades de participação dos sujeitos na vida social e na construção de uma educação verdadeiramente democrática. </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Conclusão</w:t>
      </w:r>
    </w:p>
    <w:p w:rsidR="00000000" w:rsidDel="00000000" w:rsidP="00000000" w:rsidRDefault="00000000" w:rsidRPr="00000000" w14:paraId="00000051">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discussões desenvolvidas neste estudo possibilitam compreender a alfabetização científica para além de uma perspectiva estritamente conceitual ou instrumental, reconhecendo-a como uma prática formativa atravessada por disputas curriculares, relações de poder e condições sociais concretas que incidem diretamente sobre os processos educativos. Nesse sentido, a análise das políticas curriculares brasileiras, articulada às contribuições teóricas mobilizadas, evidencia que a organização do conhecimento escolar não é neutra, mas participa ativamente da produção de sentidos sobre ciência, sociedade e formação humana. </w:t>
      </w:r>
    </w:p>
    <w:p w:rsidR="00000000" w:rsidDel="00000000" w:rsidP="00000000" w:rsidRDefault="00000000" w:rsidRPr="00000000" w14:paraId="0000005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da investigação, tornou-se possível identificar que os documentos normativos analisados apontam para uma valorização de práticas pedagógicas voltadas ao desenvolvimento da autonomia, do pensamento crítico e da participação ativa dos estudantes. No entanto, quando tais orientações são tensionadas a partir das discussões sobre currículo e justiça social, evidencia-se que sua efetivação encontra limites nas estruturas sociais e educacionais que ainda reproduzem assimetrias no acesso e na apropriação do conhecimento científico. </w:t>
      </w:r>
    </w:p>
    <w:p w:rsidR="00000000" w:rsidDel="00000000" w:rsidP="00000000" w:rsidRDefault="00000000" w:rsidRPr="00000000" w14:paraId="0000005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Outrossim, ao considerar os contextos de vulnerabilidade social, compreende-se que as condições de participação dos sujeitos nos processos de alfabetização científica não são homogêneas, uma vez que estão profundamente relacionadas às suas experiências socioculturais e às formas como seus saberes são reconhecidos ou </w:t>
      </w:r>
      <w:r w:rsidDel="00000000" w:rsidR="00000000" w:rsidRPr="00000000">
        <w:rPr>
          <w:rFonts w:ascii="Times New Roman" w:cs="Times New Roman" w:eastAsia="Times New Roman" w:hAnsi="Times New Roman"/>
          <w:rtl w:val="0"/>
        </w:rPr>
        <w:t xml:space="preserve">deslegitimados</w:t>
      </w:r>
      <w:r w:rsidDel="00000000" w:rsidR="00000000" w:rsidRPr="00000000">
        <w:rPr>
          <w:rFonts w:ascii="Times New Roman" w:cs="Times New Roman" w:eastAsia="Times New Roman" w:hAnsi="Times New Roman"/>
          <w:rtl w:val="0"/>
        </w:rPr>
        <w:t xml:space="preserve"> no espaço escolar. Isso implica reconhecer que os estudantes não chegam à escola em condições equivalentes de acesso simbólico ao conhecimento, uma vez que suas experiências, linguagens e repertórios culturais são frequentemente hierarquizados no interior das práticas curriculares. Nesse cenário, a escola assume um papel ambivalente, podendo tanto contribuir para a reprodução das desigualdades quanto constituir-se como espaço de resistência e transformação social. </w:t>
      </w:r>
    </w:p>
    <w:p w:rsidR="00000000" w:rsidDel="00000000" w:rsidP="00000000" w:rsidRDefault="00000000" w:rsidRPr="00000000" w14:paraId="0000005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reafirma-se a importância de uma perspectiva de justiça curricular que reconheça o currículo como um espaço político de disputas, no qual a seleção e a organização dos conhecimentos escolares impactam diretamente a formação dos sujeitos. Nesse horizonte, a alfabetização científica pode ser compreendida como uma possibilidade formativa que, quando articulada a uma perspectiva crítica de currículo, contribui para a construção de práticas educativas mais democráticas, inclusivas e socialmente comprometidas. </w:t>
      </w:r>
    </w:p>
    <w:p w:rsidR="00000000" w:rsidDel="00000000" w:rsidP="00000000" w:rsidRDefault="00000000" w:rsidRPr="00000000" w14:paraId="0000005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alfabetização científica, quando compreendida como dispositivo de justiça curricular, exige deslocar o foco de uma perspectiva centrada apenas na transmissão de conteúdos para uma compreensão mais ampla sobre os modos de produção, validação e circulação do conhecimento científico na escola. Isso implica reconhecer que o conhecimento científico não se reduz a tornar o conteúdo acessível, mas envolve questionar quais conhecimentos são legitimados, quais são silenciados e quais sujeitos são autorizados a produzir e interpretar sentidos sobre o mundo. Tal perspectiva ganha ainda mais centralidade quando compreendida como uma formação voltada não apenas à leitura qualificada do mundo, mas também à capacidade de intervir criticamente sobre ele, dialogando com a perspectiva de que a educação científica não se limita à apropriação de conceitos, mas envolve a constituição de sujeitos capazes de compreender e transformar a realidade em que vivem.</w:t>
      </w:r>
    </w:p>
    <w:p w:rsidR="00000000" w:rsidDel="00000000" w:rsidP="00000000" w:rsidRDefault="00000000" w:rsidRPr="00000000" w14:paraId="0000005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pensar a alfabetização científica em contextos de vulnerabilidade social demanda uma reconfiguração das práticas pedagógicas no sentido de fortalecer processos de mediação que valorizem os saberes dos estudantes, sem perder de vista a especificidade dos conhecimentos científicos sistematizados. Isso significa assumir uma perspectiva de diálogo entre diferentes formas de conhecimento, na qual a escola não se coloca como única detentora da verdade, mas como espaço de construção compartilhada de compreensões mais complexas da realidade. Tal abordagem contribui para tensionar hierarquias historicamente naturalizadas no currículo escolar. </w:t>
      </w:r>
    </w:p>
    <w:p w:rsidR="00000000" w:rsidDel="00000000" w:rsidP="00000000" w:rsidRDefault="00000000" w:rsidRPr="00000000" w14:paraId="0000005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compreende-se que as reflexões aqui desenvolvidas não esgotam a complexidade do tema, mas indicam caminhos possíveis para o aprofundamento do debate sobre alfabetização científica e justiça curricular no campo educacional. Novas investigações podem contribuir para ampliar a compreensão sobre como essas relações se materializam em diferentes etapas da educação básica, bem como sobre as estratégias pedagógicas que favorecem a efetiva democratização do acesso ao conhecimento científico. Desse modo, reafirma-se a importância de compreender o currículo não como um dado neutro, mas como uma construção continuamente atravessada por escolhas que produzem efeitos sobre as formas de acesso, reconhecimento e valorização do conhecimento.</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5A">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M. W. (2006). </w:t>
      </w:r>
      <w:r w:rsidDel="00000000" w:rsidR="00000000" w:rsidRPr="00000000">
        <w:rPr>
          <w:rFonts w:ascii="Times New Roman" w:cs="Times New Roman" w:eastAsia="Times New Roman" w:hAnsi="Times New Roman"/>
          <w:i w:val="1"/>
          <w:iCs w:val="1"/>
          <w:rtl w:val="0"/>
        </w:rPr>
        <w:t xml:space="preserve">Ideologia e</w:t>
      </w:r>
      <w:r w:rsidDel="00000000" w:rsidR="00000000" w:rsidRPr="00000000">
        <w:rPr>
          <w:rFonts w:ascii="Times New Roman" w:cs="Times New Roman" w:eastAsia="Times New Roman" w:hAnsi="Times New Roman"/>
          <w:i w:val="1"/>
          <w:iCs w:val="1"/>
          <w:rtl w:val="0"/>
        </w:rPr>
        <w:t xml:space="preserve"> currículo</w:t>
      </w:r>
      <w:r w:rsidDel="00000000" w:rsidR="00000000" w:rsidRPr="00000000">
        <w:rPr>
          <w:rFonts w:ascii="Times New Roman" w:cs="Times New Roman" w:eastAsia="Times New Roman" w:hAnsi="Times New Roman"/>
          <w:rtl w:val="0"/>
        </w:rPr>
        <w:t xml:space="preserve"> (3ª ed.). Artmed.</w:t>
      </w:r>
    </w:p>
    <w:p w:rsidR="00000000" w:rsidDel="00000000" w:rsidP="00000000" w:rsidRDefault="00000000" w:rsidRPr="00000000" w14:paraId="0000005B">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Bogdan, R. C., </w:t>
      </w:r>
      <w:r w:rsidDel="00000000" w:rsidR="00000000" w:rsidRPr="00000000">
        <w:rPr>
          <w:rFonts w:ascii="Times New Roman" w:cs="Times New Roman" w:eastAsia="Times New Roman" w:hAnsi="Times New Roman"/>
          <w:rtl w:val="0"/>
        </w:rPr>
        <w:t xml:space="preserve">&amp; Biklen</w:t>
      </w:r>
      <w:r w:rsidDel="00000000" w:rsidR="00000000" w:rsidRPr="00000000">
        <w:rPr>
          <w:rFonts w:ascii="Times New Roman" w:cs="Times New Roman" w:eastAsia="Times New Roman" w:hAnsi="Times New Roman"/>
          <w:rtl w:val="0"/>
        </w:rPr>
        <w:t xml:space="preserve">, S. K. (1994). </w:t>
      </w:r>
      <w:r w:rsidDel="00000000" w:rsidR="00000000" w:rsidRPr="00000000">
        <w:rPr>
          <w:rFonts w:ascii="Times New Roman" w:cs="Times New Roman" w:eastAsia="Times New Roman" w:hAnsi="Times New Roman"/>
          <w:i w:val="1"/>
          <w:iCs w:val="1"/>
          <w:rtl w:val="0"/>
        </w:rPr>
        <w:t xml:space="preserve">Investigação qualitativa em educação: Uma introdução à teoria e aos métodos</w:t>
      </w:r>
      <w:r w:rsidDel="00000000" w:rsidR="00000000" w:rsidRPr="00000000">
        <w:rPr>
          <w:rFonts w:ascii="Times New Roman" w:cs="Times New Roman" w:eastAsia="Times New Roman" w:hAnsi="Times New Roman"/>
          <w:rtl w:val="0"/>
        </w:rPr>
        <w:t xml:space="preserve">. Porto Editora.</w:t>
      </w:r>
    </w:p>
    <w:p w:rsidR="00000000" w:rsidDel="00000000" w:rsidP="00000000" w:rsidRDefault="00000000" w:rsidRPr="00000000" w14:paraId="0000005D">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&amp; Passeron, J.-C. (1975).</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A reprodução</w:t>
      </w:r>
      <w:r w:rsidDel="00000000" w:rsidR="00000000" w:rsidRPr="00000000">
        <w:rPr>
          <w:rFonts w:ascii="Times New Roman" w:cs="Times New Roman" w:eastAsia="Times New Roman" w:hAnsi="Times New Roman"/>
          <w:i w:val="1"/>
          <w:iCs w:val="1"/>
          <w:rtl w:val="0"/>
        </w:rPr>
        <w:t xml:space="preserve">: Elementos para </w:t>
      </w:r>
      <w:r w:rsidDel="00000000" w:rsidR="00000000" w:rsidRPr="00000000">
        <w:rPr>
          <w:rFonts w:ascii="Times New Roman" w:cs="Times New Roman" w:eastAsia="Times New Roman" w:hAnsi="Times New Roman"/>
          <w:i w:val="1"/>
          <w:iCs w:val="1"/>
          <w:rtl w:val="0"/>
        </w:rPr>
        <w:t xml:space="preserve">uma</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teoria do</w:t>
      </w:r>
      <w:r w:rsidDel="00000000" w:rsidR="00000000" w:rsidRPr="00000000">
        <w:rPr>
          <w:rFonts w:ascii="Times New Roman" w:cs="Times New Roman" w:eastAsia="Times New Roman" w:hAnsi="Times New Roman"/>
          <w:i w:val="1"/>
          <w:iCs w:val="1"/>
          <w:rtl w:val="0"/>
        </w:rPr>
        <w:t xml:space="preserve"> sistema de ensino</w:t>
      </w:r>
      <w:r w:rsidDel="00000000" w:rsidR="00000000" w:rsidRPr="00000000">
        <w:rPr>
          <w:rFonts w:ascii="Times New Roman" w:cs="Times New Roman" w:eastAsia="Times New Roman" w:hAnsi="Times New Roman"/>
          <w:rtl w:val="0"/>
        </w:rPr>
        <w:t xml:space="preserve">. Francisco Alves.</w:t>
      </w:r>
    </w:p>
    <w:p w:rsidR="00000000" w:rsidDel="00000000" w:rsidP="00000000" w:rsidRDefault="00000000" w:rsidRPr="00000000" w14:paraId="0000005F">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widowControl w:val="0"/>
        <w:tabs>
          <w:tab w:val="left" w:leader="none" w:pos="407"/>
        </w:tabs>
        <w:spacing w:after="240" w:before="240" w:line="240" w:lineRule="auto"/>
        <w:jc w:val="both"/>
        <w:rPr>
          <w:rFonts w:ascii="Times New Roman" w:cs="Times New Roman" w:eastAsia="Times New Roman" w:hAnsi="Times New Roman"/>
          <w:color w:val="3c78d8"/>
        </w:rPr>
      </w:pPr>
      <w:r w:rsidDel="00000000" w:rsidR="00000000" w:rsidRPr="00000000">
        <w:rPr>
          <w:rFonts w:ascii="Times New Roman" w:cs="Times New Roman" w:eastAsia="Times New Roman" w:hAnsi="Times New Roman"/>
          <w:rtl w:val="0"/>
        </w:rPr>
        <w:t xml:space="preserve">Brasil. (1996). Lei nº 9.394, de 20 de dezembro de 1996: </w:t>
      </w:r>
      <w:r w:rsidDel="00000000" w:rsidR="00000000" w:rsidRPr="00000000">
        <w:rPr>
          <w:rFonts w:ascii="Times New Roman" w:cs="Times New Roman" w:eastAsia="Times New Roman" w:hAnsi="Times New Roman"/>
          <w:i w:val="1"/>
          <w:iCs w:val="1"/>
          <w:rtl w:val="0"/>
        </w:rPr>
        <w:t xml:space="preserve">Estabelece as diretrizes e bases da educação nacional</w:t>
      </w:r>
      <w:r w:rsidDel="00000000" w:rsidR="00000000" w:rsidRPr="00000000">
        <w:rPr>
          <w:rFonts w:ascii="Times New Roman" w:cs="Times New Roman" w:eastAsia="Times New Roman" w:hAnsi="Times New Roman"/>
          <w:rtl w:val="0"/>
        </w:rPr>
        <w:t xml:space="preserve">. Presidência da República. </w:t>
      </w:r>
      <w:hyperlink r:id="rId10">
        <w:r w:rsidDel="00000000" w:rsidR="00000000" w:rsidRPr="00000000">
          <w:rPr>
            <w:rFonts w:ascii="Times New Roman" w:cs="Times New Roman" w:eastAsia="Times New Roman" w:hAnsi="Times New Roman"/>
            <w:color w:val="3c78d8"/>
            <w:u w:val="single"/>
            <w:rtl w:val="0"/>
          </w:rPr>
          <w:t xml:space="preserve">https://www.planalto.gov.br/ccivil_03/leis/l9394.htm</w:t>
        </w:r>
      </w:hyperlink>
      <w:r w:rsidDel="00000000" w:rsidR="00000000" w:rsidRPr="00000000">
        <w:rPr>
          <w:rtl w:val="0"/>
        </w:rPr>
      </w:r>
    </w:p>
    <w:p w:rsidR="00000000" w:rsidDel="00000000" w:rsidP="00000000" w:rsidRDefault="00000000" w:rsidRPr="00000000" w14:paraId="00000061">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widowControl w:val="0"/>
        <w:tabs>
          <w:tab w:val="left" w:leader="none" w:pos="407"/>
        </w:tabs>
        <w:spacing w:after="240" w:before="240" w:line="240" w:lineRule="auto"/>
        <w:jc w:val="both"/>
        <w:rPr>
          <w:rFonts w:ascii="Times New Roman" w:cs="Times New Roman" w:eastAsia="Times New Roman" w:hAnsi="Times New Roman"/>
          <w:color w:val="3c78d8"/>
          <w:u w:val="single"/>
        </w:rPr>
      </w:pPr>
      <w:r w:rsidDel="00000000" w:rsidR="00000000" w:rsidRPr="00000000">
        <w:rPr>
          <w:rFonts w:ascii="Times New Roman" w:cs="Times New Roman" w:eastAsia="Times New Roman" w:hAnsi="Times New Roman"/>
          <w:rtl w:val="0"/>
        </w:rPr>
        <w:t xml:space="preserve">Brasil. (1997). </w:t>
      </w:r>
      <w:r w:rsidDel="00000000" w:rsidR="00000000" w:rsidRPr="00000000">
        <w:rPr>
          <w:rFonts w:ascii="Times New Roman" w:cs="Times New Roman" w:eastAsia="Times New Roman" w:hAnsi="Times New Roman"/>
          <w:i w:val="1"/>
          <w:iCs w:val="1"/>
          <w:rtl w:val="0"/>
        </w:rPr>
        <w:t xml:space="preserve">Parâmetros curriculares nacionais: Introdução aos parâmetros curriculares </w:t>
      </w:r>
      <w:r w:rsidDel="00000000" w:rsidR="00000000" w:rsidRPr="00000000">
        <w:rPr>
          <w:rFonts w:ascii="Times New Roman" w:cs="Times New Roman" w:eastAsia="Times New Roman" w:hAnsi="Times New Roman"/>
          <w:i w:val="1"/>
          <w:iCs w:val="1"/>
          <w:rtl w:val="0"/>
        </w:rPr>
        <w:t xml:space="preserve">nacionais</w:t>
      </w:r>
      <w:r w:rsidDel="00000000" w:rsidR="00000000" w:rsidRPr="00000000">
        <w:rPr>
          <w:rFonts w:ascii="Times New Roman" w:cs="Times New Roman" w:eastAsia="Times New Roman" w:hAnsi="Times New Roman"/>
          <w:rtl w:val="0"/>
        </w:rPr>
        <w:t xml:space="preserve">.MEC</w:t>
      </w:r>
      <w:r w:rsidDel="00000000" w:rsidR="00000000" w:rsidRPr="00000000">
        <w:rPr>
          <w:rFonts w:ascii="Times New Roman" w:cs="Times New Roman" w:eastAsia="Times New Roman" w:hAnsi="Times New Roman"/>
          <w:rtl w:val="0"/>
        </w:rPr>
        <w:t xml:space="preserve">/SEF. </w:t>
      </w:r>
      <w:hyperlink r:id="rId11">
        <w:r w:rsidDel="00000000" w:rsidR="00000000" w:rsidRPr="00000000">
          <w:rPr>
            <w:rFonts w:ascii="Times New Roman" w:cs="Times New Roman" w:eastAsia="Times New Roman" w:hAnsi="Times New Roman"/>
            <w:color w:val="3c78d8"/>
            <w:u w:val="single"/>
            <w:rtl w:val="0"/>
          </w:rPr>
          <w:t xml:space="preserve">https://share.google/1DxwzLKV3K90ypKzE</w:t>
        </w:r>
      </w:hyperlink>
      <w:r w:rsidDel="00000000" w:rsidR="00000000" w:rsidRPr="00000000">
        <w:rPr>
          <w:rtl w:val="0"/>
        </w:rPr>
      </w:r>
    </w:p>
    <w:p w:rsidR="00000000" w:rsidDel="00000000" w:rsidP="00000000" w:rsidRDefault="00000000" w:rsidRPr="00000000" w14:paraId="00000063">
      <w:pPr>
        <w:widowControl w:val="0"/>
        <w:tabs>
          <w:tab w:val="left" w:leader="none" w:pos="407"/>
        </w:tabs>
        <w:spacing w:after="240" w:before="24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4">
      <w:pPr>
        <w:widowControl w:val="0"/>
        <w:tabs>
          <w:tab w:val="left" w:leader="none" w:pos="407"/>
        </w:tabs>
        <w:spacing w:after="240" w:before="240" w:line="240" w:lineRule="auto"/>
        <w:jc w:val="both"/>
        <w:rPr>
          <w:rFonts w:ascii="Times New Roman" w:cs="Times New Roman" w:eastAsia="Times New Roman" w:hAnsi="Times New Roman"/>
          <w:color w:val="3c78d8"/>
          <w:u w:val="single"/>
        </w:rPr>
      </w:pPr>
      <w:r w:rsidDel="00000000" w:rsidR="00000000" w:rsidRPr="00000000">
        <w:rPr>
          <w:rFonts w:ascii="Times New Roman" w:cs="Times New Roman" w:eastAsia="Times New Roman" w:hAnsi="Times New Roman"/>
          <w:rtl w:val="0"/>
        </w:rPr>
        <w:t xml:space="preserve">Brasil. (2013). </w:t>
      </w:r>
      <w:r w:rsidDel="00000000" w:rsidR="00000000" w:rsidRPr="00000000">
        <w:rPr>
          <w:rFonts w:ascii="Times New Roman" w:cs="Times New Roman" w:eastAsia="Times New Roman" w:hAnsi="Times New Roman"/>
          <w:i w:val="1"/>
          <w:iCs w:val="1"/>
          <w:rtl w:val="0"/>
        </w:rPr>
        <w:t xml:space="preserve">Diretrizes curriculares nacionais da educação básica.</w:t>
      </w:r>
      <w:r w:rsidDel="00000000" w:rsidR="00000000" w:rsidRPr="00000000">
        <w:rPr>
          <w:rFonts w:ascii="Times New Roman" w:cs="Times New Roman" w:eastAsia="Times New Roman" w:hAnsi="Times New Roman"/>
          <w:rtl w:val="0"/>
        </w:rPr>
        <w:t xml:space="preserve"> MEC. </w:t>
      </w:r>
      <w:hyperlink r:id="rId12">
        <w:r w:rsidDel="00000000" w:rsidR="00000000" w:rsidRPr="00000000">
          <w:rPr>
            <w:rFonts w:ascii="Times New Roman" w:cs="Times New Roman" w:eastAsia="Times New Roman" w:hAnsi="Times New Roman"/>
            <w:color w:val="3c78d8"/>
            <w:u w:val="single"/>
            <w:rtl w:val="0"/>
          </w:rPr>
          <w:t xml:space="preserve">https://share.google/3jDxrTusKxxvRvjCp.</w:t>
        </w:r>
      </w:hyperlink>
      <w:r w:rsidDel="00000000" w:rsidR="00000000" w:rsidRPr="00000000">
        <w:rPr>
          <w:rtl w:val="0"/>
        </w:rPr>
      </w:r>
    </w:p>
    <w:p w:rsidR="00000000" w:rsidDel="00000000" w:rsidP="00000000" w:rsidRDefault="00000000" w:rsidRPr="00000000" w14:paraId="00000065">
      <w:pPr>
        <w:widowControl w:val="0"/>
        <w:tabs>
          <w:tab w:val="left" w:leader="none" w:pos="407"/>
        </w:tabs>
        <w:spacing w:after="240" w:before="24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6">
      <w:pPr>
        <w:widowControl w:val="0"/>
        <w:tabs>
          <w:tab w:val="left" w:leader="none" w:pos="407"/>
        </w:tabs>
        <w:spacing w:after="240" w:before="240" w:line="240" w:lineRule="auto"/>
        <w:jc w:val="both"/>
        <w:rPr>
          <w:rFonts w:ascii="Times New Roman" w:cs="Times New Roman" w:eastAsia="Times New Roman" w:hAnsi="Times New Roman"/>
          <w:color w:val="3c78d8"/>
          <w:u w:val="single"/>
        </w:rPr>
      </w:pPr>
      <w:r w:rsidDel="00000000" w:rsidR="00000000" w:rsidRPr="00000000">
        <w:rPr>
          <w:rFonts w:ascii="Times New Roman" w:cs="Times New Roman" w:eastAsia="Times New Roman" w:hAnsi="Times New Roman"/>
          <w:rtl w:val="0"/>
        </w:rPr>
        <w:t xml:space="preserve">Brasil. (2017). </w:t>
      </w:r>
      <w:r w:rsidDel="00000000" w:rsidR="00000000" w:rsidRPr="00000000">
        <w:rPr>
          <w:rFonts w:ascii="Times New Roman" w:cs="Times New Roman" w:eastAsia="Times New Roman" w:hAnsi="Times New Roman"/>
          <w:i w:val="1"/>
          <w:iCs w:val="1"/>
          <w:rtl w:val="0"/>
        </w:rPr>
        <w:t xml:space="preserve">Base Nacional Comum Curricular</w:t>
      </w:r>
      <w:r w:rsidDel="00000000" w:rsidR="00000000" w:rsidRPr="00000000">
        <w:rPr>
          <w:rFonts w:ascii="Times New Roman" w:cs="Times New Roman" w:eastAsia="Times New Roman" w:hAnsi="Times New Roman"/>
          <w:rtl w:val="0"/>
        </w:rPr>
        <w:t xml:space="preserve">. MEC. </w:t>
      </w:r>
      <w:hyperlink r:id="rId13">
        <w:r w:rsidDel="00000000" w:rsidR="00000000" w:rsidRPr="00000000">
          <w:rPr>
            <w:rFonts w:ascii="Times New Roman" w:cs="Times New Roman" w:eastAsia="Times New Roman" w:hAnsi="Times New Roman"/>
            <w:color w:val="3c78d8"/>
            <w:u w:val="single"/>
            <w:rtl w:val="0"/>
          </w:rPr>
          <w:t xml:space="preserve">http://basenacionalcomum.mec.gov.br/</w:t>
        </w:r>
      </w:hyperlink>
      <w:r w:rsidDel="00000000" w:rsidR="00000000" w:rsidRPr="00000000">
        <w:rPr>
          <w:rtl w:val="0"/>
        </w:rPr>
      </w:r>
    </w:p>
    <w:p w:rsidR="00000000" w:rsidDel="00000000" w:rsidP="00000000" w:rsidRDefault="00000000" w:rsidRPr="00000000" w14:paraId="00000067">
      <w:pPr>
        <w:widowControl w:val="0"/>
        <w:tabs>
          <w:tab w:val="left" w:leader="none" w:pos="407"/>
        </w:tabs>
        <w:spacing w:after="240" w:before="24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8">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Chassot, A. (2000). </w:t>
      </w:r>
      <w:r w:rsidDel="00000000" w:rsidR="00000000" w:rsidRPr="00000000">
        <w:rPr>
          <w:rFonts w:ascii="Times New Roman" w:cs="Times New Roman" w:eastAsia="Times New Roman" w:hAnsi="Times New Roman"/>
          <w:i w:val="1"/>
          <w:iCs w:val="1"/>
          <w:rtl w:val="0"/>
        </w:rPr>
        <w:t xml:space="preserve">Alfabetização científica: Questões e desafios para a educação</w:t>
      </w:r>
      <w:r w:rsidDel="00000000" w:rsidR="00000000" w:rsidRPr="00000000">
        <w:rPr>
          <w:rFonts w:ascii="Times New Roman" w:cs="Times New Roman" w:eastAsia="Times New Roman" w:hAnsi="Times New Roman"/>
          <w:rtl w:val="0"/>
        </w:rPr>
        <w:t xml:space="preserve"> (4ª ed.). Unijuí.</w:t>
      </w:r>
    </w:p>
    <w:p w:rsidR="00000000" w:rsidDel="00000000" w:rsidP="00000000" w:rsidRDefault="00000000" w:rsidRPr="00000000" w14:paraId="00000069">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Ferreira, L. S. (2008). </w:t>
      </w:r>
      <w:r w:rsidDel="00000000" w:rsidR="00000000" w:rsidRPr="00000000">
        <w:rPr>
          <w:rFonts w:ascii="Times New Roman" w:cs="Times New Roman" w:eastAsia="Times New Roman" w:hAnsi="Times New Roman"/>
          <w:i w:val="1"/>
          <w:iCs w:val="1"/>
          <w:rtl w:val="0"/>
        </w:rPr>
        <w:t xml:space="preserve">Gestão do pedagógico: De qual pedagógico se fala? Currículo sem Fronteiras</w:t>
      </w:r>
      <w:r w:rsidDel="00000000" w:rsidR="00000000" w:rsidRPr="00000000">
        <w:rPr>
          <w:rFonts w:ascii="Times New Roman" w:cs="Times New Roman" w:eastAsia="Times New Roman" w:hAnsi="Times New Roman"/>
          <w:rtl w:val="0"/>
        </w:rPr>
        <w:t xml:space="preserve">, 8(2), 176–189.</w:t>
      </w:r>
    </w:p>
    <w:p w:rsidR="00000000" w:rsidDel="00000000" w:rsidP="00000000" w:rsidRDefault="00000000" w:rsidRPr="00000000" w14:paraId="0000006B">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(2015).</w:t>
      </w:r>
      <w:r w:rsidDel="00000000" w:rsidR="00000000" w:rsidRPr="00000000">
        <w:rPr>
          <w:rFonts w:ascii="Times New Roman" w:cs="Times New Roman" w:eastAsia="Times New Roman" w:hAnsi="Times New Roman"/>
          <w:i w:val="1"/>
          <w:iCs w:val="1"/>
          <w:rtl w:val="0"/>
        </w:rPr>
        <w:t xml:space="preserve"> Educação como prática da liberdade</w:t>
      </w:r>
      <w:r w:rsidDel="00000000" w:rsidR="00000000" w:rsidRPr="00000000">
        <w:rPr>
          <w:rFonts w:ascii="Times New Roman" w:cs="Times New Roman" w:eastAsia="Times New Roman" w:hAnsi="Times New Roman"/>
          <w:rtl w:val="0"/>
        </w:rPr>
        <w:t xml:space="preserve">. Paz e Terra.</w:t>
      </w:r>
    </w:p>
    <w:p w:rsidR="00000000" w:rsidDel="00000000" w:rsidP="00000000" w:rsidRDefault="00000000" w:rsidRPr="00000000" w14:paraId="0000006D">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Lüdke, M., </w:t>
      </w:r>
      <w:r w:rsidDel="00000000" w:rsidR="00000000" w:rsidRPr="00000000">
        <w:rPr>
          <w:rFonts w:ascii="Times New Roman" w:cs="Times New Roman" w:eastAsia="Times New Roman" w:hAnsi="Times New Roman"/>
          <w:rtl w:val="0"/>
        </w:rPr>
        <w:t xml:space="preserve">&amp; André</w:t>
      </w:r>
      <w:r w:rsidDel="00000000" w:rsidR="00000000" w:rsidRPr="00000000">
        <w:rPr>
          <w:rFonts w:ascii="Times New Roman" w:cs="Times New Roman" w:eastAsia="Times New Roman" w:hAnsi="Times New Roman"/>
          <w:rtl w:val="0"/>
        </w:rPr>
        <w:t xml:space="preserve">, M. E. D. A. (1986). </w:t>
      </w:r>
      <w:r w:rsidDel="00000000" w:rsidR="00000000" w:rsidRPr="00000000">
        <w:rPr>
          <w:rFonts w:ascii="Times New Roman" w:cs="Times New Roman" w:eastAsia="Times New Roman" w:hAnsi="Times New Roman"/>
          <w:i w:val="1"/>
          <w:iCs w:val="1"/>
          <w:rtl w:val="0"/>
        </w:rPr>
        <w:t xml:space="preserve">Pesquisa em educação: Abordagens qualitativas</w:t>
      </w:r>
      <w:r w:rsidDel="00000000" w:rsidR="00000000" w:rsidRPr="00000000">
        <w:rPr>
          <w:rFonts w:ascii="Times New Roman" w:cs="Times New Roman" w:eastAsia="Times New Roman" w:hAnsi="Times New Roman"/>
          <w:rtl w:val="0"/>
        </w:rPr>
        <w:t xml:space="preserve">. EPU.</w:t>
      </w:r>
    </w:p>
    <w:p w:rsidR="00000000" w:rsidDel="00000000" w:rsidP="00000000" w:rsidRDefault="00000000" w:rsidRPr="00000000" w14:paraId="0000006F">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widowControl w:val="0"/>
        <w:tabs>
          <w:tab w:val="left" w:leader="none" w:pos="407"/>
        </w:tabs>
        <w:spacing w:after="240" w:before="240" w:line="240" w:lineRule="auto"/>
        <w:jc w:val="both"/>
        <w:rPr>
          <w:rFonts w:ascii="Times New Roman" w:cs="Times New Roman" w:eastAsia="Times New Roman" w:hAnsi="Times New Roman"/>
          <w:color w:val="3c78d8"/>
          <w:u w:val="single"/>
        </w:rPr>
      </w:pPr>
      <w:r w:rsidDel="00000000" w:rsidR="00000000" w:rsidRPr="00000000">
        <w:rPr>
          <w:rFonts w:ascii="Times New Roman" w:cs="Times New Roman" w:eastAsia="Times New Roman" w:hAnsi="Times New Roman"/>
          <w:rtl w:val="0"/>
        </w:rPr>
        <w:t xml:space="preserve">Marques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 C. T. L.</w:t>
      </w:r>
      <w:r w:rsidDel="00000000" w:rsidR="00000000" w:rsidRPr="00000000">
        <w:rPr>
          <w:rFonts w:ascii="Times New Roman" w:cs="Times New Roman" w:eastAsia="Times New Roman" w:hAnsi="Times New Roman"/>
          <w:rtl w:val="0"/>
        </w:rPr>
        <w:t xml:space="preserve">, &amp; Marandino, M. (2018). Alfabetização científica, criança e espaços de educação não formal: Diálogos possíveis. </w:t>
      </w:r>
      <w:r w:rsidDel="00000000" w:rsidR="00000000" w:rsidRPr="00000000">
        <w:rPr>
          <w:rFonts w:ascii="Times New Roman" w:cs="Times New Roman" w:eastAsia="Times New Roman" w:hAnsi="Times New Roman"/>
          <w:i w:val="1"/>
          <w:iCs w:val="1"/>
          <w:rtl w:val="0"/>
        </w:rPr>
        <w:t xml:space="preserve">Educação e Pesquisa</w:t>
      </w:r>
      <w:r w:rsidDel="00000000" w:rsidR="00000000" w:rsidRPr="00000000">
        <w:rPr>
          <w:rFonts w:ascii="Times New Roman" w:cs="Times New Roman" w:eastAsia="Times New Roman" w:hAnsi="Times New Roman"/>
          <w:rtl w:val="0"/>
        </w:rPr>
        <w:t xml:space="preserve">, 44, e170831. </w:t>
      </w:r>
      <w:hyperlink r:id="rId14">
        <w:r w:rsidDel="00000000" w:rsidR="00000000" w:rsidRPr="00000000">
          <w:rPr>
            <w:rFonts w:ascii="Times New Roman" w:cs="Times New Roman" w:eastAsia="Times New Roman" w:hAnsi="Times New Roman"/>
            <w:color w:val="3c78d8"/>
            <w:u w:val="single"/>
            <w:rtl w:val="0"/>
          </w:rPr>
          <w:t xml:space="preserve">https://doi.org/10.1590/S1678-4634201712170831</w:t>
        </w:r>
      </w:hyperlink>
      <w:r w:rsidDel="00000000" w:rsidR="00000000" w:rsidRPr="00000000">
        <w:rPr>
          <w:rtl w:val="0"/>
        </w:rPr>
      </w:r>
    </w:p>
    <w:p w:rsidR="00000000" w:rsidDel="00000000" w:rsidP="00000000" w:rsidRDefault="00000000" w:rsidRPr="00000000" w14:paraId="00000071">
      <w:pPr>
        <w:widowControl w:val="0"/>
        <w:tabs>
          <w:tab w:val="left" w:leader="none" w:pos="407"/>
        </w:tabs>
        <w:spacing w:after="240" w:before="24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72">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Santomé, J. T. (2013). </w:t>
      </w:r>
      <w:r w:rsidDel="00000000" w:rsidR="00000000" w:rsidRPr="00000000">
        <w:rPr>
          <w:rFonts w:ascii="Times New Roman" w:cs="Times New Roman" w:eastAsia="Times New Roman" w:hAnsi="Times New Roman"/>
          <w:i w:val="1"/>
          <w:iCs w:val="1"/>
          <w:rtl w:val="0"/>
        </w:rPr>
        <w:t xml:space="preserve">Currículo escolar e justiça social: O cavalo de Troia da educação</w:t>
      </w:r>
      <w:r w:rsidDel="00000000" w:rsidR="00000000" w:rsidRPr="00000000">
        <w:rPr>
          <w:rFonts w:ascii="Times New Roman" w:cs="Times New Roman" w:eastAsia="Times New Roman" w:hAnsi="Times New Roman"/>
          <w:rtl w:val="0"/>
        </w:rPr>
        <w:t xml:space="preserve"> (A. </w:t>
        <w:tab/>
        <w:t xml:space="preserve">Salvaterra, Trad.). Penso.</w:t>
      </w:r>
    </w:p>
    <w:p w:rsidR="00000000" w:rsidDel="00000000" w:rsidP="00000000" w:rsidRDefault="00000000" w:rsidRPr="00000000" w14:paraId="00000073">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widowControl w:val="0"/>
        <w:tabs>
          <w:tab w:val="left" w:leader="none" w:pos="407"/>
        </w:tabs>
        <w:spacing w:after="240" w:before="240" w:line="240" w:lineRule="auto"/>
        <w:jc w:val="both"/>
        <w:rPr>
          <w:rFonts w:ascii="Times New Roman" w:cs="Times New Roman" w:eastAsia="Times New Roman" w:hAnsi="Times New Roman"/>
          <w:color w:val="3c78d8"/>
          <w:u w:val="single"/>
        </w:rPr>
      </w:pPr>
      <w:r w:rsidDel="00000000" w:rsidR="00000000" w:rsidRPr="00000000">
        <w:rPr>
          <w:rFonts w:ascii="Times New Roman" w:cs="Times New Roman" w:eastAsia="Times New Roman" w:hAnsi="Times New Roman"/>
          <w:rtl w:val="0"/>
        </w:rPr>
        <w:t xml:space="preserve">Sasseron, </w:t>
      </w:r>
      <w:r w:rsidDel="00000000" w:rsidR="00000000" w:rsidRPr="00000000">
        <w:rPr>
          <w:rFonts w:ascii="Times New Roman" w:cs="Times New Roman" w:eastAsia="Times New Roman" w:hAnsi="Times New Roman"/>
          <w:rtl w:val="0"/>
        </w:rPr>
        <w:t xml:space="preserve">L. H., &amp; Carvalho</w:t>
      </w:r>
      <w:r w:rsidDel="00000000" w:rsidR="00000000" w:rsidRPr="00000000">
        <w:rPr>
          <w:rFonts w:ascii="Times New Roman" w:cs="Times New Roman" w:eastAsia="Times New Roman" w:hAnsi="Times New Roman"/>
          <w:rtl w:val="0"/>
        </w:rPr>
        <w:t xml:space="preserve">, A. M. P. (2016). Alfabetização científica: Uma revisão bibliográfica. </w:t>
      </w:r>
      <w:r w:rsidDel="00000000" w:rsidR="00000000" w:rsidRPr="00000000">
        <w:rPr>
          <w:rFonts w:ascii="Times New Roman" w:cs="Times New Roman" w:eastAsia="Times New Roman" w:hAnsi="Times New Roman"/>
          <w:i w:val="1"/>
          <w:iCs w:val="1"/>
          <w:rtl w:val="0"/>
        </w:rPr>
        <w:t xml:space="preserve">Investigações em Ensino de Ciências</w:t>
      </w:r>
      <w:r w:rsidDel="00000000" w:rsidR="00000000" w:rsidRPr="00000000">
        <w:rPr>
          <w:rFonts w:ascii="Times New Roman" w:cs="Times New Roman" w:eastAsia="Times New Roman" w:hAnsi="Times New Roman"/>
          <w:rtl w:val="0"/>
        </w:rPr>
        <w:t xml:space="preserve">, 16(1), 59–77. </w:t>
      </w:r>
      <w:hyperlink r:id="rId15">
        <w:r w:rsidDel="00000000" w:rsidR="00000000" w:rsidRPr="00000000">
          <w:rPr>
            <w:rFonts w:ascii="Times New Roman" w:cs="Times New Roman" w:eastAsia="Times New Roman" w:hAnsi="Times New Roman"/>
            <w:color w:val="3c78d8"/>
            <w:u w:val="single"/>
            <w:rtl w:val="0"/>
          </w:rPr>
          <w:t xml:space="preserve">https://ienci.if.ufrgs.br/index.php/ienci/article/view/246</w:t>
        </w:r>
      </w:hyperlink>
      <w:r w:rsidDel="00000000" w:rsidR="00000000" w:rsidRPr="00000000">
        <w:rPr>
          <w:rtl w:val="0"/>
        </w:rPr>
      </w:r>
    </w:p>
    <w:p w:rsidR="00000000" w:rsidDel="00000000" w:rsidP="00000000" w:rsidRDefault="00000000" w:rsidRPr="00000000" w14:paraId="00000075">
      <w:pPr>
        <w:widowControl w:val="0"/>
        <w:tabs>
          <w:tab w:val="left" w:leader="none" w:pos="407"/>
        </w:tabs>
        <w:spacing w:after="240" w:before="240" w:line="24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76">
      <w:pPr>
        <w:widowControl w:val="0"/>
        <w:tabs>
          <w:tab w:val="left" w:leader="none" w:pos="407"/>
        </w:tabs>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Vygotsky, L. S. (2007). </w:t>
      </w:r>
      <w:r w:rsidDel="00000000" w:rsidR="00000000" w:rsidRPr="00000000">
        <w:rPr>
          <w:rFonts w:ascii="Times New Roman" w:cs="Times New Roman" w:eastAsia="Times New Roman" w:hAnsi="Times New Roman"/>
          <w:i w:val="1"/>
          <w:iCs w:val="1"/>
          <w:rtl w:val="0"/>
        </w:rPr>
        <w:t xml:space="preserve">A formação social da mente: O desenvolvimento dos processos psicológicos superiores</w:t>
      </w:r>
      <w:r w:rsidDel="00000000" w:rsidR="00000000" w:rsidRPr="00000000">
        <w:rPr>
          <w:rFonts w:ascii="Times New Roman" w:cs="Times New Roman" w:eastAsia="Times New Roman" w:hAnsi="Times New Roman"/>
          <w:rtl w:val="0"/>
        </w:rPr>
        <w:t xml:space="preserve"> (7ª ed.). Martins Fontes.</w:t>
      </w:r>
      <w:r w:rsidDel="00000000" w:rsidR="00000000" w:rsidRPr="00000000">
        <w:rPr>
          <w:rtl w:val="0"/>
        </w:rPr>
      </w:r>
    </w:p>
    <w:sectPr>
      <w:headerReference r:id="rId16" w:type="default"/>
      <w:footerReference r:id="rId17"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A">
      <w:pPr>
        <w:spacing w:after="0" w:line="240" w:lineRule="auto"/>
        <w:jc w:val="both"/>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POSIÇÃO</w:t>
      </w:r>
      <w:r w:rsidDel="00000000" w:rsidR="00000000" w:rsidRPr="00000000">
        <w:rPr>
          <w:rFonts w:ascii="Times New Roman" w:cs="Times New Roman" w:eastAsia="Times New Roman" w:hAnsi="Times New Roman"/>
          <w:sz w:val="20"/>
          <w:szCs w:val="20"/>
          <w:highlight w:val="white"/>
          <w:rtl w:val="0"/>
        </w:rPr>
        <w:t xml:space="preserve"> SUJEITO é um Grupo de Estudos e Pesquisas do Centro de Educação (CE), vinculado ao Programa de Pós-Graduação Profissional em Políticas Públicas e Gestão Educacional da Universidade Federal de Santa Maria (UFSM). Em seu escopo investigativo o Posição Sujeito pesquisa e estuda a disputa de significados inerentes ao jogo simbólico da arena discursiva e a proliferação de sentidos (re) produtores do campo social. Destarte, na especificidade da educação, a noção de posição sujeito se inscreve no campo sociológico, sob regimes de conhecimentos interdisciplinares que nos permitem nomear, pensar e problematizar o que fazemos (ou não) em termos de política(s) e gestão educacional, trabalho e profissionalização docente. (Líder do Grupo: Gabriel dos Santos Kehler; orientador deste estudo). Disponível em: </w:t>
      </w:r>
      <w:hyperlink r:id="rId1">
        <w:r w:rsidDel="00000000" w:rsidR="00000000" w:rsidRPr="00000000">
          <w:rPr>
            <w:rFonts w:ascii="Times New Roman" w:cs="Times New Roman" w:eastAsia="Times New Roman" w:hAnsi="Times New Roman"/>
            <w:sz w:val="20"/>
            <w:szCs w:val="20"/>
            <w:highlight w:val="white"/>
            <w:u w:val="single"/>
            <w:rtl w:val="0"/>
          </w:rPr>
          <w:t xml:space="preserve">http://dgp.cnpq.br/dgp/espelhogrupo/829760</w:t>
        </w:r>
      </w:hyperlink>
      <w:r w:rsidDel="00000000" w:rsidR="00000000" w:rsidRPr="00000000">
        <w:rPr>
          <w:rFonts w:ascii="Times New Roman" w:cs="Times New Roman" w:eastAsia="Times New Roman" w:hAnsi="Times New Roman"/>
          <w:sz w:val="20"/>
          <w:szCs w:val="20"/>
          <w:highlight w:val="white"/>
          <w:rtl w:val="0"/>
        </w:rPr>
        <w:t xml:space="preserve"> Acesso em 22 de </w:t>
      </w:r>
      <w:r w:rsidDel="00000000" w:rsidR="00000000" w:rsidRPr="00000000">
        <w:rPr>
          <w:rFonts w:ascii="Times New Roman" w:cs="Times New Roman" w:eastAsia="Times New Roman" w:hAnsi="Times New Roman"/>
          <w:sz w:val="20"/>
          <w:szCs w:val="20"/>
          <w:highlight w:val="white"/>
          <w:rtl w:val="0"/>
        </w:rPr>
        <w:t xml:space="preserve">jun.</w:t>
      </w:r>
      <w:r w:rsidDel="00000000" w:rsidR="00000000" w:rsidRPr="00000000">
        <w:rPr>
          <w:rFonts w:ascii="Times New Roman" w:cs="Times New Roman" w:eastAsia="Times New Roman" w:hAnsi="Times New Roman"/>
          <w:sz w:val="20"/>
          <w:szCs w:val="20"/>
          <w:highlight w:val="white"/>
          <w:rtl w:val="0"/>
        </w:rPr>
        <w:t xml:space="preserve"> de 2026. </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footnote>
  <w:footnote w:id="1">
    <w:p w:rsidR="00000000" w:rsidDel="00000000" w:rsidP="00000000" w:rsidRDefault="00000000" w:rsidRPr="00000000" w14:paraId="0000007C">
      <w:pPr>
        <w:spacing w:after="0" w:line="240" w:lineRule="auto"/>
        <w:jc w:val="both"/>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d0d0d"/>
          <w:sz w:val="20"/>
          <w:szCs w:val="20"/>
          <w:highlight w:val="white"/>
          <w:rtl w:val="0"/>
        </w:rPr>
        <w:t xml:space="preserve">O Coletivo Fluir: territórios educativos e intersetoriais de ações e políticas em defesa das crianças em contextos vulneráveis, foi criado a partir da situação de calamidade ocasionada pelas enchentes de maio de 2024 no Rio Grande do Sul. O Coletivo é formado por docentes, pesquisadores, profissionais e acadêmicos de pós-graduação e da graduação das áreas da Educação, Psicologia, Saúde, Arquitetura/Engenharia, dentre outras áreas intersetoriais da educação. Este projeto de extensão objetiva conhecer, compreender e articular ações e políticas em defesa das crianças em situações de vulnerabilidade social, transformando os espaços educativos em territórios de possibilidades para a inclusão, a formação e a defesa das infâncias. Metodologicamente as ações extensionistas estão organizadas a partir de três Territórios Educativos Intersetoriais (TEI) nomeados como: Território Educativo Intersetorial (TEI 1): Crianças, famílias, escola, comunidade local, Território Educativo Intersetorial (</w:t>
      </w:r>
      <w:r w:rsidDel="00000000" w:rsidR="00000000" w:rsidRPr="00000000">
        <w:rPr>
          <w:rFonts w:ascii="Times New Roman" w:cs="Times New Roman" w:eastAsia="Times New Roman" w:hAnsi="Times New Roman"/>
          <w:color w:val="0d0d0d"/>
          <w:sz w:val="20"/>
          <w:szCs w:val="20"/>
          <w:highlight w:val="white"/>
          <w:rtl w:val="0"/>
        </w:rPr>
        <w:t xml:space="preserve">TEI</w:t>
      </w:r>
      <w:r w:rsidDel="00000000" w:rsidR="00000000" w:rsidRPr="00000000">
        <w:rPr>
          <w:rFonts w:ascii="Times New Roman" w:cs="Times New Roman" w:eastAsia="Times New Roman" w:hAnsi="Times New Roman"/>
          <w:color w:val="0d0d0d"/>
          <w:sz w:val="20"/>
          <w:szCs w:val="20"/>
          <w:highlight w:val="white"/>
          <w:rtl w:val="0"/>
        </w:rPr>
        <w:t xml:space="preserve"> 2): Formação da comunidade escolar e Território Educativo Intersetorial (TEI 3): Gestão educacional e políticas públicas, envolvendo o tema da defesa das infâncias e sendo produzido com a participação das crianças, famílias, professores, instituições e comunidades. As ações se constituem como interdisciplinares, na medida em que envolvem a articulação de diferentes áreas do conhecimento como educação, saúde, artes, arquitetura, engenharia, tecnologias, preveem a indissociabilidade entre ensino, pesquisa, extensão e inovação, o fortalecimento das relações entre graduação e pós-graduação e da Universidade com a comunidade por meio da extensão universitária. Os Territórios Educativos Intersetoriais serão constituídos a partir de processos dialógicos com a comunidade tecidos no cotidiano e longitudinalmente, prevendo um tempo de duração de dois anos para o projeto. Intenciona-se que tais territórios possam evidenciar as situações de vida/existência reveladas como parâmetro de relações em que se forjam as resistências e as lutas coletivas por práticas formativas, políticas, educativas e de gestão educacional e intersetoriais com vistas a construção de outras possibilidades de vida do/no cotidiano, e especificamente daquelas que façam a defesa das infâncias”.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Número do projeto:</w:t>
      </w:r>
      <w:r w:rsidDel="00000000" w:rsidR="00000000" w:rsidRPr="00000000">
        <w:rPr>
          <w:rFonts w:ascii="Times New Roman" w:cs="Times New Roman" w:eastAsia="Times New Roman" w:hAnsi="Times New Roman"/>
          <w:sz w:val="20"/>
          <w:szCs w:val="20"/>
          <w:rtl w:val="0"/>
        </w:rPr>
        <w:t xml:space="preserve">062435; </w:t>
      </w:r>
      <w:r w:rsidDel="00000000" w:rsidR="00000000" w:rsidRPr="00000000">
        <w:rPr>
          <w:rFonts w:ascii="Times New Roman" w:cs="Times New Roman" w:eastAsia="Times New Roman" w:hAnsi="Times New Roman"/>
          <w:b w:val="1"/>
          <w:bCs w:val="1"/>
          <w:sz w:val="20"/>
          <w:szCs w:val="20"/>
          <w:rtl w:val="0"/>
        </w:rPr>
        <w:t xml:space="preserve">Número do processo: </w:t>
      </w:r>
      <w:r w:rsidDel="00000000" w:rsidR="00000000" w:rsidRPr="00000000">
        <w:rPr>
          <w:rFonts w:ascii="Times New Roman" w:cs="Times New Roman" w:eastAsia="Times New Roman" w:hAnsi="Times New Roman"/>
          <w:sz w:val="20"/>
          <w:szCs w:val="20"/>
          <w:rtl w:val="0"/>
        </w:rPr>
        <w:t xml:space="preserve">23081.067977/2024-35; </w:t>
      </w:r>
      <w:r w:rsidDel="00000000" w:rsidR="00000000" w:rsidRPr="00000000">
        <w:rPr>
          <w:rFonts w:ascii="Times New Roman" w:cs="Times New Roman" w:eastAsia="Times New Roman" w:hAnsi="Times New Roman"/>
          <w:b w:val="1"/>
          <w:bCs w:val="1"/>
          <w:sz w:val="20"/>
          <w:szCs w:val="20"/>
          <w:rtl w:val="0"/>
        </w:rPr>
        <w:t xml:space="preserve">Classificação principal: </w:t>
      </w:r>
      <w:r w:rsidDel="00000000" w:rsidR="00000000" w:rsidRPr="00000000">
        <w:rPr>
          <w:rFonts w:ascii="Times New Roman" w:cs="Times New Roman" w:eastAsia="Times New Roman" w:hAnsi="Times New Roman"/>
          <w:sz w:val="20"/>
          <w:szCs w:val="20"/>
          <w:rtl w:val="0"/>
        </w:rPr>
        <w:t xml:space="preserve">Extensão; </w:t>
      </w:r>
      <w:r w:rsidDel="00000000" w:rsidR="00000000" w:rsidRPr="00000000">
        <w:rPr>
          <w:rFonts w:ascii="Times New Roman" w:cs="Times New Roman" w:eastAsia="Times New Roman" w:hAnsi="Times New Roman"/>
          <w:b w:val="1"/>
          <w:bCs w:val="1"/>
          <w:sz w:val="20"/>
          <w:szCs w:val="20"/>
          <w:rtl w:val="0"/>
        </w:rPr>
        <w:t xml:space="preserve">Data inicial: </w:t>
      </w:r>
      <w:r w:rsidDel="00000000" w:rsidR="00000000" w:rsidRPr="00000000">
        <w:rPr>
          <w:rFonts w:ascii="Times New Roman" w:cs="Times New Roman" w:eastAsia="Times New Roman" w:hAnsi="Times New Roman"/>
          <w:sz w:val="20"/>
          <w:szCs w:val="20"/>
          <w:rtl w:val="0"/>
        </w:rPr>
        <w:t xml:space="preserve">29/06/2024 - </w:t>
      </w:r>
      <w:r w:rsidDel="00000000" w:rsidR="00000000" w:rsidRPr="00000000">
        <w:rPr>
          <w:rFonts w:ascii="Times New Roman" w:cs="Times New Roman" w:eastAsia="Times New Roman" w:hAnsi="Times New Roman"/>
          <w:b w:val="1"/>
          <w:bCs w:val="1"/>
          <w:sz w:val="20"/>
          <w:szCs w:val="20"/>
          <w:rtl w:val="0"/>
        </w:rPr>
        <w:t xml:space="preserve">Data final: </w:t>
      </w:r>
      <w:r w:rsidDel="00000000" w:rsidR="00000000" w:rsidRPr="00000000">
        <w:rPr>
          <w:rFonts w:ascii="Times New Roman" w:cs="Times New Roman" w:eastAsia="Times New Roman" w:hAnsi="Times New Roman"/>
          <w:sz w:val="20"/>
          <w:szCs w:val="20"/>
          <w:rtl w:val="0"/>
        </w:rPr>
        <w:t xml:space="preserve">03/01/2028). Disponível em: </w:t>
      </w:r>
      <w:r w:rsidDel="00000000" w:rsidR="00000000" w:rsidRPr="00000000">
        <w:rPr>
          <w:rFonts w:ascii="Times New Roman" w:cs="Times New Roman" w:eastAsia="Times New Roman" w:hAnsi="Times New Roman"/>
          <w:sz w:val="20"/>
          <w:szCs w:val="20"/>
          <w:highlight w:val="white"/>
          <w:rtl w:val="0"/>
        </w:rPr>
        <w:t xml:space="preserve">“Coletivo Fluir movimenta a educação em defesa das infâncias”. Reportagem disponível em: </w:t>
      </w:r>
      <w:hyperlink r:id="rId2">
        <w:r w:rsidDel="00000000" w:rsidR="00000000" w:rsidRPr="00000000">
          <w:rPr>
            <w:rFonts w:ascii="Times New Roman" w:cs="Times New Roman" w:eastAsia="Times New Roman" w:hAnsi="Times New Roman"/>
            <w:sz w:val="20"/>
            <w:szCs w:val="20"/>
            <w:highlight w:val="white"/>
            <w:u w:val="single"/>
            <w:rtl w:val="0"/>
          </w:rPr>
          <w:t xml:space="preserve">https://www.ufsm.br/2025/07/10/coletivo-fluir-movimenta-a-educacao-em-defesa-das-infancias</w:t>
        </w:r>
      </w:hyperlink>
      <w:r w:rsidDel="00000000" w:rsidR="00000000" w:rsidRPr="00000000">
        <w:rPr>
          <w:rFonts w:ascii="Times New Roman" w:cs="Times New Roman" w:eastAsia="Times New Roman" w:hAnsi="Times New Roman"/>
          <w:sz w:val="20"/>
          <w:szCs w:val="20"/>
          <w:highlight w:val="white"/>
          <w:rtl w:val="0"/>
        </w:rPr>
        <w:t xml:space="preserve"> Acesso em 22 de </w:t>
      </w:r>
      <w:r w:rsidDel="00000000" w:rsidR="00000000" w:rsidRPr="00000000">
        <w:rPr>
          <w:rFonts w:ascii="Times New Roman" w:cs="Times New Roman" w:eastAsia="Times New Roman" w:hAnsi="Times New Roman"/>
          <w:sz w:val="20"/>
          <w:szCs w:val="20"/>
          <w:highlight w:val="white"/>
          <w:rtl w:val="0"/>
        </w:rPr>
        <w:t xml:space="preserve">jun.</w:t>
      </w:r>
      <w:r w:rsidDel="00000000" w:rsidR="00000000" w:rsidRPr="00000000">
        <w:rPr>
          <w:rFonts w:ascii="Times New Roman" w:cs="Times New Roman" w:eastAsia="Times New Roman" w:hAnsi="Times New Roman"/>
          <w:sz w:val="20"/>
          <w:szCs w:val="20"/>
          <w:highlight w:val="white"/>
          <w:rtl w:val="0"/>
        </w:rPr>
        <w:t xml:space="preserve"> de 2026.</w:t>
      </w:r>
    </w:p>
    <w:p w:rsidR="00000000" w:rsidDel="00000000" w:rsidP="00000000" w:rsidRDefault="00000000" w:rsidRPr="00000000" w14:paraId="0000007D">
      <w:pPr>
        <w:shd w:fill="ffffff" w:val="clea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0"/>
          <w:szCs w:val="20"/>
        </w:rPr>
      </w:pPr>
      <w:r w:rsidDel="00000000" w:rsidR="00000000" w:rsidRPr="00000000">
        <w:rPr>
          <w:rtl w:val="0"/>
        </w:rPr>
      </w:r>
    </w:p>
  </w:footnote>
  <w:footnote w:id="2">
    <w:p w:rsidR="00000000" w:rsidDel="00000000" w:rsidP="00000000" w:rsidRDefault="00000000" w:rsidRPr="00000000" w14:paraId="0000008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 no arcabouço epistemológico que o fundamenta, ou seja, entender e dar novos sentidos a um cotidiano, sem atrelamento excessivo à prática, em detrimento de um contínuo estudo, um revisitar os teóricos da educação como fontes para comparar a proposta de aula, redimensioná-la, e, até mesmo, entendê-la. Significa, finalmente, revelar aos próprios professores às bases”. (Ferreira, 2008, p. 183)</w:t>
      </w:r>
    </w:p>
    <w:p w:rsidR="00000000" w:rsidDel="00000000" w:rsidP="00000000" w:rsidRDefault="00000000" w:rsidRPr="00000000" w14:paraId="0000008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share.google/1DxwzLKV3K90ypKzE" TargetMode="External"/><Relationship Id="rId10" Type="http://schemas.openxmlformats.org/officeDocument/2006/relationships/hyperlink" Target="https://www.planalto.gov.br/ccivil_03/leis/l9394.htm" TargetMode="External"/><Relationship Id="rId13" Type="http://schemas.openxmlformats.org/officeDocument/2006/relationships/hyperlink" Target="http://basenacionalcomum.mec.gov.br/" TargetMode="External"/><Relationship Id="rId12" Type="http://schemas.openxmlformats.org/officeDocument/2006/relationships/hyperlink" Target="https://share.google/3jDxrTusKxxvRvjC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gabriel.kehler@ufsm.br" TargetMode="External"/><Relationship Id="rId15" Type="http://schemas.openxmlformats.org/officeDocument/2006/relationships/hyperlink" Target="https://ienci.if.ufrgs.br/index.php/ienci/article/view/246" TargetMode="External"/><Relationship Id="rId14" Type="http://schemas.openxmlformats.org/officeDocument/2006/relationships/hyperlink" Target="https://doi.org/10.1590/S1678-4634201712170831"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lanna.cardoso@acad.ufsm.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dgp.cnpq.br/dgp/espelhogrupo/829760" TargetMode="External"/><Relationship Id="rId2" Type="http://schemas.openxmlformats.org/officeDocument/2006/relationships/hyperlink" Target="https://www.ufsm.br/2025/07/10/coletivo-fluir-movimenta-a-educacao-em-defesa-das-infanc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lNq1NiMreNXg3ZWTKpw8rAfzw==">CgMxLjA4AHIhMVpLaTN6em9WZERFVlJzX0REYmN0UFRBeGZINW1wc2dC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