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03E8F" w14:textId="77777777" w:rsidR="00DA29CB" w:rsidRDefault="00DA29CB" w:rsidP="00FF2C1A">
      <w:pPr>
        <w:jc w:val="center"/>
        <w:rPr>
          <w:rFonts w:ascii="Times New Roman" w:hAnsi="Times New Roman" w:cs="Times New Roman"/>
          <w:b/>
          <w:bCs/>
        </w:rPr>
      </w:pPr>
    </w:p>
    <w:p w14:paraId="43C49479" w14:textId="4E908878" w:rsidR="005F3B2E" w:rsidRPr="00BA642E" w:rsidRDefault="00FF2C1A" w:rsidP="00FF2C1A">
      <w:pPr>
        <w:jc w:val="center"/>
        <w:rPr>
          <w:rFonts w:ascii="Times New Roman" w:hAnsi="Times New Roman" w:cs="Times New Roman"/>
        </w:rPr>
      </w:pPr>
      <w:r w:rsidRPr="00FF2C1A">
        <w:rPr>
          <w:rFonts w:ascii="Times New Roman" w:hAnsi="Times New Roman" w:cs="Times New Roman"/>
          <w:b/>
          <w:bCs/>
        </w:rPr>
        <w:t xml:space="preserve">Formación y acompañamiento de profesionales en la Especialización en Docencia Universitaria: un estudio de caso en la UNQ.  </w:t>
      </w:r>
    </w:p>
    <w:p w14:paraId="4E738780" w14:textId="1BAA8605" w:rsidR="005F3B2E" w:rsidRPr="00BA642E" w:rsidRDefault="008528AE" w:rsidP="005F3B2E">
      <w:pPr>
        <w:spacing w:after="0" w:line="240" w:lineRule="auto"/>
        <w:jc w:val="right"/>
        <w:rPr>
          <w:rFonts w:ascii="Times New Roman" w:hAnsi="Times New Roman" w:cs="Times New Roman"/>
        </w:rPr>
      </w:pPr>
      <w:r>
        <w:rPr>
          <w:rFonts w:ascii="Times New Roman" w:hAnsi="Times New Roman" w:cs="Times New Roman"/>
        </w:rPr>
        <w:t>Santos Souza Alejandra</w:t>
      </w:r>
    </w:p>
    <w:p w14:paraId="6C2AECCA" w14:textId="66115801" w:rsidR="005F3B2E" w:rsidRPr="00BA642E" w:rsidRDefault="008528AE" w:rsidP="005F3B2E">
      <w:pPr>
        <w:spacing w:after="0" w:line="240" w:lineRule="auto"/>
        <w:jc w:val="right"/>
        <w:rPr>
          <w:rFonts w:ascii="Times New Roman" w:hAnsi="Times New Roman" w:cs="Times New Roman"/>
        </w:rPr>
      </w:pPr>
      <w:r>
        <w:rPr>
          <w:rFonts w:ascii="Times New Roman" w:hAnsi="Times New Roman" w:cs="Times New Roman"/>
        </w:rPr>
        <w:t>Universidad Nacional de Quilmes</w:t>
      </w:r>
    </w:p>
    <w:p w14:paraId="7D0026CD" w14:textId="712E4B7E" w:rsidR="005F3B2E" w:rsidRPr="00BA642E" w:rsidRDefault="00F16D2C" w:rsidP="008528AE">
      <w:pPr>
        <w:spacing w:after="0" w:line="240" w:lineRule="auto"/>
        <w:jc w:val="right"/>
        <w:rPr>
          <w:rFonts w:ascii="Times New Roman" w:hAnsi="Times New Roman" w:cs="Times New Roman"/>
        </w:rPr>
      </w:pPr>
      <w:r>
        <w:rPr>
          <w:rFonts w:ascii="Times New Roman" w:hAnsi="Times New Roman" w:cs="Times New Roman"/>
        </w:rPr>
        <w:t>a</w:t>
      </w:r>
      <w:r w:rsidR="008528AE">
        <w:rPr>
          <w:rFonts w:ascii="Times New Roman" w:hAnsi="Times New Roman" w:cs="Times New Roman"/>
        </w:rPr>
        <w:t>lejasantossouza</w:t>
      </w:r>
      <w:r>
        <w:t>@</w:t>
      </w:r>
      <w:r>
        <w:t>gmail.com</w:t>
      </w:r>
    </w:p>
    <w:p w14:paraId="371A6459" w14:textId="77777777" w:rsidR="00F16D2C" w:rsidRDefault="00F16D2C" w:rsidP="00376936">
      <w:pPr>
        <w:pStyle w:val="NormalWeb"/>
        <w:spacing w:before="0" w:beforeAutospacing="0" w:after="160" w:afterAutospacing="0"/>
        <w:jc w:val="both"/>
        <w:rPr>
          <w:b/>
          <w:bCs/>
          <w:lang w:val="en-US"/>
        </w:rPr>
      </w:pPr>
    </w:p>
    <w:p w14:paraId="7765C566" w14:textId="2C543FA5" w:rsidR="00383F47" w:rsidRDefault="00BA642E" w:rsidP="00376936">
      <w:pPr>
        <w:pStyle w:val="NormalWeb"/>
        <w:spacing w:before="0" w:beforeAutospacing="0" w:after="160" w:afterAutospacing="0"/>
        <w:jc w:val="both"/>
        <w:rPr>
          <w:b/>
          <w:bCs/>
          <w:lang w:val="en-US"/>
        </w:rPr>
      </w:pPr>
      <w:proofErr w:type="spellStart"/>
      <w:r w:rsidRPr="007B5B5F">
        <w:rPr>
          <w:b/>
          <w:bCs/>
          <w:lang w:val="en-US"/>
        </w:rPr>
        <w:t>Resumen</w:t>
      </w:r>
      <w:proofErr w:type="spellEnd"/>
      <w:r w:rsidRPr="007B5B5F">
        <w:rPr>
          <w:b/>
          <w:bCs/>
          <w:lang w:val="en-US"/>
        </w:rPr>
        <w:t>:</w:t>
      </w:r>
    </w:p>
    <w:p w14:paraId="5AF035C0" w14:textId="77777777" w:rsidR="00F16D2C" w:rsidRPr="00F16D2C" w:rsidRDefault="00F16D2C" w:rsidP="00F16D2C">
      <w:pPr>
        <w:spacing w:line="240" w:lineRule="auto"/>
        <w:jc w:val="both"/>
        <w:rPr>
          <w:rFonts w:ascii="Times New Roman" w:hAnsi="Times New Roman" w:cs="Times New Roman"/>
          <w:lang w:val="es-AR"/>
        </w:rPr>
      </w:pPr>
      <w:r w:rsidRPr="00F16D2C">
        <w:rPr>
          <w:rFonts w:ascii="Times New Roman" w:hAnsi="Times New Roman" w:cs="Times New Roman"/>
          <w:lang w:val="es-AR"/>
        </w:rPr>
        <w:t>Las carreras de Especialización en Docencia Universitaria en Argentina se han consolidado como espacios de formación orientados a la profesionalización de la docencia en el nivel superior. Sin embargo, persiste una escasa producción académica sobre las trayectorias formativas en el posgrado, particularmente en relación con los procesos de finalización de los estudios y los dispositivos institucionales que los sostienen, lo que evidencia un vacío en la literatura especializada.</w:t>
      </w:r>
    </w:p>
    <w:p w14:paraId="4C4AFCB0" w14:textId="77777777" w:rsidR="00F16D2C" w:rsidRPr="00F16D2C" w:rsidRDefault="00F16D2C" w:rsidP="00F16D2C">
      <w:pPr>
        <w:spacing w:line="240" w:lineRule="auto"/>
        <w:jc w:val="both"/>
        <w:rPr>
          <w:rFonts w:ascii="Times New Roman" w:hAnsi="Times New Roman" w:cs="Times New Roman"/>
          <w:lang w:val="es-AR"/>
        </w:rPr>
      </w:pPr>
      <w:r w:rsidRPr="00F16D2C">
        <w:rPr>
          <w:rFonts w:ascii="Times New Roman" w:hAnsi="Times New Roman" w:cs="Times New Roman"/>
          <w:lang w:val="es-AR"/>
        </w:rPr>
        <w:t>El presente trabajo analiza la formación pedagógica universitaria, la iniciación en la investigación y la escritura académica, y su incidencia en los procesos de egreso en el nivel de posgrado. A partir de un abordaje cualitativo–cuantitativo, se examinan trayectorias formativas y prácticas institucionales en la Especialización en Docencia Universitaria de la Universidad Nacional de Quilmes, atendiendo a las transformaciones en su matrícula y a la creciente heterogeneidad de perfiles profesionales.</w:t>
      </w:r>
    </w:p>
    <w:p w14:paraId="73CCC207" w14:textId="77777777" w:rsidR="00F16D2C" w:rsidRPr="00F16D2C" w:rsidRDefault="00F16D2C" w:rsidP="00F16D2C">
      <w:pPr>
        <w:spacing w:line="240" w:lineRule="auto"/>
        <w:jc w:val="both"/>
        <w:rPr>
          <w:rFonts w:ascii="Times New Roman" w:hAnsi="Times New Roman" w:cs="Times New Roman"/>
          <w:lang w:val="es-AR"/>
        </w:rPr>
      </w:pPr>
      <w:r w:rsidRPr="00F16D2C">
        <w:rPr>
          <w:rFonts w:ascii="Times New Roman" w:hAnsi="Times New Roman" w:cs="Times New Roman"/>
          <w:lang w:val="es-AR"/>
        </w:rPr>
        <w:t>Se busca comprender de qué modo las condiciones institucionales y los dispositivos de acompañamiento inciden en la permanencia y finalización de los estudios, en el marco de un campo atravesado por tensiones entre trayectorias académicas, saberes disciplinares y experiencias profesionales.</w:t>
      </w:r>
    </w:p>
    <w:p w14:paraId="77563DB6" w14:textId="77777777" w:rsidR="0020578C" w:rsidRDefault="0020578C" w:rsidP="0020578C">
      <w:pPr>
        <w:spacing w:line="240" w:lineRule="auto"/>
        <w:jc w:val="both"/>
        <w:rPr>
          <w:rFonts w:ascii="Times New Roman" w:hAnsi="Times New Roman" w:cs="Times New Roman"/>
          <w:lang w:val="es-AR"/>
        </w:rPr>
      </w:pPr>
    </w:p>
    <w:p w14:paraId="516FEB63" w14:textId="1517EB22" w:rsidR="0020578C" w:rsidRDefault="0020578C" w:rsidP="0020578C">
      <w:pPr>
        <w:spacing w:line="240" w:lineRule="auto"/>
        <w:jc w:val="both"/>
        <w:rPr>
          <w:rFonts w:ascii="Times New Roman" w:hAnsi="Times New Roman" w:cs="Times New Roman"/>
          <w:lang w:val="es-AR"/>
        </w:rPr>
      </w:pPr>
      <w:r w:rsidRPr="0020578C">
        <w:rPr>
          <w:rFonts w:ascii="Times New Roman" w:hAnsi="Times New Roman" w:cs="Times New Roman"/>
          <w:lang w:val="es-AR"/>
        </w:rPr>
        <w:t>Palabras clave: Posgrado, Trayectorias Formativas, Políticas Institucionales</w:t>
      </w:r>
      <w:r w:rsidR="00E33377">
        <w:rPr>
          <w:rFonts w:ascii="Times New Roman" w:hAnsi="Times New Roman" w:cs="Times New Roman"/>
          <w:lang w:val="es-AR"/>
        </w:rPr>
        <w:t>, Egreso</w:t>
      </w:r>
    </w:p>
    <w:p w14:paraId="238EBE04" w14:textId="77777777" w:rsidR="00CA35E6" w:rsidRDefault="00CA35E6" w:rsidP="007B5B5F">
      <w:pPr>
        <w:spacing w:line="240" w:lineRule="auto"/>
        <w:jc w:val="both"/>
        <w:rPr>
          <w:rFonts w:ascii="Times New Roman" w:hAnsi="Times New Roman" w:cs="Times New Roman"/>
          <w:b/>
          <w:bCs/>
          <w:lang w:val="es-AR"/>
        </w:rPr>
      </w:pPr>
    </w:p>
    <w:p w14:paraId="0474E813" w14:textId="55226522" w:rsidR="00376936" w:rsidRPr="0049013F" w:rsidRDefault="0049013F" w:rsidP="007B5B5F">
      <w:pPr>
        <w:spacing w:line="240" w:lineRule="auto"/>
        <w:jc w:val="both"/>
        <w:rPr>
          <w:rFonts w:ascii="Times New Roman" w:hAnsi="Times New Roman" w:cs="Times New Roman"/>
          <w:b/>
          <w:bCs/>
          <w:lang w:val="es-AR"/>
        </w:rPr>
      </w:pPr>
      <w:r w:rsidRPr="0049013F">
        <w:rPr>
          <w:rFonts w:ascii="Times New Roman" w:hAnsi="Times New Roman" w:cs="Times New Roman"/>
          <w:b/>
          <w:bCs/>
          <w:lang w:val="es-AR"/>
        </w:rPr>
        <w:t>Introducción:</w:t>
      </w:r>
    </w:p>
    <w:p w14:paraId="15DFF911" w14:textId="77777777" w:rsidR="0020578C" w:rsidRDefault="0049013F" w:rsidP="00383F47">
      <w:pPr>
        <w:spacing w:line="240" w:lineRule="auto"/>
        <w:ind w:firstLine="708"/>
        <w:jc w:val="both"/>
        <w:rPr>
          <w:rFonts w:ascii="Times New Roman" w:hAnsi="Times New Roman" w:cs="Times New Roman"/>
          <w:lang w:val="es-AR"/>
        </w:rPr>
      </w:pPr>
      <w:r w:rsidRPr="008528AE">
        <w:rPr>
          <w:rFonts w:ascii="Times New Roman" w:hAnsi="Times New Roman" w:cs="Times New Roman"/>
          <w:lang w:val="es-AR"/>
        </w:rPr>
        <w:t xml:space="preserve">La formación en docencia universitaria se configura como un campo de reflexión permanente, atravesado por tensiones vinculadas a las trayectorias académicas, los saberes disciplinares y las experiencias profesionales de quienes participan en estos espacios formativos. Lejos de constituir un ámbito homogéneo, este campo condensa debates en torno a la profesionalización docente, la construcción de la identidad académica y los sentidos atribuidos a la enseñanza y la investigación en la educación superior. </w:t>
      </w:r>
    </w:p>
    <w:p w14:paraId="603DA8E1" w14:textId="11102893" w:rsidR="0020578C" w:rsidRPr="0020578C" w:rsidRDefault="0020578C" w:rsidP="0020578C">
      <w:pPr>
        <w:spacing w:line="240" w:lineRule="auto"/>
        <w:ind w:firstLine="708"/>
        <w:jc w:val="both"/>
        <w:rPr>
          <w:rFonts w:ascii="Times New Roman" w:hAnsi="Times New Roman" w:cs="Times New Roman"/>
          <w:lang w:val="es-AR"/>
        </w:rPr>
      </w:pPr>
      <w:r w:rsidRPr="0020578C">
        <w:rPr>
          <w:rFonts w:ascii="Times New Roman" w:hAnsi="Times New Roman" w:cs="Times New Roman"/>
          <w:lang w:val="es-AR"/>
        </w:rPr>
        <w:t xml:space="preserve">De acuerdo con Bartolini (2017), quien retoma los aportes de Barsky et al. (2004), </w:t>
      </w:r>
      <w:proofErr w:type="spellStart"/>
      <w:r w:rsidRPr="0020578C">
        <w:rPr>
          <w:rFonts w:ascii="Times New Roman" w:hAnsi="Times New Roman" w:cs="Times New Roman"/>
          <w:lang w:val="es-AR"/>
        </w:rPr>
        <w:t>Krotsch</w:t>
      </w:r>
      <w:proofErr w:type="spellEnd"/>
      <w:r w:rsidRPr="0020578C">
        <w:rPr>
          <w:rFonts w:ascii="Times New Roman" w:hAnsi="Times New Roman" w:cs="Times New Roman"/>
          <w:lang w:val="es-AR"/>
        </w:rPr>
        <w:t xml:space="preserve"> (2003) y Marquis et al. (2006), en Argentina son escasos los estudios que analizan las trayectorias completas e incompletas en las carreras de posgrado. De la Fare et al. </w:t>
      </w:r>
      <w:r w:rsidRPr="0020578C">
        <w:rPr>
          <w:rFonts w:ascii="Times New Roman" w:hAnsi="Times New Roman" w:cs="Times New Roman"/>
          <w:lang w:val="es-AR"/>
        </w:rPr>
        <w:lastRenderedPageBreak/>
        <w:t>(2010) señalan que la productividad de las tesis debería constituirse en un indicador relevante para evaluar la calidad de los posgrados argentinos. En este sentido, la escasez de investigaciones que analicen las trayectorias formativas en el nivel de posgrado, tanto completas como incompletas, particularmente en las carreras de especialización en docencia universitaria de las universidades nacionales, y la limitada utilización de indicadores vinculados con la productividad académica (trabajos finales</w:t>
      </w:r>
      <w:r>
        <w:rPr>
          <w:rFonts w:ascii="Times New Roman" w:hAnsi="Times New Roman" w:cs="Times New Roman"/>
          <w:lang w:val="es-AR"/>
        </w:rPr>
        <w:t xml:space="preserve"> integradores</w:t>
      </w:r>
      <w:r w:rsidRPr="0020578C">
        <w:rPr>
          <w:rFonts w:ascii="Times New Roman" w:hAnsi="Times New Roman" w:cs="Times New Roman"/>
          <w:lang w:val="es-AR"/>
        </w:rPr>
        <w:t>) se transforman en un aporte para el área en estudio. En consecuencia, resulta pertinente profundizar en esta problemática con el fin de aportar evidencia empírica que contribuya a una mejor comprensión y análisis de las especializaciones en docencia universitaria.</w:t>
      </w:r>
    </w:p>
    <w:p w14:paraId="0267CAD3" w14:textId="77777777" w:rsidR="004F4D3E" w:rsidRPr="004F4D3E" w:rsidRDefault="00A14DB3" w:rsidP="00E33377">
      <w:pPr>
        <w:spacing w:line="240" w:lineRule="auto"/>
        <w:ind w:firstLine="708"/>
        <w:jc w:val="both"/>
        <w:rPr>
          <w:rFonts w:ascii="Times New Roman" w:eastAsia="Times New Roman" w:hAnsi="Times New Roman" w:cs="Times New Roman"/>
          <w:kern w:val="0"/>
          <w:lang w:val="es-AR" w:eastAsia="es-AR"/>
          <w14:ligatures w14:val="none"/>
        </w:rPr>
      </w:pPr>
      <w:r w:rsidRPr="008528AE">
        <w:rPr>
          <w:rFonts w:ascii="Times New Roman" w:hAnsi="Times New Roman" w:cs="Times New Roman"/>
          <w:lang w:val="es-AR"/>
        </w:rPr>
        <w:t>El presente trabajo propone indagar las políticas institucionales de acompañamiento como objeto central del estudio en la Especialización en Docencia de la UNQ</w:t>
      </w:r>
      <w:r>
        <w:rPr>
          <w:rFonts w:ascii="Times New Roman" w:hAnsi="Times New Roman" w:cs="Times New Roman"/>
          <w:lang w:val="es-AR"/>
        </w:rPr>
        <w:t xml:space="preserve">. </w:t>
      </w:r>
      <w:r w:rsidRPr="00383F47">
        <w:rPr>
          <w:rFonts w:ascii="Times New Roman" w:hAnsi="Times New Roman" w:cs="Times New Roman"/>
          <w:lang w:val="es-AR"/>
        </w:rPr>
        <w:t xml:space="preserve">La Especialización en Docencia Universitaria </w:t>
      </w:r>
      <w:r w:rsidR="00070914" w:rsidRPr="00070914">
        <w:rPr>
          <w:rFonts w:ascii="Times New Roman" w:hAnsi="Times New Roman" w:cs="Times New Roman"/>
        </w:rPr>
        <w:t>de</w:t>
      </w:r>
      <w:r w:rsidRPr="00383F47">
        <w:rPr>
          <w:rFonts w:ascii="Times New Roman" w:hAnsi="Times New Roman" w:cs="Times New Roman"/>
          <w:lang w:val="es-AR"/>
        </w:rPr>
        <w:t xml:space="preserve"> la UNQ fue creada en 201</w:t>
      </w:r>
      <w:r w:rsidRPr="00383F47">
        <w:rPr>
          <w:rFonts w:ascii="Times New Roman" w:hAnsi="Times New Roman" w:cs="Times New Roman"/>
          <w:lang w:val="es-AR"/>
        </w:rPr>
        <w:t>3</w:t>
      </w:r>
      <w:r w:rsidR="00070914" w:rsidRPr="00070914">
        <w:rPr>
          <w:rFonts w:ascii="Times New Roman" w:hAnsi="Times New Roman" w:cs="Times New Roman"/>
        </w:rPr>
        <w:t xml:space="preserve"> y</w:t>
      </w:r>
      <w:r w:rsidRPr="00383F47">
        <w:rPr>
          <w:rFonts w:ascii="Times New Roman" w:hAnsi="Times New Roman" w:cs="Times New Roman"/>
          <w:lang w:val="es-AR"/>
        </w:rPr>
        <w:t xml:space="preserve">, a lo largo de estos </w:t>
      </w:r>
      <w:r w:rsidRPr="00383F47">
        <w:rPr>
          <w:rFonts w:ascii="Times New Roman" w:hAnsi="Times New Roman" w:cs="Times New Roman"/>
          <w:lang w:val="es-AR"/>
        </w:rPr>
        <w:t>años</w:t>
      </w:r>
      <w:r w:rsidR="00070914" w:rsidRPr="00070914">
        <w:rPr>
          <w:rFonts w:ascii="Times New Roman" w:hAnsi="Times New Roman" w:cs="Times New Roman"/>
        </w:rPr>
        <w:t>,</w:t>
      </w:r>
      <w:r w:rsidRPr="00383F47">
        <w:rPr>
          <w:rFonts w:ascii="Times New Roman" w:hAnsi="Times New Roman" w:cs="Times New Roman"/>
          <w:lang w:val="es-AR"/>
        </w:rPr>
        <w:t xml:space="preserve"> ha </w:t>
      </w:r>
      <w:r w:rsidR="00070914" w:rsidRPr="00070914">
        <w:rPr>
          <w:rFonts w:ascii="Times New Roman" w:hAnsi="Times New Roman" w:cs="Times New Roman"/>
        </w:rPr>
        <w:t>atravesado</w:t>
      </w:r>
      <w:r w:rsidRPr="00383F47">
        <w:rPr>
          <w:rFonts w:ascii="Times New Roman" w:hAnsi="Times New Roman" w:cs="Times New Roman"/>
          <w:lang w:val="es-AR"/>
        </w:rPr>
        <w:t xml:space="preserve"> cambios </w:t>
      </w:r>
      <w:r w:rsidR="00070914" w:rsidRPr="00070914">
        <w:rPr>
          <w:rFonts w:ascii="Times New Roman" w:hAnsi="Times New Roman" w:cs="Times New Roman"/>
        </w:rPr>
        <w:t xml:space="preserve">vinculados con la </w:t>
      </w:r>
      <w:r w:rsidRPr="00383F47">
        <w:rPr>
          <w:rFonts w:ascii="Times New Roman" w:hAnsi="Times New Roman" w:cs="Times New Roman"/>
          <w:lang w:val="es-AR"/>
        </w:rPr>
        <w:t>mayor virtualidad</w:t>
      </w:r>
      <w:r w:rsidR="00070914" w:rsidRPr="00070914">
        <w:rPr>
          <w:rFonts w:ascii="Times New Roman" w:hAnsi="Times New Roman" w:cs="Times New Roman"/>
        </w:rPr>
        <w:t xml:space="preserve">, la </w:t>
      </w:r>
      <w:r w:rsidRPr="00383F47">
        <w:rPr>
          <w:rFonts w:ascii="Times New Roman" w:hAnsi="Times New Roman" w:cs="Times New Roman"/>
          <w:lang w:val="es-AR"/>
        </w:rPr>
        <w:t>presencialidad</w:t>
      </w:r>
      <w:r w:rsidR="00070914" w:rsidRPr="00070914">
        <w:rPr>
          <w:rFonts w:ascii="Times New Roman" w:hAnsi="Times New Roman" w:cs="Times New Roman"/>
        </w:rPr>
        <w:t xml:space="preserve"> y los </w:t>
      </w:r>
      <w:r w:rsidRPr="00383F47">
        <w:rPr>
          <w:rFonts w:ascii="Times New Roman" w:hAnsi="Times New Roman" w:cs="Times New Roman"/>
          <w:lang w:val="es-AR"/>
        </w:rPr>
        <w:t xml:space="preserve">perfiles </w:t>
      </w:r>
      <w:r w:rsidR="00070914" w:rsidRPr="00070914">
        <w:rPr>
          <w:rFonts w:ascii="Times New Roman" w:hAnsi="Times New Roman" w:cs="Times New Roman"/>
        </w:rPr>
        <w:t xml:space="preserve">de </w:t>
      </w:r>
      <w:r w:rsidRPr="00383F47">
        <w:rPr>
          <w:rFonts w:ascii="Times New Roman" w:hAnsi="Times New Roman" w:cs="Times New Roman"/>
          <w:lang w:val="es-AR"/>
        </w:rPr>
        <w:t>formación de las</w:t>
      </w:r>
      <w:r w:rsidR="00070914" w:rsidRPr="00070914">
        <w:rPr>
          <w:rFonts w:ascii="Times New Roman" w:hAnsi="Times New Roman" w:cs="Times New Roman"/>
        </w:rPr>
        <w:t xml:space="preserve"> y </w:t>
      </w:r>
      <w:r w:rsidRPr="00383F47">
        <w:rPr>
          <w:rFonts w:ascii="Times New Roman" w:hAnsi="Times New Roman" w:cs="Times New Roman"/>
          <w:lang w:val="es-AR"/>
        </w:rPr>
        <w:t>los estudiantes</w:t>
      </w:r>
      <w:r w:rsidR="00070914" w:rsidRPr="00070914">
        <w:rPr>
          <w:rFonts w:ascii="Times New Roman" w:hAnsi="Times New Roman" w:cs="Times New Roman"/>
        </w:rPr>
        <w:t>.</w:t>
      </w:r>
      <w:r w:rsidRPr="00383F47">
        <w:rPr>
          <w:rFonts w:ascii="Times New Roman" w:hAnsi="Times New Roman" w:cs="Times New Roman"/>
          <w:lang w:val="es-AR"/>
        </w:rPr>
        <w:t xml:space="preserve"> En su origen, la mayoría </w:t>
      </w:r>
      <w:r w:rsidR="00070914" w:rsidRPr="00070914">
        <w:rPr>
          <w:rFonts w:ascii="Times New Roman" w:hAnsi="Times New Roman" w:cs="Times New Roman"/>
        </w:rPr>
        <w:t>del estudiantado provenía</w:t>
      </w:r>
      <w:r w:rsidRPr="00383F47">
        <w:rPr>
          <w:rFonts w:ascii="Times New Roman" w:hAnsi="Times New Roman" w:cs="Times New Roman"/>
          <w:lang w:val="es-AR"/>
        </w:rPr>
        <w:t xml:space="preserve"> de la propia institución</w:t>
      </w:r>
      <w:r w:rsidR="00070914" w:rsidRPr="00070914">
        <w:rPr>
          <w:rFonts w:ascii="Times New Roman" w:hAnsi="Times New Roman" w:cs="Times New Roman"/>
        </w:rPr>
        <w:t>;</w:t>
      </w:r>
      <w:r w:rsidRPr="00383F47">
        <w:rPr>
          <w:rFonts w:ascii="Times New Roman" w:hAnsi="Times New Roman" w:cs="Times New Roman"/>
          <w:lang w:val="es-AR"/>
        </w:rPr>
        <w:t xml:space="preserve"> luego se incorporaron estudiantes de universidades cercanas y</w:t>
      </w:r>
      <w:r w:rsidR="00070914" w:rsidRPr="00070914">
        <w:rPr>
          <w:rFonts w:ascii="Times New Roman" w:hAnsi="Times New Roman" w:cs="Times New Roman"/>
        </w:rPr>
        <w:t xml:space="preserve">, en </w:t>
      </w:r>
      <w:r w:rsidRPr="00383F47">
        <w:rPr>
          <w:rFonts w:ascii="Times New Roman" w:hAnsi="Times New Roman" w:cs="Times New Roman"/>
          <w:lang w:val="es-AR"/>
        </w:rPr>
        <w:t xml:space="preserve">los </w:t>
      </w:r>
      <w:r w:rsidRPr="00383F47">
        <w:rPr>
          <w:rFonts w:ascii="Times New Roman" w:hAnsi="Times New Roman" w:cs="Times New Roman"/>
          <w:lang w:val="es-AR"/>
        </w:rPr>
        <w:t>últimos</w:t>
      </w:r>
      <w:r w:rsidRPr="00383F47">
        <w:rPr>
          <w:rFonts w:ascii="Times New Roman" w:hAnsi="Times New Roman" w:cs="Times New Roman"/>
          <w:lang w:val="es-AR"/>
        </w:rPr>
        <w:t xml:space="preserve"> </w:t>
      </w:r>
      <w:r w:rsidRPr="00383F47">
        <w:rPr>
          <w:rFonts w:ascii="Times New Roman" w:hAnsi="Times New Roman" w:cs="Times New Roman"/>
          <w:lang w:val="es-AR"/>
        </w:rPr>
        <w:t>años</w:t>
      </w:r>
      <w:r w:rsidR="00070914" w:rsidRPr="00070914">
        <w:rPr>
          <w:rFonts w:ascii="Times New Roman" w:hAnsi="Times New Roman" w:cs="Times New Roman"/>
        </w:rPr>
        <w:t>, la matrícula comenzó</w:t>
      </w:r>
      <w:r w:rsidRPr="00383F47">
        <w:rPr>
          <w:rFonts w:ascii="Times New Roman" w:hAnsi="Times New Roman" w:cs="Times New Roman"/>
          <w:lang w:val="es-AR"/>
        </w:rPr>
        <w:t xml:space="preserve"> a </w:t>
      </w:r>
      <w:r w:rsidR="00070914" w:rsidRPr="00070914">
        <w:rPr>
          <w:rFonts w:ascii="Times New Roman" w:hAnsi="Times New Roman" w:cs="Times New Roman"/>
        </w:rPr>
        <w:t>incrementarse</w:t>
      </w:r>
      <w:r w:rsidRPr="00383F47">
        <w:rPr>
          <w:rFonts w:ascii="Times New Roman" w:hAnsi="Times New Roman" w:cs="Times New Roman"/>
          <w:lang w:val="es-AR"/>
        </w:rPr>
        <w:t xml:space="preserve"> con profesionales de medicina, kinesiología, enfermería y </w:t>
      </w:r>
      <w:r w:rsidR="00070914" w:rsidRPr="00070914">
        <w:rPr>
          <w:rFonts w:ascii="Times New Roman" w:hAnsi="Times New Roman" w:cs="Times New Roman"/>
        </w:rPr>
        <w:t xml:space="preserve">áreas </w:t>
      </w:r>
      <w:r w:rsidRPr="00383F47">
        <w:rPr>
          <w:rFonts w:ascii="Times New Roman" w:hAnsi="Times New Roman" w:cs="Times New Roman"/>
          <w:lang w:val="es-AR"/>
        </w:rPr>
        <w:t>afines</w:t>
      </w:r>
      <w:r w:rsidR="00070914" w:rsidRPr="00070914">
        <w:rPr>
          <w:rFonts w:ascii="Times New Roman" w:hAnsi="Times New Roman" w:cs="Times New Roman"/>
        </w:rPr>
        <w:t xml:space="preserve">, mientras que disminuyó la participación de estudiantes de la </w:t>
      </w:r>
      <w:r w:rsidRPr="00383F47">
        <w:rPr>
          <w:rFonts w:ascii="Times New Roman" w:hAnsi="Times New Roman" w:cs="Times New Roman"/>
          <w:lang w:val="es-AR"/>
        </w:rPr>
        <w:t xml:space="preserve">propia casa de estudios y de </w:t>
      </w:r>
      <w:r w:rsidRPr="00383F47">
        <w:rPr>
          <w:rFonts w:ascii="Times New Roman" w:hAnsi="Times New Roman" w:cs="Times New Roman"/>
          <w:lang w:val="es-AR"/>
        </w:rPr>
        <w:t xml:space="preserve">disciplinas sociales. </w:t>
      </w:r>
      <w:r w:rsidRPr="00383F47">
        <w:rPr>
          <w:rFonts w:ascii="Times New Roman" w:hAnsi="Times New Roman" w:cs="Times New Roman"/>
          <w:lang w:val="es-AR"/>
        </w:rPr>
        <w:t>Con el acceso de esta matrícula más heterogénea</w:t>
      </w:r>
      <w:r w:rsidR="00070914" w:rsidRPr="00070914">
        <w:rPr>
          <w:rFonts w:ascii="Times New Roman" w:hAnsi="Times New Roman" w:cs="Times New Roman"/>
        </w:rPr>
        <w:t>,</w:t>
      </w:r>
      <w:r w:rsidRPr="00383F47">
        <w:rPr>
          <w:rFonts w:ascii="Times New Roman" w:hAnsi="Times New Roman" w:cs="Times New Roman"/>
          <w:lang w:val="es-AR"/>
        </w:rPr>
        <w:t xml:space="preserve"> buscamos comprender los alcances de la formación en pedagogía universitaria, la aproximación al oficio de investigar y el ejercicio de la escritura académica, así como analizar de qué modo estos aspectos inciden en la efectivización del egreso del posgrado</w:t>
      </w:r>
      <w:r w:rsidR="00070914" w:rsidRPr="00070914">
        <w:rPr>
          <w:rFonts w:ascii="Times New Roman" w:hAnsi="Times New Roman" w:cs="Times New Roman"/>
        </w:rPr>
        <w:t>,</w:t>
      </w:r>
      <w:r w:rsidRPr="00383F47">
        <w:rPr>
          <w:rFonts w:ascii="Times New Roman" w:hAnsi="Times New Roman" w:cs="Times New Roman"/>
          <w:lang w:val="es-AR"/>
        </w:rPr>
        <w:t xml:space="preserve"> tomando en cuenta las particularidades del estudiantado. Se parte del supuesto de que es en la articulación de estas prácticas donde se adquieren competencias vinculadas con el desarrollo de la investigación, la producción escrita y el dominio de saberes pedagógicos específicos.</w:t>
      </w:r>
      <w:r>
        <w:rPr>
          <w:rFonts w:ascii="Times New Roman" w:hAnsi="Times New Roman" w:cs="Times New Roman"/>
          <w:lang w:val="es-AR"/>
        </w:rPr>
        <w:t xml:space="preserve"> </w:t>
      </w:r>
      <w:r w:rsidRPr="00383F47">
        <w:rPr>
          <w:rFonts w:ascii="Times New Roman" w:hAnsi="Times New Roman" w:cs="Times New Roman"/>
          <w:lang w:val="es-AR"/>
        </w:rPr>
        <w:t xml:space="preserve">Asimismo, estas dimensiones se encuentran atravesadas por las políticas formales e informales </w:t>
      </w:r>
      <w:r w:rsidR="00070914" w:rsidRPr="00070914">
        <w:rPr>
          <w:rFonts w:ascii="Times New Roman" w:hAnsi="Times New Roman" w:cs="Times New Roman"/>
        </w:rPr>
        <w:t>mediante las cuales</w:t>
      </w:r>
      <w:r w:rsidRPr="00383F47">
        <w:rPr>
          <w:rFonts w:ascii="Times New Roman" w:hAnsi="Times New Roman" w:cs="Times New Roman"/>
          <w:lang w:val="es-AR"/>
        </w:rPr>
        <w:t xml:space="preserve"> la institución universitaria planifica y genera estrategias para el acompañamiento de las trayectorias formativas.</w:t>
      </w:r>
    </w:p>
    <w:p w14:paraId="756A667B" w14:textId="0582D941" w:rsidR="00383F47" w:rsidRPr="00383F47" w:rsidRDefault="00383F47" w:rsidP="00E33377">
      <w:pPr>
        <w:spacing w:line="240" w:lineRule="auto"/>
        <w:ind w:firstLine="708"/>
        <w:jc w:val="both"/>
        <w:rPr>
          <w:rFonts w:ascii="Times New Roman" w:hAnsi="Times New Roman" w:cs="Times New Roman"/>
          <w:lang w:val="es-AR"/>
        </w:rPr>
      </w:pPr>
      <w:r w:rsidRPr="00383F47">
        <w:rPr>
          <w:rFonts w:ascii="Times New Roman" w:hAnsi="Times New Roman" w:cs="Times New Roman"/>
          <w:lang w:val="es-AR"/>
        </w:rPr>
        <w:t xml:space="preserve">La propuesta </w:t>
      </w:r>
      <w:r w:rsidR="0020578C">
        <w:rPr>
          <w:rFonts w:ascii="Times New Roman" w:hAnsi="Times New Roman" w:cs="Times New Roman"/>
          <w:lang w:val="es-AR"/>
        </w:rPr>
        <w:t>analiz</w:t>
      </w:r>
      <w:r w:rsidR="00865461">
        <w:rPr>
          <w:rFonts w:ascii="Times New Roman" w:hAnsi="Times New Roman" w:cs="Times New Roman"/>
          <w:lang w:val="es-AR"/>
        </w:rPr>
        <w:t>a</w:t>
      </w:r>
      <w:r w:rsidRPr="00383F47">
        <w:rPr>
          <w:rFonts w:ascii="Times New Roman" w:hAnsi="Times New Roman" w:cs="Times New Roman"/>
          <w:lang w:val="es-AR"/>
        </w:rPr>
        <w:t xml:space="preserve"> las trayectorias formativas no solo desde una perspectiva cuantitativa, centrada en indicadores de finalización, sino también desde un abordaje cualitativo que considere las prácticas académicas y los dispositivos institucionales que favorecen o dificultan la finalización de los estudios</w:t>
      </w:r>
      <w:r w:rsidRPr="00383F47">
        <w:rPr>
          <w:rFonts w:ascii="Times New Roman" w:hAnsi="Times New Roman" w:cs="Times New Roman"/>
          <w:b/>
          <w:bCs/>
          <w:lang w:val="es-AR"/>
        </w:rPr>
        <w:t>.</w:t>
      </w:r>
    </w:p>
    <w:p w14:paraId="598A8AE0" w14:textId="3198D0D7" w:rsidR="004F4D3E" w:rsidRPr="004F4D3E" w:rsidRDefault="00DA29CB" w:rsidP="00E33377">
      <w:pPr>
        <w:spacing w:line="240" w:lineRule="auto"/>
        <w:ind w:firstLine="708"/>
        <w:jc w:val="both"/>
        <w:rPr>
          <w:rFonts w:ascii="Times New Roman" w:eastAsia="Times New Roman" w:hAnsi="Times New Roman" w:cs="Times New Roman"/>
          <w:kern w:val="0"/>
          <w:lang w:val="es-AR" w:eastAsia="es-AR"/>
          <w14:ligatures w14:val="none"/>
        </w:rPr>
      </w:pPr>
      <w:r>
        <w:rPr>
          <w:rFonts w:ascii="Times New Roman" w:hAnsi="Times New Roman" w:cs="Times New Roman"/>
          <w:lang w:val="es-AR"/>
        </w:rPr>
        <w:t>Se centrará</w:t>
      </w:r>
      <w:r w:rsidR="00A14DB3" w:rsidRPr="008528AE">
        <w:rPr>
          <w:rFonts w:ascii="Times New Roman" w:hAnsi="Times New Roman" w:cs="Times New Roman"/>
          <w:lang w:val="es-AR"/>
        </w:rPr>
        <w:t xml:space="preserve"> el análisis</w:t>
      </w:r>
      <w:r>
        <w:rPr>
          <w:rFonts w:ascii="Times New Roman" w:hAnsi="Times New Roman" w:cs="Times New Roman"/>
          <w:lang w:val="es-AR"/>
        </w:rPr>
        <w:t xml:space="preserve"> en</w:t>
      </w:r>
      <w:r w:rsidR="00A14DB3" w:rsidRPr="008528AE">
        <w:rPr>
          <w:rFonts w:ascii="Times New Roman" w:hAnsi="Times New Roman" w:cs="Times New Roman"/>
          <w:lang w:val="es-AR"/>
        </w:rPr>
        <w:t xml:space="preserve"> la formación en pedagogía universitaria, la aproximación al oficio de investigar y el ejercicio de la escritura académica, así como </w:t>
      </w:r>
      <w:r w:rsidR="007552A1" w:rsidRPr="007552A1">
        <w:rPr>
          <w:rFonts w:ascii="Times New Roman" w:hAnsi="Times New Roman" w:cs="Times New Roman"/>
        </w:rPr>
        <w:t xml:space="preserve">en el modo en que </w:t>
      </w:r>
      <w:r w:rsidR="00A14DB3" w:rsidRPr="008528AE">
        <w:rPr>
          <w:rFonts w:ascii="Times New Roman" w:hAnsi="Times New Roman" w:cs="Times New Roman"/>
          <w:lang w:val="es-AR"/>
        </w:rPr>
        <w:t>estos aspectos inciden en la efectivización del egreso</w:t>
      </w:r>
      <w:r w:rsidR="00A14DB3">
        <w:rPr>
          <w:rFonts w:ascii="Times New Roman" w:hAnsi="Times New Roman" w:cs="Times New Roman"/>
          <w:lang w:val="es-AR"/>
        </w:rPr>
        <w:t xml:space="preserve"> </w:t>
      </w:r>
      <w:r w:rsidR="00A14DB3">
        <w:rPr>
          <w:rFonts w:ascii="Times New Roman" w:hAnsi="Times New Roman" w:cs="Times New Roman"/>
          <w:lang w:val="es-AR"/>
        </w:rPr>
        <w:t xml:space="preserve">en </w:t>
      </w:r>
      <w:r w:rsidR="00A14DB3">
        <w:rPr>
          <w:rFonts w:ascii="Times New Roman" w:hAnsi="Times New Roman" w:cs="Times New Roman"/>
          <w:lang w:val="es-AR"/>
        </w:rPr>
        <w:t xml:space="preserve">el marco de la </w:t>
      </w:r>
      <w:r w:rsidR="00A14DB3">
        <w:rPr>
          <w:rFonts w:ascii="Times New Roman" w:hAnsi="Times New Roman" w:cs="Times New Roman"/>
          <w:lang w:val="es-AR"/>
        </w:rPr>
        <w:t>política</w:t>
      </w:r>
      <w:r w:rsidR="00A14DB3">
        <w:rPr>
          <w:rFonts w:ascii="Times New Roman" w:hAnsi="Times New Roman" w:cs="Times New Roman"/>
          <w:lang w:val="es-AR"/>
        </w:rPr>
        <w:t xml:space="preserve"> in</w:t>
      </w:r>
      <w:r w:rsidR="00A14DB3">
        <w:rPr>
          <w:rFonts w:ascii="Times New Roman" w:hAnsi="Times New Roman" w:cs="Times New Roman"/>
          <w:lang w:val="es-AR"/>
        </w:rPr>
        <w:t>stitucional</w:t>
      </w:r>
      <w:r w:rsidR="00A14DB3">
        <w:rPr>
          <w:rFonts w:ascii="Times New Roman" w:hAnsi="Times New Roman" w:cs="Times New Roman"/>
          <w:lang w:val="es-AR"/>
        </w:rPr>
        <w:t>.</w:t>
      </w:r>
      <w:r w:rsidR="00A14DB3" w:rsidRPr="008528AE">
        <w:rPr>
          <w:rFonts w:ascii="Times New Roman" w:hAnsi="Times New Roman" w:cs="Times New Roman"/>
          <w:lang w:val="es-AR"/>
        </w:rPr>
        <w:t xml:space="preserve"> Se parte del supuesto de que es en la articulación de estas prácticas donde se adquieren competencias vinculadas con el desarrollo de la investigación, la producción escrita y el dominio de saberes pedagógicos específicos en l</w:t>
      </w:r>
      <w:r w:rsidR="00A14DB3">
        <w:rPr>
          <w:rFonts w:ascii="Times New Roman" w:hAnsi="Times New Roman" w:cs="Times New Roman"/>
          <w:lang w:val="es-AR"/>
        </w:rPr>
        <w:t>a</w:t>
      </w:r>
      <w:r w:rsidR="00A14DB3">
        <w:rPr>
          <w:rFonts w:ascii="Times New Roman" w:hAnsi="Times New Roman" w:cs="Times New Roman"/>
          <w:lang w:val="es-AR"/>
        </w:rPr>
        <w:t>s</w:t>
      </w:r>
      <w:r w:rsidR="00A14DB3" w:rsidRPr="008528AE">
        <w:rPr>
          <w:rFonts w:ascii="Times New Roman" w:hAnsi="Times New Roman" w:cs="Times New Roman"/>
          <w:lang w:val="es-AR"/>
        </w:rPr>
        <w:t xml:space="preserve"> trayectoria</w:t>
      </w:r>
      <w:r w:rsidR="00A14DB3">
        <w:rPr>
          <w:rFonts w:ascii="Times New Roman" w:hAnsi="Times New Roman" w:cs="Times New Roman"/>
          <w:lang w:val="es-AR"/>
        </w:rPr>
        <w:t>s</w:t>
      </w:r>
      <w:r w:rsidR="00A14DB3" w:rsidRPr="008528AE">
        <w:rPr>
          <w:rFonts w:ascii="Times New Roman" w:hAnsi="Times New Roman" w:cs="Times New Roman"/>
          <w:lang w:val="es-AR"/>
        </w:rPr>
        <w:t xml:space="preserve"> formativa</w:t>
      </w:r>
      <w:r w:rsidR="00A14DB3">
        <w:rPr>
          <w:rFonts w:ascii="Times New Roman" w:hAnsi="Times New Roman" w:cs="Times New Roman"/>
          <w:lang w:val="es-AR"/>
        </w:rPr>
        <w:t>s</w:t>
      </w:r>
      <w:r w:rsidR="00A14DB3" w:rsidRPr="008528AE">
        <w:rPr>
          <w:rFonts w:ascii="Times New Roman" w:hAnsi="Times New Roman" w:cs="Times New Roman"/>
          <w:lang w:val="es-AR"/>
        </w:rPr>
        <w:t xml:space="preserve">. Estas dimensiones se encuentran atravesadas por las políticas formales e informales en </w:t>
      </w:r>
      <w:r w:rsidR="007552A1" w:rsidRPr="007552A1">
        <w:rPr>
          <w:rFonts w:ascii="Times New Roman" w:hAnsi="Times New Roman" w:cs="Times New Roman"/>
        </w:rPr>
        <w:t>las que</w:t>
      </w:r>
      <w:r w:rsidR="00A14DB3" w:rsidRPr="008528AE">
        <w:rPr>
          <w:rFonts w:ascii="Times New Roman" w:hAnsi="Times New Roman" w:cs="Times New Roman"/>
          <w:lang w:val="es-AR"/>
        </w:rPr>
        <w:t xml:space="preserve"> se reflejan las características específicas de la universidad como organización compleja (Clark, 1991). El análisis se centrará en las trayectorias formativas no solo desde una perspectiva cuantitativa</w:t>
      </w:r>
      <w:r w:rsidR="007552A1" w:rsidRPr="007552A1">
        <w:rPr>
          <w:rFonts w:ascii="Times New Roman" w:hAnsi="Times New Roman" w:cs="Times New Roman"/>
        </w:rPr>
        <w:t xml:space="preserve">, basada en </w:t>
      </w:r>
      <w:r w:rsidR="00A14DB3" w:rsidRPr="008528AE">
        <w:rPr>
          <w:rFonts w:ascii="Times New Roman" w:hAnsi="Times New Roman" w:cs="Times New Roman"/>
          <w:lang w:val="es-AR"/>
        </w:rPr>
        <w:t xml:space="preserve">indicadores </w:t>
      </w:r>
      <w:r w:rsidR="007552A1" w:rsidRPr="007552A1">
        <w:rPr>
          <w:rFonts w:ascii="Times New Roman" w:hAnsi="Times New Roman" w:cs="Times New Roman"/>
        </w:rPr>
        <w:t xml:space="preserve">de </w:t>
      </w:r>
      <w:r w:rsidR="00A14DB3" w:rsidRPr="008528AE">
        <w:rPr>
          <w:rFonts w:ascii="Times New Roman" w:hAnsi="Times New Roman" w:cs="Times New Roman"/>
          <w:lang w:val="es-AR"/>
        </w:rPr>
        <w:t>matrícula</w:t>
      </w:r>
      <w:r w:rsidR="007552A1" w:rsidRPr="007552A1">
        <w:rPr>
          <w:rFonts w:ascii="Times New Roman" w:hAnsi="Times New Roman" w:cs="Times New Roman"/>
        </w:rPr>
        <w:t xml:space="preserve"> y</w:t>
      </w:r>
      <w:r w:rsidR="00A14DB3" w:rsidRPr="008528AE">
        <w:rPr>
          <w:rFonts w:ascii="Times New Roman" w:hAnsi="Times New Roman" w:cs="Times New Roman"/>
          <w:lang w:val="es-AR"/>
        </w:rPr>
        <w:t xml:space="preserve"> finalización</w:t>
      </w:r>
      <w:r w:rsidR="007552A1" w:rsidRPr="007552A1">
        <w:rPr>
          <w:rFonts w:ascii="Times New Roman" w:hAnsi="Times New Roman" w:cs="Times New Roman"/>
        </w:rPr>
        <w:t>,</w:t>
      </w:r>
      <w:r w:rsidR="00A14DB3" w:rsidRPr="008528AE">
        <w:rPr>
          <w:rFonts w:ascii="Times New Roman" w:hAnsi="Times New Roman" w:cs="Times New Roman"/>
          <w:lang w:val="es-AR"/>
        </w:rPr>
        <w:t xml:space="preserve"> sino también desde un abordaje cualitativo orientado al estudio de las prácticas académicas y </w:t>
      </w:r>
      <w:r w:rsidR="00A14DB3" w:rsidRPr="008528AE">
        <w:rPr>
          <w:rFonts w:ascii="Times New Roman" w:hAnsi="Times New Roman" w:cs="Times New Roman"/>
          <w:lang w:val="es-AR"/>
        </w:rPr>
        <w:lastRenderedPageBreak/>
        <w:t xml:space="preserve">los dispositivos institucionales que favorecen o dificultan la finalización de los estudios. El abordaje </w:t>
      </w:r>
      <w:r w:rsidR="00A14DB3">
        <w:rPr>
          <w:rFonts w:ascii="Times New Roman" w:hAnsi="Times New Roman" w:cs="Times New Roman"/>
          <w:lang w:val="es-AR"/>
        </w:rPr>
        <w:t>se construirá a partir del</w:t>
      </w:r>
      <w:r w:rsidR="00A14DB3" w:rsidRPr="008528AE">
        <w:rPr>
          <w:rFonts w:ascii="Times New Roman" w:hAnsi="Times New Roman" w:cs="Times New Roman"/>
          <w:lang w:val="es-AR"/>
        </w:rPr>
        <w:t xml:space="preserve"> análisis de información institucional, registros de trayectorias, entrevistas, documentos del posgrado </w:t>
      </w:r>
      <w:r w:rsidR="007552A1" w:rsidRPr="007552A1">
        <w:rPr>
          <w:rFonts w:ascii="Times New Roman" w:hAnsi="Times New Roman" w:cs="Times New Roman"/>
        </w:rPr>
        <w:t>y</w:t>
      </w:r>
      <w:r w:rsidR="00A14DB3" w:rsidRPr="008528AE">
        <w:rPr>
          <w:rFonts w:ascii="Times New Roman" w:hAnsi="Times New Roman" w:cs="Times New Roman"/>
          <w:lang w:val="es-AR"/>
        </w:rPr>
        <w:t xml:space="preserve"> dispositivos de acompañamiento de una organización compleja</w:t>
      </w:r>
      <w:r w:rsidR="007552A1" w:rsidRPr="007552A1">
        <w:rPr>
          <w:rFonts w:ascii="Times New Roman" w:hAnsi="Times New Roman" w:cs="Times New Roman"/>
        </w:rPr>
        <w:t>, a partir de los cuales</w:t>
      </w:r>
      <w:r w:rsidR="00A14DB3" w:rsidRPr="008528AE">
        <w:rPr>
          <w:rFonts w:ascii="Times New Roman" w:hAnsi="Times New Roman" w:cs="Times New Roman"/>
          <w:lang w:val="es-AR"/>
        </w:rPr>
        <w:t xml:space="preserve"> se podrá interpretar el proyecto institucional de la </w:t>
      </w:r>
      <w:r w:rsidR="007552A1" w:rsidRPr="007552A1">
        <w:rPr>
          <w:rFonts w:ascii="Times New Roman" w:hAnsi="Times New Roman" w:cs="Times New Roman"/>
        </w:rPr>
        <w:t>universidad</w:t>
      </w:r>
      <w:r w:rsidR="00A14DB3" w:rsidRPr="008528AE">
        <w:rPr>
          <w:rFonts w:ascii="Times New Roman" w:hAnsi="Times New Roman" w:cs="Times New Roman"/>
          <w:lang w:val="es-AR"/>
        </w:rPr>
        <w:t xml:space="preserve"> y su relación con el contexto.</w:t>
      </w:r>
    </w:p>
    <w:p w14:paraId="0A5D6448" w14:textId="77777777" w:rsidR="0049013F" w:rsidRDefault="0049013F" w:rsidP="007B5B5F">
      <w:pPr>
        <w:spacing w:line="240" w:lineRule="auto"/>
        <w:jc w:val="both"/>
        <w:rPr>
          <w:rFonts w:ascii="Times New Roman" w:hAnsi="Times New Roman" w:cs="Times New Roman"/>
          <w:lang w:val="es-AR"/>
        </w:rPr>
      </w:pPr>
    </w:p>
    <w:p w14:paraId="7AFED51C" w14:textId="389C6897" w:rsidR="00AD4ABC" w:rsidRPr="00AD4ABC" w:rsidRDefault="0049013F" w:rsidP="00AD4ABC">
      <w:pPr>
        <w:spacing w:after="20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b/>
          <w:bCs/>
          <w:color w:val="000000"/>
          <w:kern w:val="0"/>
          <w:lang w:val="es-AR" w:eastAsia="es-AR"/>
          <w14:ligatures w14:val="none"/>
        </w:rPr>
        <w:t>Desarrollo:</w:t>
      </w:r>
    </w:p>
    <w:p w14:paraId="0670EA16" w14:textId="595F531B"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 xml:space="preserve">La Ley de Educación Superior </w:t>
      </w:r>
      <w:proofErr w:type="spellStart"/>
      <w:r w:rsidRPr="00F93335">
        <w:rPr>
          <w:rFonts w:ascii="Times New Roman" w:eastAsia="Times New Roman" w:hAnsi="Times New Roman" w:cs="Times New Roman"/>
          <w:color w:val="000000"/>
          <w:kern w:val="0"/>
          <w:lang w:val="es-AR" w:eastAsia="es-AR"/>
          <w14:ligatures w14:val="none"/>
        </w:rPr>
        <w:t>Nº</w:t>
      </w:r>
      <w:proofErr w:type="spellEnd"/>
      <w:r>
        <w:rPr>
          <w:rFonts w:ascii="Times New Roman" w:eastAsia="Times New Roman" w:hAnsi="Times New Roman" w:cs="Times New Roman"/>
          <w:color w:val="000000"/>
          <w:kern w:val="0"/>
          <w:lang w:val="es-AR" w:eastAsia="es-AR"/>
          <w14:ligatures w14:val="none"/>
        </w:rPr>
        <w:t>.</w:t>
      </w:r>
      <w:r w:rsidRPr="00F93335">
        <w:rPr>
          <w:rFonts w:ascii="Times New Roman" w:eastAsia="Times New Roman" w:hAnsi="Times New Roman" w:cs="Times New Roman"/>
          <w:color w:val="000000"/>
          <w:kern w:val="0"/>
          <w:lang w:val="es-AR" w:eastAsia="es-AR"/>
          <w14:ligatures w14:val="none"/>
        </w:rPr>
        <w:t xml:space="preserve"> 24.512 (1995) en adelante LES regula las carreras de posgrado en el ámbito universitario, tanto estatal como privado, distinguiendo tres tipos principales: especialización, orientada a profundizar en un área específica y con componente práctico (360 horas); maestría, que proporciona formación académica y/o profesional avanzada en disciplinas o campos interdisciplinarios (700 horas); y doctorado, centrado en la investigación y la producción de aportes originales, con carga horaria definida según cada institución. La concesión de títulos se realiza exclusivamente en universidades, bajo modalidades presencial y a distancia, y se encuentra respaldada por normativas complementarias, como las resoluciones ministeriales RM</w:t>
      </w:r>
      <w:r w:rsidR="00CA35E6">
        <w:rPr>
          <w:rFonts w:ascii="Times New Roman" w:eastAsia="Times New Roman" w:hAnsi="Times New Roman" w:cs="Times New Roman"/>
          <w:color w:val="000000"/>
          <w:kern w:val="0"/>
          <w:lang w:val="es-AR" w:eastAsia="es-AR"/>
          <w14:ligatures w14:val="none"/>
        </w:rPr>
        <w:t>.</w:t>
      </w:r>
      <w:r w:rsidRPr="00F93335">
        <w:rPr>
          <w:rFonts w:ascii="Times New Roman" w:eastAsia="Times New Roman" w:hAnsi="Times New Roman" w:cs="Times New Roman"/>
          <w:color w:val="000000"/>
          <w:kern w:val="0"/>
          <w:lang w:val="es-AR" w:eastAsia="es-AR"/>
          <w14:ligatures w14:val="none"/>
        </w:rPr>
        <w:t xml:space="preserve"> </w:t>
      </w:r>
      <w:proofErr w:type="spellStart"/>
      <w:r w:rsidRPr="00F93335">
        <w:rPr>
          <w:rFonts w:ascii="Times New Roman" w:eastAsia="Times New Roman" w:hAnsi="Times New Roman" w:cs="Times New Roman"/>
          <w:color w:val="000000"/>
          <w:kern w:val="0"/>
          <w:lang w:val="es-AR" w:eastAsia="es-AR"/>
          <w14:ligatures w14:val="none"/>
        </w:rPr>
        <w:t>N°</w:t>
      </w:r>
      <w:proofErr w:type="spellEnd"/>
      <w:r w:rsidRPr="00F93335">
        <w:rPr>
          <w:rFonts w:ascii="Times New Roman" w:eastAsia="Times New Roman" w:hAnsi="Times New Roman" w:cs="Times New Roman"/>
          <w:color w:val="000000"/>
          <w:kern w:val="0"/>
          <w:lang w:val="es-AR" w:eastAsia="es-AR"/>
          <w14:ligatures w14:val="none"/>
        </w:rPr>
        <w:t xml:space="preserve"> 160/11, RM</w:t>
      </w:r>
      <w:r w:rsidR="00CA35E6">
        <w:rPr>
          <w:rFonts w:ascii="Times New Roman" w:eastAsia="Times New Roman" w:hAnsi="Times New Roman" w:cs="Times New Roman"/>
          <w:color w:val="000000"/>
          <w:kern w:val="0"/>
          <w:lang w:val="es-AR" w:eastAsia="es-AR"/>
          <w14:ligatures w14:val="none"/>
        </w:rPr>
        <w:t>.</w:t>
      </w:r>
      <w:r w:rsidRPr="00F93335">
        <w:rPr>
          <w:rFonts w:ascii="Times New Roman" w:eastAsia="Times New Roman" w:hAnsi="Times New Roman" w:cs="Times New Roman"/>
          <w:color w:val="000000"/>
          <w:kern w:val="0"/>
          <w:lang w:val="es-AR" w:eastAsia="es-AR"/>
          <w14:ligatures w14:val="none"/>
        </w:rPr>
        <w:t xml:space="preserve"> </w:t>
      </w:r>
      <w:proofErr w:type="spellStart"/>
      <w:r w:rsidRPr="00F93335">
        <w:rPr>
          <w:rFonts w:ascii="Times New Roman" w:eastAsia="Times New Roman" w:hAnsi="Times New Roman" w:cs="Times New Roman"/>
          <w:color w:val="000000"/>
          <w:kern w:val="0"/>
          <w:lang w:val="es-AR" w:eastAsia="es-AR"/>
          <w14:ligatures w14:val="none"/>
        </w:rPr>
        <w:t>N°</w:t>
      </w:r>
      <w:proofErr w:type="spellEnd"/>
      <w:r w:rsidRPr="00F93335">
        <w:rPr>
          <w:rFonts w:ascii="Times New Roman" w:eastAsia="Times New Roman" w:hAnsi="Times New Roman" w:cs="Times New Roman"/>
          <w:color w:val="000000"/>
          <w:kern w:val="0"/>
          <w:lang w:val="es-AR" w:eastAsia="es-AR"/>
          <w14:ligatures w14:val="none"/>
        </w:rPr>
        <w:t xml:space="preserve"> 2385/15, RM</w:t>
      </w:r>
      <w:r w:rsidR="00CA35E6">
        <w:rPr>
          <w:rFonts w:ascii="Times New Roman" w:eastAsia="Times New Roman" w:hAnsi="Times New Roman" w:cs="Times New Roman"/>
          <w:color w:val="000000"/>
          <w:kern w:val="0"/>
          <w:lang w:val="es-AR" w:eastAsia="es-AR"/>
          <w14:ligatures w14:val="none"/>
        </w:rPr>
        <w:t>.</w:t>
      </w:r>
      <w:r w:rsidRPr="00F93335">
        <w:rPr>
          <w:rFonts w:ascii="Times New Roman" w:eastAsia="Times New Roman" w:hAnsi="Times New Roman" w:cs="Times New Roman"/>
          <w:color w:val="000000"/>
          <w:kern w:val="0"/>
          <w:lang w:val="es-AR" w:eastAsia="es-AR"/>
          <w14:ligatures w14:val="none"/>
        </w:rPr>
        <w:t xml:space="preserve"> </w:t>
      </w:r>
      <w:proofErr w:type="spellStart"/>
      <w:r w:rsidRPr="00F93335">
        <w:rPr>
          <w:rFonts w:ascii="Times New Roman" w:eastAsia="Times New Roman" w:hAnsi="Times New Roman" w:cs="Times New Roman"/>
          <w:color w:val="000000"/>
          <w:kern w:val="0"/>
          <w:lang w:val="es-AR" w:eastAsia="es-AR"/>
          <w14:ligatures w14:val="none"/>
        </w:rPr>
        <w:t>N°</w:t>
      </w:r>
      <w:proofErr w:type="spellEnd"/>
      <w:r w:rsidRPr="00F93335">
        <w:rPr>
          <w:rFonts w:ascii="Times New Roman" w:eastAsia="Times New Roman" w:hAnsi="Times New Roman" w:cs="Times New Roman"/>
          <w:color w:val="000000"/>
          <w:kern w:val="0"/>
          <w:lang w:val="es-AR" w:eastAsia="es-AR"/>
          <w14:ligatures w14:val="none"/>
        </w:rPr>
        <w:t xml:space="preserve"> 2641/17 y RM</w:t>
      </w:r>
      <w:r w:rsidR="00CA35E6">
        <w:rPr>
          <w:rFonts w:ascii="Times New Roman" w:eastAsia="Times New Roman" w:hAnsi="Times New Roman" w:cs="Times New Roman"/>
          <w:color w:val="000000"/>
          <w:kern w:val="0"/>
          <w:lang w:val="es-AR" w:eastAsia="es-AR"/>
          <w14:ligatures w14:val="none"/>
        </w:rPr>
        <w:t>.</w:t>
      </w:r>
      <w:r w:rsidRPr="00F93335">
        <w:rPr>
          <w:rFonts w:ascii="Times New Roman" w:eastAsia="Times New Roman" w:hAnsi="Times New Roman" w:cs="Times New Roman"/>
          <w:color w:val="000000"/>
          <w:kern w:val="0"/>
          <w:lang w:val="es-AR" w:eastAsia="es-AR"/>
          <w14:ligatures w14:val="none"/>
        </w:rPr>
        <w:t xml:space="preserve"> </w:t>
      </w:r>
      <w:proofErr w:type="spellStart"/>
      <w:r w:rsidRPr="00F93335">
        <w:rPr>
          <w:rFonts w:ascii="Times New Roman" w:eastAsia="Times New Roman" w:hAnsi="Times New Roman" w:cs="Times New Roman"/>
          <w:color w:val="000000"/>
          <w:kern w:val="0"/>
          <w:lang w:val="es-AR" w:eastAsia="es-AR"/>
          <w14:ligatures w14:val="none"/>
        </w:rPr>
        <w:t>N°</w:t>
      </w:r>
      <w:proofErr w:type="spellEnd"/>
      <w:r w:rsidRPr="00F93335">
        <w:rPr>
          <w:rFonts w:ascii="Times New Roman" w:eastAsia="Times New Roman" w:hAnsi="Times New Roman" w:cs="Times New Roman"/>
          <w:color w:val="000000"/>
          <w:kern w:val="0"/>
          <w:lang w:val="es-AR" w:eastAsia="es-AR"/>
          <w14:ligatures w14:val="none"/>
        </w:rPr>
        <w:t xml:space="preserve"> 2643/19.</w:t>
      </w:r>
    </w:p>
    <w:p w14:paraId="5940D805"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En los últimos años hemos asistido a un crecimiento significativo de los posgrados ofertados en instituciones universitarias del país</w:t>
      </w:r>
      <w:r w:rsidR="00524A05" w:rsidRPr="00524A05">
        <w:rPr>
          <w:rFonts w:ascii="Times New Roman" w:hAnsi="Times New Roman" w:cs="Times New Roman"/>
          <w:color w:val="000000"/>
        </w:rPr>
        <w:t>,</w:t>
      </w:r>
      <w:r w:rsidRPr="00F93335">
        <w:rPr>
          <w:rFonts w:ascii="Times New Roman" w:eastAsia="Times New Roman" w:hAnsi="Times New Roman" w:cs="Times New Roman"/>
          <w:color w:val="000000"/>
          <w:kern w:val="0"/>
          <w:lang w:val="es-AR" w:eastAsia="es-AR"/>
          <w14:ligatures w14:val="none"/>
        </w:rPr>
        <w:t xml:space="preserve"> tanto del sector estatal como </w:t>
      </w:r>
      <w:r w:rsidR="00524A05" w:rsidRPr="00524A05">
        <w:rPr>
          <w:rFonts w:ascii="Times New Roman" w:hAnsi="Times New Roman" w:cs="Times New Roman"/>
          <w:color w:val="000000"/>
        </w:rPr>
        <w:t xml:space="preserve">del </w:t>
      </w:r>
      <w:r w:rsidRPr="00F93335">
        <w:rPr>
          <w:rFonts w:ascii="Times New Roman" w:eastAsia="Times New Roman" w:hAnsi="Times New Roman" w:cs="Times New Roman"/>
          <w:color w:val="000000"/>
          <w:kern w:val="0"/>
          <w:lang w:val="es-AR" w:eastAsia="es-AR"/>
          <w14:ligatures w14:val="none"/>
        </w:rPr>
        <w:t>privado. Para el año 2023</w:t>
      </w:r>
      <w:r w:rsidR="00524A05" w:rsidRPr="00524A05">
        <w:rPr>
          <w:rFonts w:ascii="Times New Roman" w:hAnsi="Times New Roman" w:cs="Times New Roman"/>
          <w:color w:val="000000"/>
        </w:rPr>
        <w:t>,</w:t>
      </w:r>
      <w:r w:rsidRPr="00F93335">
        <w:rPr>
          <w:rFonts w:ascii="Times New Roman" w:eastAsia="Times New Roman" w:hAnsi="Times New Roman" w:cs="Times New Roman"/>
          <w:color w:val="000000"/>
          <w:kern w:val="0"/>
          <w:lang w:val="es-AR" w:eastAsia="es-AR"/>
          <w14:ligatures w14:val="none"/>
        </w:rPr>
        <w:t xml:space="preserve"> los registros provenientes de la Secretaría de Educación de la Nación revelan que hay 71 instituciones universitarias, no todas con oferta de posgrado, con una población de estudiantes de ese nivel que asciende a 134.505. Las especializaciones tienen un mayor nivel de finalización</w:t>
      </w:r>
      <w:r w:rsidR="00524A05" w:rsidRPr="00524A05">
        <w:rPr>
          <w:rFonts w:ascii="Times New Roman" w:hAnsi="Times New Roman" w:cs="Times New Roman"/>
          <w:color w:val="000000"/>
        </w:rPr>
        <w:t>,</w:t>
      </w:r>
      <w:r w:rsidRPr="00F93335">
        <w:rPr>
          <w:rFonts w:ascii="Times New Roman" w:eastAsia="Times New Roman" w:hAnsi="Times New Roman" w:cs="Times New Roman"/>
          <w:color w:val="000000"/>
          <w:kern w:val="0"/>
          <w:lang w:val="es-AR" w:eastAsia="es-AR"/>
          <w14:ligatures w14:val="none"/>
        </w:rPr>
        <w:t xml:space="preserve"> con un 14,6</w:t>
      </w:r>
      <w:r w:rsidR="00524A05" w:rsidRPr="00524A05">
        <w:rPr>
          <w:rFonts w:ascii="Times New Roman" w:hAnsi="Times New Roman" w:cs="Times New Roman"/>
          <w:color w:val="000000"/>
        </w:rPr>
        <w:t xml:space="preserve"> %,</w:t>
      </w:r>
      <w:r w:rsidRPr="00F93335">
        <w:rPr>
          <w:rFonts w:ascii="Times New Roman" w:eastAsia="Times New Roman" w:hAnsi="Times New Roman" w:cs="Times New Roman"/>
          <w:color w:val="000000"/>
          <w:kern w:val="0"/>
          <w:lang w:val="es-AR" w:eastAsia="es-AR"/>
          <w14:ligatures w14:val="none"/>
        </w:rPr>
        <w:t xml:space="preserve"> respecto </w:t>
      </w:r>
      <w:r w:rsidR="00524A05" w:rsidRPr="00524A05">
        <w:rPr>
          <w:rFonts w:ascii="Times New Roman" w:hAnsi="Times New Roman" w:cs="Times New Roman"/>
          <w:color w:val="000000"/>
        </w:rPr>
        <w:t>de</w:t>
      </w:r>
      <w:r w:rsidRPr="00F93335">
        <w:rPr>
          <w:rFonts w:ascii="Times New Roman" w:eastAsia="Times New Roman" w:hAnsi="Times New Roman" w:cs="Times New Roman"/>
          <w:color w:val="000000"/>
          <w:kern w:val="0"/>
          <w:lang w:val="es-AR" w:eastAsia="es-AR"/>
          <w14:ligatures w14:val="none"/>
        </w:rPr>
        <w:t xml:space="preserve"> las maestrías (4,5</w:t>
      </w:r>
      <w:r w:rsidR="00524A05" w:rsidRPr="00524A05">
        <w:rPr>
          <w:rFonts w:ascii="Times New Roman" w:hAnsi="Times New Roman" w:cs="Times New Roman"/>
          <w:color w:val="000000"/>
        </w:rPr>
        <w:t xml:space="preserve"> </w:t>
      </w:r>
      <w:r w:rsidRPr="00F93335">
        <w:rPr>
          <w:rFonts w:ascii="Times New Roman" w:eastAsia="Times New Roman" w:hAnsi="Times New Roman" w:cs="Times New Roman"/>
          <w:color w:val="000000"/>
          <w:kern w:val="0"/>
          <w:lang w:val="es-AR" w:eastAsia="es-AR"/>
          <w14:ligatures w14:val="none"/>
        </w:rPr>
        <w:t>%) y los doctorados (8,8</w:t>
      </w:r>
      <w:r w:rsidR="00524A05" w:rsidRPr="00524A05">
        <w:rPr>
          <w:rFonts w:ascii="Times New Roman" w:hAnsi="Times New Roman" w:cs="Times New Roman"/>
          <w:color w:val="000000"/>
        </w:rPr>
        <w:t xml:space="preserve"> </w:t>
      </w:r>
      <w:r w:rsidRPr="00F93335">
        <w:rPr>
          <w:rFonts w:ascii="Times New Roman" w:eastAsia="Times New Roman" w:hAnsi="Times New Roman" w:cs="Times New Roman"/>
          <w:color w:val="000000"/>
          <w:kern w:val="0"/>
          <w:lang w:val="es-AR" w:eastAsia="es-AR"/>
          <w14:ligatures w14:val="none"/>
        </w:rPr>
        <w:t>%). En particular</w:t>
      </w:r>
      <w:r w:rsidR="00524A05" w:rsidRPr="00524A05">
        <w:rPr>
          <w:rFonts w:ascii="Times New Roman" w:hAnsi="Times New Roman" w:cs="Times New Roman"/>
          <w:color w:val="000000"/>
        </w:rPr>
        <w:t xml:space="preserve">, en </w:t>
      </w:r>
      <w:r w:rsidRPr="00F93335">
        <w:rPr>
          <w:rFonts w:ascii="Times New Roman" w:eastAsia="Times New Roman" w:hAnsi="Times New Roman" w:cs="Times New Roman"/>
          <w:color w:val="000000"/>
          <w:kern w:val="0"/>
          <w:lang w:val="es-AR" w:eastAsia="es-AR"/>
          <w14:ligatures w14:val="none"/>
        </w:rPr>
        <w:t xml:space="preserve">las </w:t>
      </w:r>
      <w:r w:rsidRPr="00F93335">
        <w:rPr>
          <w:rFonts w:ascii="Times New Roman" w:eastAsia="Times New Roman" w:hAnsi="Times New Roman" w:cs="Times New Roman"/>
          <w:color w:val="000000"/>
          <w:kern w:val="0"/>
          <w:lang w:val="es-AR" w:eastAsia="es-AR"/>
          <w14:ligatures w14:val="none"/>
        </w:rPr>
        <w:t>especializaciones en educación</w:t>
      </w:r>
      <w:r w:rsidR="00524A05" w:rsidRPr="00524A05">
        <w:rPr>
          <w:rFonts w:ascii="Times New Roman" w:hAnsi="Times New Roman" w:cs="Times New Roman"/>
          <w:color w:val="000000"/>
        </w:rPr>
        <w:t>,</w:t>
      </w:r>
      <w:r w:rsidRPr="00F93335">
        <w:rPr>
          <w:rFonts w:ascii="Times New Roman" w:eastAsia="Times New Roman" w:hAnsi="Times New Roman" w:cs="Times New Roman"/>
          <w:color w:val="000000"/>
          <w:kern w:val="0"/>
          <w:lang w:val="es-AR" w:eastAsia="es-AR"/>
          <w14:ligatures w14:val="none"/>
        </w:rPr>
        <w:t xml:space="preserve"> la tasa de egreso es de un 5</w:t>
      </w:r>
      <w:r w:rsidR="00524A05" w:rsidRPr="00524A05">
        <w:rPr>
          <w:rFonts w:ascii="Times New Roman" w:hAnsi="Times New Roman" w:cs="Times New Roman"/>
          <w:color w:val="000000"/>
        </w:rPr>
        <w:t xml:space="preserve"> </w:t>
      </w:r>
      <w:r w:rsidRPr="00F93335">
        <w:rPr>
          <w:rFonts w:ascii="Times New Roman" w:eastAsia="Times New Roman" w:hAnsi="Times New Roman" w:cs="Times New Roman"/>
          <w:color w:val="000000"/>
          <w:kern w:val="0"/>
          <w:lang w:val="es-AR" w:eastAsia="es-AR"/>
          <w14:ligatures w14:val="none"/>
        </w:rPr>
        <w:t xml:space="preserve">%, es decir, un tercio del porcentaje del nivel general. Si bien en esta agrupación no hay distinción </w:t>
      </w:r>
      <w:r w:rsidR="00524A05" w:rsidRPr="00524A05">
        <w:rPr>
          <w:rFonts w:ascii="Times New Roman" w:hAnsi="Times New Roman" w:cs="Times New Roman"/>
          <w:color w:val="000000"/>
        </w:rPr>
        <w:t>entre</w:t>
      </w:r>
      <w:r w:rsidRPr="00F93335">
        <w:rPr>
          <w:rFonts w:ascii="Times New Roman" w:eastAsia="Times New Roman" w:hAnsi="Times New Roman" w:cs="Times New Roman"/>
          <w:color w:val="000000"/>
          <w:kern w:val="0"/>
          <w:lang w:val="es-AR" w:eastAsia="es-AR"/>
          <w14:ligatures w14:val="none"/>
        </w:rPr>
        <w:t xml:space="preserve"> carreras, para el caso de las </w:t>
      </w:r>
      <w:r w:rsidR="00524A05" w:rsidRPr="00524A05">
        <w:rPr>
          <w:rFonts w:ascii="Times New Roman" w:hAnsi="Times New Roman" w:cs="Times New Roman"/>
          <w:color w:val="000000"/>
        </w:rPr>
        <w:t>Especializaciones</w:t>
      </w:r>
      <w:r w:rsidRPr="00F93335">
        <w:rPr>
          <w:rFonts w:ascii="Times New Roman" w:eastAsia="Times New Roman" w:hAnsi="Times New Roman" w:cs="Times New Roman"/>
          <w:color w:val="000000"/>
          <w:kern w:val="0"/>
          <w:lang w:val="es-AR" w:eastAsia="es-AR"/>
          <w14:ligatures w14:val="none"/>
        </w:rPr>
        <w:t xml:space="preserve"> en Docencia Universitaria</w:t>
      </w:r>
      <w:r w:rsidR="00524A05" w:rsidRPr="00524A05">
        <w:rPr>
          <w:rFonts w:ascii="Times New Roman" w:hAnsi="Times New Roman" w:cs="Times New Roman"/>
          <w:color w:val="000000"/>
        </w:rPr>
        <w:t>, la situación parecería</w:t>
      </w:r>
      <w:r w:rsidRPr="00F93335">
        <w:rPr>
          <w:rFonts w:ascii="Times New Roman" w:eastAsia="Times New Roman" w:hAnsi="Times New Roman" w:cs="Times New Roman"/>
          <w:color w:val="000000"/>
          <w:kern w:val="0"/>
          <w:lang w:val="es-AR" w:eastAsia="es-AR"/>
          <w14:ligatures w14:val="none"/>
        </w:rPr>
        <w:t xml:space="preserve"> no estar </w:t>
      </w:r>
      <w:r w:rsidR="00524A05" w:rsidRPr="00524A05">
        <w:rPr>
          <w:rFonts w:ascii="Times New Roman" w:hAnsi="Times New Roman" w:cs="Times New Roman"/>
          <w:color w:val="000000"/>
        </w:rPr>
        <w:t>alejada</w:t>
      </w:r>
      <w:r w:rsidRPr="00F93335">
        <w:rPr>
          <w:rFonts w:ascii="Times New Roman" w:eastAsia="Times New Roman" w:hAnsi="Times New Roman" w:cs="Times New Roman"/>
          <w:color w:val="000000"/>
          <w:kern w:val="0"/>
          <w:lang w:val="es-AR" w:eastAsia="es-AR"/>
          <w14:ligatures w14:val="none"/>
        </w:rPr>
        <w:t xml:space="preserve"> de esta </w:t>
      </w:r>
      <w:r w:rsidR="00524A05" w:rsidRPr="00524A05">
        <w:rPr>
          <w:rFonts w:ascii="Times New Roman" w:hAnsi="Times New Roman" w:cs="Times New Roman"/>
          <w:color w:val="000000"/>
        </w:rPr>
        <w:t>tendencia.</w:t>
      </w:r>
    </w:p>
    <w:p w14:paraId="0A764B8B" w14:textId="77777777" w:rsidR="004F4D3E" w:rsidRPr="004F4D3E" w:rsidRDefault="00F64B54"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F64B54">
        <w:rPr>
          <w:rFonts w:ascii="Times New Roman" w:hAnsi="Times New Roman" w:cs="Times New Roman"/>
          <w:color w:val="000000"/>
        </w:rPr>
        <w:t>Estas</w:t>
      </w:r>
      <w:r w:rsidR="00A14DB3" w:rsidRPr="00F93335">
        <w:rPr>
          <w:rFonts w:ascii="Times New Roman" w:eastAsia="Times New Roman" w:hAnsi="Times New Roman" w:cs="Times New Roman"/>
          <w:color w:val="000000"/>
          <w:kern w:val="0"/>
          <w:lang w:val="es-AR" w:eastAsia="es-AR"/>
          <w14:ligatures w14:val="none"/>
        </w:rPr>
        <w:t xml:space="preserve"> carreras </w:t>
      </w:r>
      <w:r w:rsidRPr="00F64B54">
        <w:rPr>
          <w:rFonts w:ascii="Times New Roman" w:hAnsi="Times New Roman" w:cs="Times New Roman"/>
          <w:color w:val="000000"/>
        </w:rPr>
        <w:t>se originaron</w:t>
      </w:r>
      <w:r w:rsidR="00A14DB3" w:rsidRPr="00F93335">
        <w:rPr>
          <w:rFonts w:ascii="Times New Roman" w:eastAsia="Times New Roman" w:hAnsi="Times New Roman" w:cs="Times New Roman"/>
          <w:color w:val="000000"/>
          <w:kern w:val="0"/>
          <w:lang w:val="es-AR" w:eastAsia="es-AR"/>
          <w14:ligatures w14:val="none"/>
        </w:rPr>
        <w:t xml:space="preserve"> en diversos momentos históricos e institucionales </w:t>
      </w:r>
      <w:r w:rsidRPr="00F64B54">
        <w:rPr>
          <w:rFonts w:ascii="Times New Roman" w:hAnsi="Times New Roman" w:cs="Times New Roman"/>
          <w:color w:val="000000"/>
        </w:rPr>
        <w:t xml:space="preserve">y </w:t>
      </w:r>
      <w:r w:rsidR="00A14DB3" w:rsidRPr="00F93335">
        <w:rPr>
          <w:rFonts w:ascii="Times New Roman" w:eastAsia="Times New Roman" w:hAnsi="Times New Roman" w:cs="Times New Roman"/>
          <w:color w:val="000000"/>
          <w:kern w:val="0"/>
          <w:lang w:val="es-AR" w:eastAsia="es-AR"/>
          <w14:ligatures w14:val="none"/>
        </w:rPr>
        <w:t>fueron creadas como espacios para la profesionalización de la docencia universitaria</w:t>
      </w:r>
      <w:r w:rsidRPr="00F64B54">
        <w:rPr>
          <w:rFonts w:ascii="Times New Roman" w:hAnsi="Times New Roman" w:cs="Times New Roman"/>
          <w:color w:val="000000"/>
        </w:rPr>
        <w:t>, con el propósito de</w:t>
      </w:r>
      <w:r w:rsidR="00A14DB3" w:rsidRPr="00F93335">
        <w:rPr>
          <w:rFonts w:ascii="Times New Roman" w:eastAsia="Times New Roman" w:hAnsi="Times New Roman" w:cs="Times New Roman"/>
          <w:color w:val="000000"/>
          <w:kern w:val="0"/>
          <w:lang w:val="es-AR" w:eastAsia="es-AR"/>
          <w14:ligatures w14:val="none"/>
        </w:rPr>
        <w:t xml:space="preserve"> incidir de manera efectiva en la construcción de nuevas formas de comprender, valorar y ejercer la docencia en la universidad</w:t>
      </w:r>
      <w:r w:rsidRPr="00F64B54">
        <w:rPr>
          <w:rFonts w:ascii="Times New Roman" w:hAnsi="Times New Roman" w:cs="Times New Roman"/>
          <w:color w:val="000000"/>
        </w:rPr>
        <w:t>,</w:t>
      </w:r>
      <w:r w:rsidR="00A14DB3" w:rsidRPr="00F93335">
        <w:rPr>
          <w:rFonts w:ascii="Times New Roman" w:eastAsia="Times New Roman" w:hAnsi="Times New Roman" w:cs="Times New Roman"/>
          <w:color w:val="000000"/>
          <w:kern w:val="0"/>
          <w:lang w:val="es-AR" w:eastAsia="es-AR"/>
          <w14:ligatures w14:val="none"/>
        </w:rPr>
        <w:t xml:space="preserve"> en consonancia con la perspectiva de </w:t>
      </w:r>
      <w:r w:rsidRPr="00F64B54">
        <w:rPr>
          <w:rFonts w:ascii="Times New Roman" w:hAnsi="Times New Roman" w:cs="Times New Roman"/>
          <w:color w:val="000000"/>
        </w:rPr>
        <w:t xml:space="preserve">la </w:t>
      </w:r>
      <w:r w:rsidR="00A14DB3" w:rsidRPr="00F93335">
        <w:rPr>
          <w:rFonts w:ascii="Times New Roman" w:eastAsia="Times New Roman" w:hAnsi="Times New Roman" w:cs="Times New Roman"/>
          <w:color w:val="000000"/>
          <w:kern w:val="0"/>
          <w:lang w:val="es-AR" w:eastAsia="es-AR"/>
          <w14:ligatures w14:val="none"/>
        </w:rPr>
        <w:t>educación superior como derecho.</w:t>
      </w:r>
    </w:p>
    <w:p w14:paraId="2C6FEA66" w14:textId="08D80925"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La escasez de estudios que analicen las trayectorias completas e incompletas de posgrado en Argentina, fundamentalmente en las carreras de especialización en docencia universitaria de las universidades nacionales, así como la limitada utilización de indicadores vinculados a la productividad de las trayectorias formativas y presentaciones de trabajos finales y tesis, evidencia un vacío en la literatura especializada. En consecuencia, resulta pertinente continuar profundizando en esta problemática, a fin de aportar evidencia empírica que contribuya a una mejor comprensión y evaluación de los posgrados en general y las especializaciones en docencia universitaria en particular en las universidades nacionales.</w:t>
      </w:r>
    </w:p>
    <w:p w14:paraId="5C801994" w14:textId="56BAA630"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lastRenderedPageBreak/>
        <w:t>La expansión de las carreras de posgrado en todas las disciplinas científicas y tecnológicas en la Argentina tuvo un desarrollo sostenido en las últimas décadas. Según lo establecido por la normativa vigente, la Comisión Nacional de Evaluación y Acreditación Universitaria (CONEAU) lleva a cabo dos tipos de procesos de acreditación, diferenciados por el estado de las carreras que se presentan a evaluación (carreras nuevas o carreras en funcionamiento). De acuerdo con los datos relevados por la CONEAU, en el año 2025 se registran 4.057 carreras de posgrado con acreditación vigente en el sistema universitario argentino. Esta nómina comprende programas de especialización, maestría y doctorado que las instituciones universitarias ofrecen de manera sistemática, lo que da cuenta no solo de la magnitud de la oferta, sino también de la consolidación del posgrado como un espacio estratégico para la formación académica y profesional (CONEAU, 2025). De acuerdo con la publicación Carreras de Posgrado de Argentina 2025 de la CONEAU, el sistema de educación superior argentino ofrece 4.057 programas de posgrado con acreditación vigente. De ese total, el 51,9 % corresponde a especializaciones, mientras que el 34,2 % son maestrías y el 13,9 % son doctorados, lo que indica que más de la mitad de la oferta se compone de especializaciones. Asimismo, el 69,3 % de estas carreras pertenece al sector estatal y el 30,7 % al sector privado (CONEAU, 2025).</w:t>
      </w:r>
    </w:p>
    <w:p w14:paraId="39622A64" w14:textId="77777777"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El ingreso de estudiantes a los estudios de posgrado muestra un aumento significativo. En el último informe de CONEAU (2022) consta que al año 2020 se registraba una cantidad de 158.394 estudiantes de posgrado en las universidades argentinas, para el sector estatal y privado. Sin embargo, este incremento sostenido de los estudiantes parece tener una falta de correspondencia con los graduados, que solo ascienden a 14.841 estudiantes, que implican un porcentaje muy bajo cercano al 9% para el período referido.  </w:t>
      </w:r>
    </w:p>
    <w:p w14:paraId="473AC898"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 xml:space="preserve">En la búsqueda de antecedentes que permitan establecer vínculos con la problemática abordada, se observa que esta cuestión constituye uno de los debates actuales en el campo de la educación, tanto a nivel nacional como internacional. Diversas ponencias y producciones académicas dan cuenta de una preocupación creciente por analizar los factores que inciden en las dificultades que enfrentan los y las estudiantes de posgrado en el desarrollo y </w:t>
      </w:r>
      <w:r w:rsidR="005D77B8" w:rsidRPr="005D77B8">
        <w:rPr>
          <w:rFonts w:ascii="Times New Roman" w:hAnsi="Times New Roman" w:cs="Times New Roman"/>
          <w:color w:val="000000"/>
        </w:rPr>
        <w:t xml:space="preserve">la </w:t>
      </w:r>
      <w:r w:rsidRPr="00F93335">
        <w:rPr>
          <w:rFonts w:ascii="Times New Roman" w:eastAsia="Times New Roman" w:hAnsi="Times New Roman" w:cs="Times New Roman"/>
          <w:color w:val="000000"/>
          <w:kern w:val="0"/>
          <w:lang w:val="es-AR" w:eastAsia="es-AR"/>
          <w14:ligatures w14:val="none"/>
        </w:rPr>
        <w:t>aprobación de trabajos requeridos en seminarios</w:t>
      </w:r>
      <w:r w:rsidR="005D77B8" w:rsidRPr="005D77B8">
        <w:rPr>
          <w:rFonts w:ascii="Times New Roman" w:hAnsi="Times New Roman" w:cs="Times New Roman"/>
          <w:color w:val="000000"/>
        </w:rPr>
        <w:t>,</w:t>
      </w:r>
      <w:r w:rsidRPr="00F93335">
        <w:rPr>
          <w:rFonts w:ascii="Times New Roman" w:eastAsia="Times New Roman" w:hAnsi="Times New Roman" w:cs="Times New Roman"/>
          <w:color w:val="000000"/>
          <w:kern w:val="0"/>
          <w:lang w:val="es-AR" w:eastAsia="es-AR"/>
          <w14:ligatures w14:val="none"/>
        </w:rPr>
        <w:t xml:space="preserve"> asignaturas </w:t>
      </w:r>
      <w:r w:rsidR="005D77B8" w:rsidRPr="005D77B8">
        <w:rPr>
          <w:rFonts w:ascii="Times New Roman" w:hAnsi="Times New Roman" w:cs="Times New Roman"/>
          <w:color w:val="000000"/>
        </w:rPr>
        <w:t xml:space="preserve">y evaluaciones </w:t>
      </w:r>
      <w:r w:rsidRPr="00F93335">
        <w:rPr>
          <w:rFonts w:ascii="Times New Roman" w:eastAsia="Times New Roman" w:hAnsi="Times New Roman" w:cs="Times New Roman"/>
          <w:color w:val="000000"/>
          <w:kern w:val="0"/>
          <w:lang w:val="es-AR" w:eastAsia="es-AR"/>
          <w14:ligatures w14:val="none"/>
        </w:rPr>
        <w:t>parciales.</w:t>
      </w:r>
    </w:p>
    <w:p w14:paraId="743C8D74" w14:textId="77777777"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De la Fare et al. (2010) señalan que la LES dio lugar a importantes transformaciones en las universidades argentinas; sin embargo, no logró consolidar un sistema de educación de posgrado articulado de manera consistente con los distintos niveles de formación. Esta falta de articulación impacta en las trayectorias académicas y en las condiciones de desarrollo de las carreras de posgrado, particularmente en lo que respecta a los procesos de permanencia y egreso.</w:t>
      </w:r>
    </w:p>
    <w:p w14:paraId="520B87F0" w14:textId="77777777"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 xml:space="preserve">En esta línea, Garelik et al. (2022) advierten que esta problemática habilita el análisis de las dificultades que implica tanto el cursado como la acreditación de los estudios de posgrado. En particular, los autores proponen considerar el Trabajo Final Integrador (TFI) como un proyecto de investigación desarrollado en un “campo de </w:t>
      </w:r>
      <w:r w:rsidRPr="00F93335">
        <w:rPr>
          <w:rFonts w:ascii="Times New Roman" w:eastAsia="Times New Roman" w:hAnsi="Times New Roman" w:cs="Times New Roman"/>
          <w:color w:val="000000"/>
          <w:kern w:val="0"/>
          <w:lang w:val="es-AR" w:eastAsia="es-AR"/>
          <w14:ligatures w14:val="none"/>
        </w:rPr>
        <w:lastRenderedPageBreak/>
        <w:t>producción extraño” para muchos profesionales, en tanto no siempre guarda continuidad con los marcos epistemológicos, metodológicos y discursivos propios de sus trayectorias de formación de grado y de sus prácticas profesionales.</w:t>
      </w:r>
    </w:p>
    <w:p w14:paraId="1F6AD223" w14:textId="77777777"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Estas dificultades se explican a partir de múltiples dimensiones, que incluyen tanto aspectos institucionales como elementos vinculados a la configuración de las trayectorias formativas. En particular, se destaca la baja presentación y finalización de los TFI, en sus distintos formatos, requisito central para la acreditación y el egreso de las carreras de posgrado. </w:t>
      </w:r>
    </w:p>
    <w:p w14:paraId="600C5B49" w14:textId="4148825F"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 xml:space="preserve">Este fenómeno interpela a las propuestas formativas y </w:t>
      </w:r>
      <w:proofErr w:type="gramStart"/>
      <w:r w:rsidRPr="00F93335">
        <w:rPr>
          <w:rFonts w:ascii="Times New Roman" w:eastAsia="Times New Roman" w:hAnsi="Times New Roman" w:cs="Times New Roman"/>
          <w:color w:val="000000"/>
          <w:kern w:val="0"/>
          <w:lang w:val="es-AR" w:eastAsia="es-AR"/>
          <w14:ligatures w14:val="none"/>
        </w:rPr>
        <w:t>habilita interrogantes</w:t>
      </w:r>
      <w:proofErr w:type="gramEnd"/>
      <w:r w:rsidRPr="00F93335">
        <w:rPr>
          <w:rFonts w:ascii="Times New Roman" w:eastAsia="Times New Roman" w:hAnsi="Times New Roman" w:cs="Times New Roman"/>
          <w:color w:val="000000"/>
          <w:kern w:val="0"/>
          <w:lang w:val="es-AR" w:eastAsia="es-AR"/>
          <w14:ligatures w14:val="none"/>
        </w:rPr>
        <w:t xml:space="preserve"> en torno a las condiciones pedagógicas, académicas y organizacionales que inciden en la permanencia y el egreso en este nivel educativo.</w:t>
      </w:r>
    </w:p>
    <w:p w14:paraId="5516DFCD" w14:textId="77777777"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F93335">
        <w:rPr>
          <w:rFonts w:ascii="Times New Roman" w:eastAsia="Times New Roman" w:hAnsi="Times New Roman" w:cs="Times New Roman"/>
          <w:color w:val="000000"/>
          <w:kern w:val="0"/>
          <w:lang w:val="es-AR" w:eastAsia="es-AR"/>
          <w14:ligatures w14:val="none"/>
        </w:rPr>
        <w:t>A partir de lo expuesto, surge el interés por reflexionar y analizar de manera integral la problemática recurrente que atraviesan los y las estudiantes de la carrera de Especialización en Docencia Universitaria de la Universidad Nacional de Quilmes, particularmente en relación con sus trayectorias formativas y los procesos de acreditación y egreso.</w:t>
      </w:r>
    </w:p>
    <w:p w14:paraId="7170C719" w14:textId="77777777" w:rsidR="00F93335" w:rsidRPr="00F93335" w:rsidRDefault="00F93335" w:rsidP="00E33377">
      <w:pPr>
        <w:spacing w:after="200" w:line="240" w:lineRule="auto"/>
        <w:ind w:firstLine="720"/>
        <w:jc w:val="both"/>
        <w:rPr>
          <w:rFonts w:ascii="Times New Roman" w:eastAsia="Times New Roman" w:hAnsi="Times New Roman" w:cs="Times New Roman"/>
          <w:color w:val="000000"/>
          <w:kern w:val="0"/>
          <w:lang w:eastAsia="es-AR"/>
          <w14:ligatures w14:val="none"/>
        </w:rPr>
      </w:pPr>
      <w:r w:rsidRPr="00F93335">
        <w:rPr>
          <w:rFonts w:ascii="Times New Roman" w:eastAsia="Times New Roman" w:hAnsi="Times New Roman" w:cs="Times New Roman"/>
          <w:color w:val="000000"/>
          <w:kern w:val="0"/>
          <w:lang w:eastAsia="es-AR"/>
          <w14:ligatures w14:val="none"/>
        </w:rPr>
        <w:t xml:space="preserve">Las carreras de Especialización en Docencia Universitaria en Argentina tuvieron orígenes en diversos momentos históricos e institucionales y fueron creadas como espacios para la profesionalización de la docencia universitaria con el objetivo de incidir de manera efectiva en la construcción de nuevas formas de comprender, valorar y ejercer la docencia en la universidad. </w:t>
      </w:r>
    </w:p>
    <w:p w14:paraId="0E9303FE" w14:textId="5EDC922A" w:rsidR="00F93335" w:rsidRDefault="00F93335" w:rsidP="00E33377">
      <w:pPr>
        <w:spacing w:after="200" w:line="240" w:lineRule="auto"/>
        <w:ind w:firstLine="720"/>
        <w:jc w:val="both"/>
        <w:rPr>
          <w:rFonts w:ascii="Times New Roman" w:eastAsia="Times New Roman" w:hAnsi="Times New Roman" w:cs="Times New Roman"/>
          <w:color w:val="000000"/>
          <w:kern w:val="0"/>
          <w:lang w:eastAsia="es-AR"/>
          <w14:ligatures w14:val="none"/>
        </w:rPr>
      </w:pPr>
      <w:r w:rsidRPr="00F93335">
        <w:rPr>
          <w:rFonts w:ascii="Times New Roman" w:eastAsia="Times New Roman" w:hAnsi="Times New Roman" w:cs="Times New Roman"/>
          <w:color w:val="000000"/>
          <w:kern w:val="0"/>
          <w:lang w:eastAsia="es-AR"/>
          <w14:ligatures w14:val="none"/>
        </w:rPr>
        <w:t>La formación en docencia universitaria</w:t>
      </w:r>
      <w:r w:rsidR="00DE6F33">
        <w:rPr>
          <w:rFonts w:ascii="Times New Roman" w:eastAsia="Times New Roman" w:hAnsi="Times New Roman" w:cs="Times New Roman"/>
          <w:color w:val="000000"/>
          <w:kern w:val="0"/>
          <w:lang w:eastAsia="es-AR"/>
          <w14:ligatures w14:val="none"/>
        </w:rPr>
        <w:t xml:space="preserve"> l</w:t>
      </w:r>
      <w:r w:rsidRPr="00F93335">
        <w:rPr>
          <w:rFonts w:ascii="Times New Roman" w:eastAsia="Times New Roman" w:hAnsi="Times New Roman" w:cs="Times New Roman"/>
          <w:color w:val="000000"/>
          <w:kern w:val="0"/>
          <w:lang w:eastAsia="es-AR"/>
          <w14:ligatures w14:val="none"/>
        </w:rPr>
        <w:t>ejos de constituir un ámbito homogéneo, condensa debates en torno a la profesionalización docente, la construcción de la identidad académica y los sentidos atribuidos a la enseñanza y la investigación en la educación superior.</w:t>
      </w:r>
    </w:p>
    <w:p w14:paraId="4214A080"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F93335">
        <w:rPr>
          <w:rFonts w:ascii="Times New Roman" w:eastAsia="Times New Roman" w:hAnsi="Times New Roman" w:cs="Times New Roman"/>
          <w:color w:val="000000"/>
          <w:kern w:val="0"/>
          <w:lang w:eastAsia="es-AR"/>
          <w14:ligatures w14:val="none"/>
        </w:rPr>
        <w:t>En este marco, el</w:t>
      </w:r>
      <w:r w:rsidRPr="00F93335">
        <w:rPr>
          <w:rFonts w:ascii="Times New Roman" w:eastAsia="Times New Roman" w:hAnsi="Times New Roman" w:cs="Times New Roman"/>
          <w:color w:val="000000"/>
          <w:kern w:val="0"/>
          <w:lang w:eastAsia="es-AR"/>
          <w14:ligatures w14:val="none"/>
        </w:rPr>
        <w:t xml:space="preserve"> trabajo se propone indagar la formación en pedagogía universitaria, la aproximación al oficio de investigar y el ejercicio de la escritura académica, así como analizar de qué modo estos aspectos inciden en la efectivización del egreso del posgrado. Se parte del supuesto de que es en la articulación de estas prácticas donde se adquieren competencias vinculadas con el desarrollo de la investigación, la producción escrita y el dominio de saberes pedagógicos específicos. Asimismo, estas dimensiones se encuentr</w:t>
      </w:r>
      <w:r w:rsidRPr="00F93335">
        <w:rPr>
          <w:rFonts w:ascii="Times New Roman" w:eastAsia="Times New Roman" w:hAnsi="Times New Roman" w:cs="Times New Roman"/>
          <w:color w:val="000000"/>
          <w:kern w:val="0"/>
          <w:lang w:eastAsia="es-AR"/>
          <w14:ligatures w14:val="none"/>
        </w:rPr>
        <w:t xml:space="preserve">an atravesadas por las políticas formales e informales </w:t>
      </w:r>
      <w:r w:rsidR="000C1362" w:rsidRPr="000C1362">
        <w:rPr>
          <w:rFonts w:ascii="Times New Roman" w:hAnsi="Times New Roman" w:cs="Times New Roman"/>
          <w:color w:val="000000"/>
        </w:rPr>
        <w:t>mediante las cuales</w:t>
      </w:r>
      <w:r w:rsidRPr="00F93335">
        <w:rPr>
          <w:rFonts w:ascii="Times New Roman" w:eastAsia="Times New Roman" w:hAnsi="Times New Roman" w:cs="Times New Roman"/>
          <w:color w:val="000000"/>
          <w:kern w:val="0"/>
          <w:lang w:eastAsia="es-AR"/>
          <w14:ligatures w14:val="none"/>
        </w:rPr>
        <w:t xml:space="preserve"> las instituciones universitarias planific</w:t>
      </w:r>
      <w:r>
        <w:rPr>
          <w:rFonts w:ascii="Times New Roman" w:eastAsia="Times New Roman" w:hAnsi="Times New Roman" w:cs="Times New Roman"/>
          <w:color w:val="000000"/>
          <w:kern w:val="0"/>
          <w:lang w:eastAsia="es-AR"/>
          <w14:ligatures w14:val="none"/>
        </w:rPr>
        <w:t>an y</w:t>
      </w:r>
      <w:r w:rsidRPr="00F93335">
        <w:rPr>
          <w:rFonts w:ascii="Times New Roman" w:eastAsia="Times New Roman" w:hAnsi="Times New Roman" w:cs="Times New Roman"/>
          <w:color w:val="000000"/>
          <w:kern w:val="0"/>
          <w:lang w:eastAsia="es-AR"/>
          <w14:ligatures w14:val="none"/>
        </w:rPr>
        <w:t xml:space="preserve"> generan</w:t>
      </w:r>
      <w:r w:rsidRPr="00F93335">
        <w:rPr>
          <w:rFonts w:ascii="Times New Roman" w:eastAsia="Times New Roman" w:hAnsi="Times New Roman" w:cs="Times New Roman"/>
          <w:color w:val="000000"/>
          <w:kern w:val="0"/>
          <w:lang w:eastAsia="es-AR"/>
          <w14:ligatures w14:val="none"/>
        </w:rPr>
        <w:t xml:space="preserve"> </w:t>
      </w:r>
      <w:r w:rsidR="000C1362" w:rsidRPr="000C1362">
        <w:rPr>
          <w:rFonts w:ascii="Times New Roman" w:hAnsi="Times New Roman" w:cs="Times New Roman"/>
          <w:color w:val="000000"/>
        </w:rPr>
        <w:t xml:space="preserve">estrategias para </w:t>
      </w:r>
      <w:r w:rsidRPr="00F93335">
        <w:rPr>
          <w:rFonts w:ascii="Times New Roman" w:eastAsia="Times New Roman" w:hAnsi="Times New Roman" w:cs="Times New Roman"/>
          <w:color w:val="000000"/>
          <w:kern w:val="0"/>
          <w:lang w:eastAsia="es-AR"/>
          <w14:ligatures w14:val="none"/>
        </w:rPr>
        <w:t>el acompañamiento de las trayectorias formativas.</w:t>
      </w:r>
    </w:p>
    <w:p w14:paraId="6BD9629A"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F93335">
        <w:rPr>
          <w:rFonts w:ascii="Times New Roman" w:eastAsia="Times New Roman" w:hAnsi="Times New Roman" w:cs="Times New Roman"/>
          <w:color w:val="000000"/>
          <w:kern w:val="0"/>
          <w:lang w:eastAsia="es-AR"/>
          <w14:ligatures w14:val="none"/>
        </w:rPr>
        <w:t xml:space="preserve">La propuesta </w:t>
      </w:r>
      <w:r w:rsidR="00D15A9F" w:rsidRPr="00D15A9F">
        <w:rPr>
          <w:rFonts w:ascii="Times New Roman" w:hAnsi="Times New Roman" w:cs="Times New Roman"/>
          <w:color w:val="000000"/>
        </w:rPr>
        <w:t>busca</w:t>
      </w:r>
      <w:r>
        <w:rPr>
          <w:rFonts w:ascii="Times New Roman" w:eastAsia="Times New Roman" w:hAnsi="Times New Roman" w:cs="Times New Roman"/>
          <w:color w:val="000000"/>
          <w:kern w:val="0"/>
          <w:lang w:eastAsia="es-AR"/>
          <w14:ligatures w14:val="none"/>
        </w:rPr>
        <w:t xml:space="preserve"> analiz</w:t>
      </w:r>
      <w:r>
        <w:rPr>
          <w:rFonts w:ascii="Times New Roman" w:eastAsia="Times New Roman" w:hAnsi="Times New Roman" w:cs="Times New Roman"/>
          <w:color w:val="000000"/>
          <w:kern w:val="0"/>
          <w:lang w:eastAsia="es-AR"/>
          <w14:ligatures w14:val="none"/>
        </w:rPr>
        <w:t>ar</w:t>
      </w:r>
      <w:r w:rsidRPr="00F93335">
        <w:rPr>
          <w:rFonts w:ascii="Times New Roman" w:eastAsia="Times New Roman" w:hAnsi="Times New Roman" w:cs="Times New Roman"/>
          <w:color w:val="000000"/>
          <w:kern w:val="0"/>
          <w:lang w:eastAsia="es-AR"/>
          <w14:ligatures w14:val="none"/>
        </w:rPr>
        <w:t xml:space="preserve"> las trayectorias formativas no solo desde una perspectiva cuantitativa, centrada en indicadores de finalización, sino también desde un abordaje cualitativo que considere las prácticas académicas y los dispositivos institucionales que favorecen o dificultan la finalización de los estudios.</w:t>
      </w:r>
    </w:p>
    <w:p w14:paraId="1D427E52" w14:textId="47BCA542"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lastRenderedPageBreak/>
        <w:t>Se presenta a continuación un marco teórico breve, estructurado en torno</w:t>
      </w:r>
      <w:r w:rsidR="0049013F">
        <w:rPr>
          <w:rFonts w:ascii="Times New Roman" w:eastAsia="Times New Roman" w:hAnsi="Times New Roman" w:cs="Times New Roman"/>
          <w:color w:val="000000"/>
          <w:kern w:val="0"/>
          <w:lang w:val="es-AR" w:eastAsia="es-AR"/>
          <w14:ligatures w14:val="none"/>
        </w:rPr>
        <w:t xml:space="preserve"> a algunos de los ejes conceptuales</w:t>
      </w:r>
      <w:r w:rsidR="0020578C">
        <w:rPr>
          <w:rFonts w:ascii="Times New Roman" w:eastAsia="Times New Roman" w:hAnsi="Times New Roman" w:cs="Times New Roman"/>
          <w:color w:val="000000"/>
          <w:kern w:val="0"/>
          <w:lang w:val="es-AR" w:eastAsia="es-AR"/>
          <w14:ligatures w14:val="none"/>
        </w:rPr>
        <w:t xml:space="preserve"> trabajados</w:t>
      </w:r>
      <w:r w:rsidRPr="00AD4ABC">
        <w:rPr>
          <w:rFonts w:ascii="Times New Roman" w:eastAsia="Times New Roman" w:hAnsi="Times New Roman" w:cs="Times New Roman"/>
          <w:color w:val="000000"/>
          <w:kern w:val="0"/>
          <w:lang w:val="es-AR" w:eastAsia="es-AR"/>
          <w14:ligatures w14:val="none"/>
        </w:rPr>
        <w:t xml:space="preserve">. El primero de ellos refiere a la categoría de trayectorias formativas; el segundo aborda el acompañamiento y cuidado institucional de dichas trayectorias; y, finalmente, el tercero recupera la categoría de posición docente, entendida en un doble registro que involucra tanto a los y las estudiantes, en tanto docentes en </w:t>
      </w:r>
      <w:r w:rsidR="00383F47" w:rsidRPr="00AD4ABC">
        <w:rPr>
          <w:rFonts w:ascii="Times New Roman" w:eastAsia="Times New Roman" w:hAnsi="Times New Roman" w:cs="Times New Roman"/>
          <w:color w:val="000000"/>
          <w:kern w:val="0"/>
          <w:lang w:val="es-AR" w:eastAsia="es-AR"/>
          <w14:ligatures w14:val="none"/>
        </w:rPr>
        <w:t>formación, como</w:t>
      </w:r>
      <w:r w:rsidRPr="00AD4ABC">
        <w:rPr>
          <w:rFonts w:ascii="Times New Roman" w:eastAsia="Times New Roman" w:hAnsi="Times New Roman" w:cs="Times New Roman"/>
          <w:color w:val="000000"/>
          <w:kern w:val="0"/>
          <w:lang w:val="es-AR" w:eastAsia="es-AR"/>
          <w14:ligatures w14:val="none"/>
        </w:rPr>
        <w:t xml:space="preserve"> a los y las docentes que intervienen en el posgrado</w:t>
      </w:r>
      <w:r w:rsidR="00DA29CB">
        <w:rPr>
          <w:rFonts w:ascii="Times New Roman" w:eastAsia="Times New Roman" w:hAnsi="Times New Roman" w:cs="Times New Roman"/>
          <w:color w:val="000000"/>
          <w:kern w:val="0"/>
          <w:lang w:val="es-AR" w:eastAsia="es-AR"/>
          <w14:ligatures w14:val="none"/>
        </w:rPr>
        <w:t xml:space="preserve"> como parte de la política institucional.</w:t>
      </w:r>
    </w:p>
    <w:p w14:paraId="1AF4E00A" w14:textId="77777777"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El concepto de trayectorias tiene una larga tradición en las ciencias sociales que se inicia con los aportes de la sociología francesa a fin de comprender la multidimensionalidad de los fenómenos sociales a lo largo del tiempo (Terigi y </w:t>
      </w:r>
      <w:proofErr w:type="spellStart"/>
      <w:r w:rsidRPr="00AD4ABC">
        <w:rPr>
          <w:rFonts w:ascii="Times New Roman" w:eastAsia="Times New Roman" w:hAnsi="Times New Roman" w:cs="Times New Roman"/>
          <w:color w:val="000000"/>
          <w:kern w:val="0"/>
          <w:lang w:val="es-AR" w:eastAsia="es-AR"/>
          <w14:ligatures w14:val="none"/>
        </w:rPr>
        <w:t>Briscioli</w:t>
      </w:r>
      <w:proofErr w:type="spellEnd"/>
      <w:r w:rsidRPr="00AD4ABC">
        <w:rPr>
          <w:rFonts w:ascii="Times New Roman" w:eastAsia="Times New Roman" w:hAnsi="Times New Roman" w:cs="Times New Roman"/>
          <w:color w:val="000000"/>
          <w:kern w:val="0"/>
          <w:lang w:val="es-AR" w:eastAsia="es-AR"/>
          <w14:ligatures w14:val="none"/>
        </w:rPr>
        <w:t xml:space="preserve">, 2020). En el ámbito educativo, la trayectoria refleja el itinerario que los estudiantes llevan a cabo en las instituciones e involucra aspectos de la propia biografía y otros aspectos propios de la organización del sistema educativo, por lo que es posible afirmar que la trayectoria de cada estudiante es subjetiva e institucional (Nicastro &amp; Greco, 2012). A partir de esta definición resulta fundamental reconocer que el estudiante no construye solo su trayectoria: está en una institución que lo puede sostener y darle sentido a cómo transitar por las diferentes etapas que implica el desafío. La trayectoria o recorrido académico traduce el itinerario que los estudiantes realizan por las instituciones educativas, producto de una construcción dialéctica que se establece entre sus experiencias personales y sociales, el contexto sociocultural y la propuesta curricular de la institución (Kaplan &amp; </w:t>
      </w:r>
      <w:proofErr w:type="spellStart"/>
      <w:r w:rsidRPr="00AD4ABC">
        <w:rPr>
          <w:rFonts w:ascii="Times New Roman" w:eastAsia="Times New Roman" w:hAnsi="Times New Roman" w:cs="Times New Roman"/>
          <w:color w:val="000000"/>
          <w:kern w:val="0"/>
          <w:lang w:val="es-AR" w:eastAsia="es-AR"/>
          <w14:ligatures w14:val="none"/>
        </w:rPr>
        <w:t>Fainsod</w:t>
      </w:r>
      <w:proofErr w:type="spellEnd"/>
      <w:r w:rsidRPr="00AD4ABC">
        <w:rPr>
          <w:rFonts w:ascii="Times New Roman" w:eastAsia="Times New Roman" w:hAnsi="Times New Roman" w:cs="Times New Roman"/>
          <w:color w:val="000000"/>
          <w:kern w:val="0"/>
          <w:lang w:val="es-AR" w:eastAsia="es-AR"/>
          <w14:ligatures w14:val="none"/>
        </w:rPr>
        <w:t>, 2001).</w:t>
      </w:r>
    </w:p>
    <w:p w14:paraId="3F43A7B7" w14:textId="55FA0941"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En algunas investigaciones recientes se concluye que hay estudiantes, con cursadas </w:t>
      </w:r>
      <w:r w:rsidRPr="00AD4ABC">
        <w:rPr>
          <w:rFonts w:ascii="Times New Roman" w:eastAsia="Times New Roman" w:hAnsi="Times New Roman" w:cs="Times New Roman"/>
          <w:color w:val="000000"/>
          <w:kern w:val="0"/>
          <w:lang w:val="es-AR" w:eastAsia="es-AR"/>
          <w14:ligatures w14:val="none"/>
        </w:rPr>
        <w:t>completas,</w:t>
      </w:r>
      <w:r w:rsidRPr="00AD4ABC">
        <w:rPr>
          <w:rFonts w:ascii="Times New Roman" w:eastAsia="Times New Roman" w:hAnsi="Times New Roman" w:cs="Times New Roman"/>
          <w:color w:val="000000"/>
          <w:kern w:val="0"/>
          <w:lang w:val="es-AR" w:eastAsia="es-AR"/>
          <w14:ligatures w14:val="none"/>
        </w:rPr>
        <w:t xml:space="preserve"> pero con trabajos finales o tesis no presentadas. Se ha comprobado a lo largo de varias investigaciones (Carlino, 2005; Damus, 2017) que los bajos índices de finalización de las tesis es uno de los factores cruciales en la </w:t>
      </w:r>
      <w:proofErr w:type="spellStart"/>
      <w:r w:rsidRPr="00AD4ABC">
        <w:rPr>
          <w:rFonts w:ascii="Times New Roman" w:eastAsia="Times New Roman" w:hAnsi="Times New Roman" w:cs="Times New Roman"/>
          <w:color w:val="000000"/>
          <w:kern w:val="0"/>
          <w:lang w:val="es-AR" w:eastAsia="es-AR"/>
          <w14:ligatures w14:val="none"/>
        </w:rPr>
        <w:t>terminalidad</w:t>
      </w:r>
      <w:proofErr w:type="spellEnd"/>
      <w:r w:rsidRPr="00AD4ABC">
        <w:rPr>
          <w:rFonts w:ascii="Times New Roman" w:eastAsia="Times New Roman" w:hAnsi="Times New Roman" w:cs="Times New Roman"/>
          <w:color w:val="000000"/>
          <w:kern w:val="0"/>
          <w:lang w:val="es-AR" w:eastAsia="es-AR"/>
          <w14:ligatures w14:val="none"/>
        </w:rPr>
        <w:t xml:space="preserve"> de carreras de posgrado. La tesis o trabajo final se presenta como “como una práctica social compleja llevada a cabo por el sujeto dentro de un programa que tiene un currículo y en el marco de un campo disciplinar que opera a través de comunidades, tradiciones y reglas” (Bartolini, 2017). El estudio de la construcción de esta práctica social admite el análisis de los múltiples aspectos que la atraviesan en un marco de desarrollo de políticas institucionales de acompañamiento, que para cada universidad es única y particular, en línea con el desarrollo y la planificación de otras prácticas de la política universitaria. </w:t>
      </w:r>
    </w:p>
    <w:p w14:paraId="6F63C068"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En este contexto</w:t>
      </w:r>
      <w:r w:rsidR="00DE196E" w:rsidRPr="00DE196E">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se </w:t>
      </w:r>
      <w:r w:rsidR="00DE196E" w:rsidRPr="00DE196E">
        <w:rPr>
          <w:rFonts w:ascii="Times New Roman" w:hAnsi="Times New Roman" w:cs="Times New Roman"/>
          <w:color w:val="000000"/>
        </w:rPr>
        <w:t>consideran fundamentales</w:t>
      </w:r>
      <w:r w:rsidRPr="00AD4ABC">
        <w:rPr>
          <w:rFonts w:ascii="Times New Roman" w:eastAsia="Times New Roman" w:hAnsi="Times New Roman" w:cs="Times New Roman"/>
          <w:color w:val="000000"/>
          <w:kern w:val="0"/>
          <w:lang w:val="es-AR" w:eastAsia="es-AR"/>
          <w14:ligatures w14:val="none"/>
        </w:rPr>
        <w:t xml:space="preserve"> los desafíos que plantea la transmisión del oficio del estudiante y del</w:t>
      </w:r>
      <w:r>
        <w:rPr>
          <w:rFonts w:ascii="Times New Roman" w:eastAsia="Times New Roman" w:hAnsi="Times New Roman" w:cs="Times New Roman"/>
          <w:color w:val="000000"/>
          <w:kern w:val="0"/>
          <w:lang w:val="es-AR" w:eastAsia="es-AR"/>
          <w14:ligatures w14:val="none"/>
        </w:rPr>
        <w:t xml:space="preserve"> oficio de</w:t>
      </w:r>
      <w:r w:rsidRPr="00AD4ABC">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investigador,</w:t>
      </w:r>
      <w:r w:rsidRPr="00AD4ABC">
        <w:rPr>
          <w:rFonts w:ascii="Times New Roman" w:eastAsia="Times New Roman" w:hAnsi="Times New Roman" w:cs="Times New Roman"/>
          <w:color w:val="000000"/>
          <w:kern w:val="0"/>
          <w:lang w:val="es-AR" w:eastAsia="es-AR"/>
          <w14:ligatures w14:val="none"/>
        </w:rPr>
        <w:t xml:space="preserve"> así como también las estrategias que se aplican desde un posicionamiento pedagógico crítico para formar profesionales que no siempre cuentan inicialmente con herramientas para transitar estos escenarios. Entendemos que este proceso exige un acompañamiento institucional continuo y comprometido para cada trayectoria formativa</w:t>
      </w:r>
      <w:r w:rsidR="00DE196E" w:rsidRPr="00DE196E">
        <w:rPr>
          <w:rFonts w:ascii="Times New Roman" w:hAnsi="Times New Roman" w:cs="Times New Roman"/>
          <w:color w:val="000000"/>
        </w:rPr>
        <w:t>,</w:t>
      </w:r>
      <w:r>
        <w:rPr>
          <w:rFonts w:ascii="Times New Roman" w:eastAsia="Times New Roman" w:hAnsi="Times New Roman" w:cs="Times New Roman"/>
          <w:color w:val="000000"/>
          <w:kern w:val="0"/>
          <w:lang w:val="es-AR" w:eastAsia="es-AR"/>
          <w14:ligatures w14:val="none"/>
        </w:rPr>
        <w:t xml:space="preserve"> con el prop</w:t>
      </w:r>
      <w:r>
        <w:rPr>
          <w:rFonts w:ascii="Times New Roman" w:eastAsia="Times New Roman" w:hAnsi="Times New Roman" w:cs="Times New Roman"/>
          <w:color w:val="000000"/>
          <w:kern w:val="0"/>
          <w:lang w:val="es-AR" w:eastAsia="es-AR"/>
          <w14:ligatures w14:val="none"/>
        </w:rPr>
        <w:t xml:space="preserve">ósito de </w:t>
      </w:r>
      <w:r w:rsidRPr="00AD4ABC">
        <w:rPr>
          <w:rFonts w:ascii="Times New Roman" w:eastAsia="Times New Roman" w:hAnsi="Times New Roman" w:cs="Times New Roman"/>
          <w:color w:val="000000"/>
          <w:kern w:val="0"/>
          <w:lang w:val="es-AR" w:eastAsia="es-AR"/>
          <w14:ligatures w14:val="none"/>
        </w:rPr>
        <w:t xml:space="preserve">generar conocimiento teórico y práctico. Nicastro (2018) señala que </w:t>
      </w:r>
      <w:r w:rsidRPr="00AD4ABC">
        <w:rPr>
          <w:rFonts w:ascii="Times New Roman" w:eastAsia="Times New Roman" w:hAnsi="Times New Roman" w:cs="Times New Roman"/>
          <w:color w:val="000000"/>
          <w:kern w:val="0"/>
          <w:lang w:val="es-AR" w:eastAsia="es-AR"/>
          <w14:ligatures w14:val="none"/>
        </w:rPr>
        <w:t>el desarrollo de las trayectorias educativas se presenta</w:t>
      </w:r>
      <w:r w:rsidRPr="00AD4ABC">
        <w:rPr>
          <w:rFonts w:ascii="Times New Roman" w:eastAsia="Times New Roman" w:hAnsi="Times New Roman" w:cs="Times New Roman"/>
          <w:color w:val="000000"/>
          <w:kern w:val="0"/>
          <w:lang w:val="es-AR" w:eastAsia="es-AR"/>
          <w14:ligatures w14:val="none"/>
        </w:rPr>
        <w:t xml:space="preserve"> como una cuestión institucional</w:t>
      </w:r>
      <w:r w:rsidRPr="00AD4ABC">
        <w:rPr>
          <w:rFonts w:ascii="Times New Roman" w:eastAsia="Times New Roman" w:hAnsi="Times New Roman" w:cs="Times New Roman"/>
          <w:color w:val="000000"/>
          <w:kern w:val="0"/>
          <w:lang w:val="es-AR" w:eastAsia="es-AR"/>
          <w14:ligatures w14:val="none"/>
        </w:rPr>
        <w:t xml:space="preserve"> y</w:t>
      </w:r>
      <w:r w:rsidR="00DE196E" w:rsidRPr="00DE196E">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a partir de allí, </w:t>
      </w:r>
      <w:r w:rsidRPr="00AD4ABC">
        <w:rPr>
          <w:rFonts w:ascii="Times New Roman" w:eastAsia="Times New Roman" w:hAnsi="Times New Roman" w:cs="Times New Roman"/>
          <w:color w:val="000000"/>
          <w:kern w:val="0"/>
          <w:lang w:val="es-AR" w:eastAsia="es-AR"/>
          <w14:ligatures w14:val="none"/>
        </w:rPr>
        <w:t xml:space="preserve">puede </w:t>
      </w:r>
      <w:r w:rsidR="00DE196E" w:rsidRPr="00DE196E">
        <w:rPr>
          <w:rFonts w:ascii="Times New Roman" w:hAnsi="Times New Roman" w:cs="Times New Roman"/>
          <w:color w:val="000000"/>
        </w:rPr>
        <w:t>entenderse</w:t>
      </w:r>
      <w:r w:rsidRPr="00AD4ABC">
        <w:rPr>
          <w:rFonts w:ascii="Times New Roman" w:eastAsia="Times New Roman" w:hAnsi="Times New Roman" w:cs="Times New Roman"/>
          <w:color w:val="000000"/>
          <w:kern w:val="0"/>
          <w:lang w:val="es-AR" w:eastAsia="es-AR"/>
          <w14:ligatures w14:val="none"/>
        </w:rPr>
        <w:t xml:space="preserve"> como una clave de lectura para analizar las dinámicas institucionales de las organizaciones educativas de formación superior. La inscripción de </w:t>
      </w:r>
      <w:r w:rsidR="00DE196E" w:rsidRPr="00DE196E">
        <w:rPr>
          <w:rFonts w:ascii="Times New Roman" w:hAnsi="Times New Roman" w:cs="Times New Roman"/>
          <w:color w:val="000000"/>
        </w:rPr>
        <w:t>las</w:t>
      </w:r>
      <w:r w:rsidRPr="00AD4ABC">
        <w:rPr>
          <w:rFonts w:ascii="Times New Roman" w:eastAsia="Times New Roman" w:hAnsi="Times New Roman" w:cs="Times New Roman"/>
          <w:color w:val="000000"/>
          <w:kern w:val="0"/>
          <w:lang w:val="es-AR" w:eastAsia="es-AR"/>
          <w14:ligatures w14:val="none"/>
        </w:rPr>
        <w:t xml:space="preserve"> y </w:t>
      </w:r>
      <w:r w:rsidR="00DE196E" w:rsidRPr="00DE196E">
        <w:rPr>
          <w:rFonts w:ascii="Times New Roman" w:hAnsi="Times New Roman" w:cs="Times New Roman"/>
          <w:color w:val="000000"/>
        </w:rPr>
        <w:t>los</w:t>
      </w:r>
      <w:r w:rsidRPr="00AD4ABC">
        <w:rPr>
          <w:rFonts w:ascii="Times New Roman" w:eastAsia="Times New Roman" w:hAnsi="Times New Roman" w:cs="Times New Roman"/>
          <w:color w:val="000000"/>
          <w:kern w:val="0"/>
          <w:lang w:val="es-AR" w:eastAsia="es-AR"/>
          <w14:ligatures w14:val="none"/>
        </w:rPr>
        <w:t xml:space="preserve"> estudiantes</w:t>
      </w:r>
      <w:r w:rsidRPr="00AD4ABC">
        <w:rPr>
          <w:rFonts w:ascii="Times New Roman" w:eastAsia="Times New Roman" w:hAnsi="Times New Roman" w:cs="Times New Roman"/>
          <w:color w:val="000000"/>
          <w:kern w:val="0"/>
          <w:lang w:val="es-AR" w:eastAsia="es-AR"/>
          <w14:ligatures w14:val="none"/>
        </w:rPr>
        <w:t xml:space="preserve"> en cada organización educativa</w:t>
      </w:r>
      <w:r w:rsidR="00DE196E" w:rsidRPr="00DE196E">
        <w:rPr>
          <w:rFonts w:ascii="Times New Roman" w:hAnsi="Times New Roman" w:cs="Times New Roman"/>
          <w:color w:val="000000"/>
        </w:rPr>
        <w:t xml:space="preserve"> implica</w:t>
      </w:r>
      <w:r w:rsidRPr="00AD4ABC">
        <w:rPr>
          <w:rFonts w:ascii="Times New Roman" w:eastAsia="Times New Roman" w:hAnsi="Times New Roman" w:cs="Times New Roman"/>
          <w:color w:val="000000"/>
          <w:kern w:val="0"/>
          <w:lang w:val="es-AR" w:eastAsia="es-AR"/>
          <w14:ligatures w14:val="none"/>
        </w:rPr>
        <w:t xml:space="preserve"> una posición institucional que se </w:t>
      </w:r>
      <w:r w:rsidRPr="00AD4ABC">
        <w:rPr>
          <w:rFonts w:ascii="Times New Roman" w:eastAsia="Times New Roman" w:hAnsi="Times New Roman" w:cs="Times New Roman"/>
          <w:color w:val="000000"/>
          <w:kern w:val="0"/>
          <w:lang w:val="es-AR" w:eastAsia="es-AR"/>
          <w14:ligatures w14:val="none"/>
        </w:rPr>
        <w:lastRenderedPageBreak/>
        <w:t>construye con otros</w:t>
      </w:r>
      <w:r w:rsidR="00DE196E" w:rsidRPr="00DE196E">
        <w:rPr>
          <w:rFonts w:ascii="Times New Roman" w:hAnsi="Times New Roman" w:cs="Times New Roman"/>
          <w:color w:val="000000"/>
        </w:rPr>
        <w:t xml:space="preserve"> y </w:t>
      </w:r>
      <w:r w:rsidRPr="00AD4ABC">
        <w:rPr>
          <w:rFonts w:ascii="Times New Roman" w:eastAsia="Times New Roman" w:hAnsi="Times New Roman" w:cs="Times New Roman"/>
          <w:color w:val="000000"/>
          <w:kern w:val="0"/>
          <w:lang w:val="es-AR" w:eastAsia="es-AR"/>
          <w14:ligatures w14:val="none"/>
        </w:rPr>
        <w:t xml:space="preserve">requiere </w:t>
      </w:r>
      <w:r w:rsidRPr="00AD4ABC">
        <w:rPr>
          <w:rFonts w:ascii="Times New Roman" w:eastAsia="Times New Roman" w:hAnsi="Times New Roman" w:cs="Times New Roman"/>
          <w:color w:val="000000"/>
          <w:kern w:val="0"/>
          <w:lang w:val="es-AR" w:eastAsia="es-AR"/>
          <w14:ligatures w14:val="none"/>
        </w:rPr>
        <w:t xml:space="preserve">condiciones, marcos de sostén y andamiaje. De ahí que el recorrido </w:t>
      </w:r>
      <w:r w:rsidR="00DE196E" w:rsidRPr="00DE196E">
        <w:rPr>
          <w:rFonts w:ascii="Times New Roman" w:hAnsi="Times New Roman" w:cs="Times New Roman"/>
          <w:color w:val="000000"/>
        </w:rPr>
        <w:t>del estudiantado</w:t>
      </w:r>
      <w:r w:rsidRPr="00AD4ABC">
        <w:rPr>
          <w:rFonts w:ascii="Times New Roman" w:eastAsia="Times New Roman" w:hAnsi="Times New Roman" w:cs="Times New Roman"/>
          <w:color w:val="000000"/>
          <w:kern w:val="0"/>
          <w:lang w:val="es-AR" w:eastAsia="es-AR"/>
          <w14:ligatures w14:val="none"/>
        </w:rPr>
        <w:t xml:space="preserve"> en el sistema educativo universitario se </w:t>
      </w:r>
      <w:r w:rsidR="00DE196E" w:rsidRPr="00DE196E">
        <w:rPr>
          <w:rFonts w:ascii="Times New Roman" w:hAnsi="Times New Roman" w:cs="Times New Roman"/>
          <w:color w:val="000000"/>
        </w:rPr>
        <w:t>entienda</w:t>
      </w:r>
      <w:r w:rsidRPr="00AD4ABC">
        <w:rPr>
          <w:rFonts w:ascii="Times New Roman" w:eastAsia="Times New Roman" w:hAnsi="Times New Roman" w:cs="Times New Roman"/>
          <w:color w:val="000000"/>
          <w:kern w:val="0"/>
          <w:lang w:val="es-AR" w:eastAsia="es-AR"/>
          <w14:ligatures w14:val="none"/>
        </w:rPr>
        <w:t xml:space="preserve"> como un resultado que no </w:t>
      </w:r>
      <w:r w:rsidR="00DE196E" w:rsidRPr="00DE196E">
        <w:rPr>
          <w:rFonts w:ascii="Times New Roman" w:hAnsi="Times New Roman" w:cs="Times New Roman"/>
          <w:color w:val="000000"/>
        </w:rPr>
        <w:t>constituye un</w:t>
      </w:r>
      <w:r w:rsidRPr="00AD4ABC">
        <w:rPr>
          <w:rFonts w:ascii="Times New Roman" w:eastAsia="Times New Roman" w:hAnsi="Times New Roman" w:cs="Times New Roman"/>
          <w:color w:val="000000"/>
          <w:kern w:val="0"/>
          <w:lang w:val="es-AR" w:eastAsia="es-AR"/>
          <w14:ligatures w14:val="none"/>
        </w:rPr>
        <w:t xml:space="preserve"> asunto privado de cada </w:t>
      </w:r>
      <w:r w:rsidR="00DE196E" w:rsidRPr="00DE196E">
        <w:rPr>
          <w:rFonts w:ascii="Times New Roman" w:hAnsi="Times New Roman" w:cs="Times New Roman"/>
          <w:color w:val="000000"/>
        </w:rPr>
        <w:t>sujeto</w:t>
      </w:r>
      <w:r w:rsidRPr="00AD4ABC">
        <w:rPr>
          <w:rFonts w:ascii="Times New Roman" w:eastAsia="Times New Roman" w:hAnsi="Times New Roman" w:cs="Times New Roman"/>
          <w:color w:val="000000"/>
          <w:kern w:val="0"/>
          <w:lang w:val="es-AR" w:eastAsia="es-AR"/>
          <w14:ligatures w14:val="none"/>
        </w:rPr>
        <w:t xml:space="preserve"> y que va más allá de una mirada lineal acerca de las historias de vida y las biografías escolares</w:t>
      </w:r>
      <w:r w:rsidR="00DE196E" w:rsidRPr="00DE196E">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que a la </w:t>
      </w:r>
      <w:r w:rsidRPr="00AD4ABC">
        <w:rPr>
          <w:rFonts w:ascii="Times New Roman" w:eastAsia="Times New Roman" w:hAnsi="Times New Roman" w:cs="Times New Roman"/>
          <w:color w:val="000000"/>
          <w:kern w:val="0"/>
          <w:lang w:val="es-AR" w:eastAsia="es-AR"/>
          <w14:ligatures w14:val="none"/>
        </w:rPr>
        <w:t>vez operan</w:t>
      </w:r>
      <w:r w:rsidRPr="00AD4ABC">
        <w:rPr>
          <w:rFonts w:ascii="Times New Roman" w:eastAsia="Times New Roman" w:hAnsi="Times New Roman" w:cs="Times New Roman"/>
          <w:color w:val="000000"/>
          <w:kern w:val="0"/>
          <w:lang w:val="es-AR" w:eastAsia="es-AR"/>
          <w14:ligatures w14:val="none"/>
        </w:rPr>
        <w:t xml:space="preserve"> a través de comunidades, tradiciones y reglas.</w:t>
      </w:r>
      <w:r>
        <w:rPr>
          <w:rFonts w:ascii="Times New Roman" w:eastAsia="Times New Roman" w:hAnsi="Times New Roman" w:cs="Times New Roman"/>
          <w:color w:val="000000"/>
          <w:kern w:val="0"/>
          <w:lang w:val="es-AR" w:eastAsia="es-AR"/>
          <w14:ligatures w14:val="none"/>
        </w:rPr>
        <w:t xml:space="preserve"> </w:t>
      </w:r>
      <w:r w:rsidRPr="00642A18">
        <w:rPr>
          <w:rFonts w:ascii="Times New Roman" w:eastAsia="Times New Roman" w:hAnsi="Times New Roman" w:cs="Times New Roman"/>
          <w:color w:val="000000"/>
          <w:kern w:val="0"/>
          <w:lang w:val="es-AR" w:eastAsia="es-AR"/>
          <w14:ligatures w14:val="none"/>
        </w:rPr>
        <w:t xml:space="preserve">En esta línea, dicho proceso puede comprenderse a partir de lo que Coulon denomina </w:t>
      </w:r>
      <w:r w:rsidRPr="00642A18">
        <w:rPr>
          <w:rFonts w:ascii="Times New Roman" w:eastAsia="Times New Roman" w:hAnsi="Times New Roman" w:cs="Times New Roman"/>
          <w:color w:val="000000"/>
          <w:kern w:val="0"/>
          <w:lang w:val="es-AR" w:eastAsia="es-AR"/>
          <w14:ligatures w14:val="none"/>
        </w:rPr>
        <w:t>afiliación intelectual</w:t>
      </w:r>
      <w:r w:rsidRPr="00642A18">
        <w:rPr>
          <w:rFonts w:ascii="Times New Roman" w:eastAsia="Times New Roman" w:hAnsi="Times New Roman" w:cs="Times New Roman"/>
          <w:color w:val="000000"/>
          <w:kern w:val="0"/>
          <w:lang w:val="es-AR" w:eastAsia="es-AR"/>
          <w14:ligatures w14:val="none"/>
        </w:rPr>
        <w:t>, entendida</w:t>
      </w:r>
      <w:r w:rsidRPr="00642A18">
        <w:rPr>
          <w:rFonts w:ascii="Times New Roman" w:eastAsia="Times New Roman" w:hAnsi="Times New Roman" w:cs="Times New Roman"/>
          <w:color w:val="000000"/>
          <w:kern w:val="0"/>
          <w:lang w:val="es-AR" w:eastAsia="es-AR"/>
          <w14:ligatures w14:val="none"/>
        </w:rPr>
        <w:t xml:space="preserve"> como la apropiación progresiva de los códigos, las prácticas, los saberes y las formas de producción y validación del conocimiento propias de la cultura universitaria.</w:t>
      </w:r>
    </w:p>
    <w:p w14:paraId="6AC571D3" w14:textId="2819B42F"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Las estrategias </w:t>
      </w:r>
      <w:r w:rsidR="000A7125" w:rsidRPr="000A7125">
        <w:rPr>
          <w:rFonts w:ascii="Times New Roman" w:hAnsi="Times New Roman" w:cs="Times New Roman"/>
          <w:color w:val="000000"/>
        </w:rPr>
        <w:t xml:space="preserve">institucionales </w:t>
      </w:r>
      <w:r w:rsidRPr="00AD4ABC">
        <w:rPr>
          <w:rFonts w:ascii="Times New Roman" w:eastAsia="Times New Roman" w:hAnsi="Times New Roman" w:cs="Times New Roman"/>
          <w:color w:val="000000"/>
          <w:kern w:val="0"/>
          <w:lang w:val="es-AR" w:eastAsia="es-AR"/>
          <w14:ligatures w14:val="none"/>
        </w:rPr>
        <w:t xml:space="preserve">de acompañamiento </w:t>
      </w:r>
      <w:r w:rsidR="000A7125" w:rsidRPr="000A7125">
        <w:rPr>
          <w:rFonts w:ascii="Times New Roman" w:hAnsi="Times New Roman" w:cs="Times New Roman"/>
          <w:color w:val="000000"/>
        </w:rPr>
        <w:t>comprenden</w:t>
      </w:r>
      <w:r w:rsidRPr="00AD4ABC">
        <w:rPr>
          <w:rFonts w:ascii="Times New Roman" w:eastAsia="Times New Roman" w:hAnsi="Times New Roman" w:cs="Times New Roman"/>
          <w:color w:val="000000"/>
          <w:kern w:val="0"/>
          <w:lang w:val="es-AR" w:eastAsia="es-AR"/>
          <w14:ligatures w14:val="none"/>
        </w:rPr>
        <w:t xml:space="preserve"> lineamientos,</w:t>
      </w:r>
      <w:r w:rsidRPr="00AD4ABC">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normas</w:t>
      </w:r>
      <w:r w:rsidR="000A7125" w:rsidRPr="000A7125">
        <w:rPr>
          <w:rFonts w:ascii="Times New Roman" w:hAnsi="Times New Roman" w:cs="Times New Roman"/>
          <w:color w:val="000000"/>
        </w:rPr>
        <w:t xml:space="preserve"> y</w:t>
      </w:r>
      <w:r w:rsidRPr="00AD4ABC">
        <w:rPr>
          <w:rFonts w:ascii="Times New Roman" w:eastAsia="Times New Roman" w:hAnsi="Times New Roman" w:cs="Times New Roman"/>
          <w:color w:val="000000"/>
          <w:kern w:val="0"/>
          <w:lang w:val="es-AR" w:eastAsia="es-AR"/>
          <w14:ligatures w14:val="none"/>
        </w:rPr>
        <w:t xml:space="preserve"> programas que se planifican en el marco de la universidad</w:t>
      </w:r>
      <w:r w:rsidR="000A7125" w:rsidRPr="000A7125">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a través de la </w:t>
      </w:r>
      <w:r w:rsidR="000A7125" w:rsidRPr="000A7125">
        <w:rPr>
          <w:rFonts w:ascii="Times New Roman" w:hAnsi="Times New Roman" w:cs="Times New Roman"/>
          <w:color w:val="000000"/>
        </w:rPr>
        <w:t>Secretaría Académica</w:t>
      </w:r>
      <w:r w:rsidRPr="00AD4ABC">
        <w:rPr>
          <w:rFonts w:ascii="Times New Roman" w:eastAsia="Times New Roman" w:hAnsi="Times New Roman" w:cs="Times New Roman"/>
          <w:color w:val="000000"/>
          <w:kern w:val="0"/>
          <w:lang w:val="es-AR" w:eastAsia="es-AR"/>
          <w14:ligatures w14:val="none"/>
        </w:rPr>
        <w:t xml:space="preserve"> y la </w:t>
      </w:r>
      <w:r w:rsidR="000A7125" w:rsidRPr="000A7125">
        <w:rPr>
          <w:rFonts w:ascii="Times New Roman" w:hAnsi="Times New Roman" w:cs="Times New Roman"/>
          <w:color w:val="000000"/>
        </w:rPr>
        <w:t xml:space="preserve">Secretaría </w:t>
      </w:r>
      <w:r w:rsidRPr="00AD4ABC">
        <w:rPr>
          <w:rFonts w:ascii="Times New Roman" w:eastAsia="Times New Roman" w:hAnsi="Times New Roman" w:cs="Times New Roman"/>
          <w:color w:val="000000"/>
          <w:kern w:val="0"/>
          <w:lang w:val="es-AR" w:eastAsia="es-AR"/>
          <w14:ligatures w14:val="none"/>
        </w:rPr>
        <w:t xml:space="preserve">de </w:t>
      </w:r>
      <w:r w:rsidR="000A7125" w:rsidRPr="000A7125">
        <w:rPr>
          <w:rFonts w:ascii="Times New Roman" w:hAnsi="Times New Roman" w:cs="Times New Roman"/>
          <w:color w:val="000000"/>
        </w:rPr>
        <w:t>Posgrado,</w:t>
      </w:r>
      <w:r w:rsidRPr="00AD4ABC">
        <w:rPr>
          <w:rFonts w:ascii="Times New Roman" w:eastAsia="Times New Roman" w:hAnsi="Times New Roman" w:cs="Times New Roman"/>
          <w:color w:val="000000"/>
          <w:kern w:val="0"/>
          <w:lang w:val="es-AR" w:eastAsia="es-AR"/>
          <w14:ligatures w14:val="none"/>
        </w:rPr>
        <w:t xml:space="preserve"> para generar dispositivos </w:t>
      </w:r>
      <w:r w:rsidR="000A7125" w:rsidRPr="000A7125">
        <w:rPr>
          <w:rFonts w:ascii="Times New Roman" w:hAnsi="Times New Roman" w:cs="Times New Roman"/>
          <w:color w:val="000000"/>
        </w:rPr>
        <w:t>orientados a</w:t>
      </w:r>
      <w:r w:rsidRPr="00AD4ABC">
        <w:rPr>
          <w:rFonts w:ascii="Times New Roman" w:eastAsia="Times New Roman" w:hAnsi="Times New Roman" w:cs="Times New Roman"/>
          <w:color w:val="000000"/>
          <w:kern w:val="0"/>
          <w:lang w:val="es-AR" w:eastAsia="es-AR"/>
          <w14:ligatures w14:val="none"/>
        </w:rPr>
        <w:t xml:space="preserve"> acompañar las trayectorias formativas de las y los estudiantes</w:t>
      </w:r>
      <w:r w:rsidR="000A7125" w:rsidRPr="000A7125">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w:t>
      </w:r>
      <w:r>
        <w:rPr>
          <w:rFonts w:ascii="Times New Roman" w:eastAsia="Times New Roman" w:hAnsi="Times New Roman" w:cs="Times New Roman"/>
          <w:color w:val="000000"/>
          <w:kern w:val="0"/>
          <w:lang w:val="es-AR" w:eastAsia="es-AR"/>
          <w14:ligatures w14:val="none"/>
        </w:rPr>
        <w:t xml:space="preserve">tanto para favorecer </w:t>
      </w:r>
      <w:r w:rsidRPr="00AD4ABC">
        <w:rPr>
          <w:rFonts w:ascii="Times New Roman" w:eastAsia="Times New Roman" w:hAnsi="Times New Roman" w:cs="Times New Roman"/>
          <w:color w:val="000000"/>
          <w:kern w:val="0"/>
          <w:lang w:val="es-AR" w:eastAsia="es-AR"/>
          <w14:ligatures w14:val="none"/>
        </w:rPr>
        <w:t>la permanencia</w:t>
      </w:r>
      <w:r w:rsidR="00DA29CB">
        <w:rPr>
          <w:rFonts w:ascii="Times New Roman" w:eastAsia="Times New Roman" w:hAnsi="Times New Roman" w:cs="Times New Roman"/>
          <w:color w:val="000000"/>
          <w:kern w:val="0"/>
          <w:lang w:val="es-AR" w:eastAsia="es-AR"/>
          <w14:ligatures w14:val="none"/>
        </w:rPr>
        <w:t xml:space="preserve">, </w:t>
      </w:r>
      <w:r w:rsidR="000A7125" w:rsidRPr="000A7125">
        <w:rPr>
          <w:rFonts w:ascii="Times New Roman" w:hAnsi="Times New Roman" w:cs="Times New Roman"/>
          <w:color w:val="000000"/>
        </w:rPr>
        <w:t xml:space="preserve">mediante la </w:t>
      </w:r>
      <w:r w:rsidRPr="00AD4ABC">
        <w:rPr>
          <w:rFonts w:ascii="Times New Roman" w:eastAsia="Times New Roman" w:hAnsi="Times New Roman" w:cs="Times New Roman"/>
          <w:color w:val="000000"/>
          <w:kern w:val="0"/>
          <w:lang w:val="es-AR" w:eastAsia="es-AR"/>
          <w14:ligatures w14:val="none"/>
        </w:rPr>
        <w:t>presentación de trabajos en seminarios y materias</w:t>
      </w:r>
      <w:r w:rsidR="00DA29CB">
        <w:rPr>
          <w:rFonts w:ascii="Times New Roman" w:eastAsia="Times New Roman" w:hAnsi="Times New Roman" w:cs="Times New Roman"/>
          <w:color w:val="000000"/>
          <w:kern w:val="0"/>
          <w:lang w:val="es-AR" w:eastAsia="es-AR"/>
          <w14:ligatures w14:val="none"/>
        </w:rPr>
        <w:t>,</w:t>
      </w:r>
      <w:r w:rsidRPr="00AD4ABC">
        <w:rPr>
          <w:rFonts w:ascii="Times New Roman" w:eastAsia="Times New Roman" w:hAnsi="Times New Roman" w:cs="Times New Roman"/>
          <w:color w:val="000000"/>
          <w:kern w:val="0"/>
          <w:lang w:val="es-AR" w:eastAsia="es-AR"/>
          <w14:ligatures w14:val="none"/>
        </w:rPr>
        <w:t xml:space="preserve"> como para</w:t>
      </w:r>
      <w:r>
        <w:rPr>
          <w:rFonts w:ascii="Times New Roman" w:eastAsia="Times New Roman" w:hAnsi="Times New Roman" w:cs="Times New Roman"/>
          <w:color w:val="000000"/>
          <w:kern w:val="0"/>
          <w:lang w:val="es-AR" w:eastAsia="es-AR"/>
          <w14:ligatures w14:val="none"/>
        </w:rPr>
        <w:t xml:space="preserve"> acomp</w:t>
      </w:r>
      <w:r>
        <w:rPr>
          <w:rFonts w:ascii="Times New Roman" w:eastAsia="Times New Roman" w:hAnsi="Times New Roman" w:cs="Times New Roman"/>
          <w:color w:val="000000"/>
          <w:kern w:val="0"/>
          <w:lang w:val="es-AR" w:eastAsia="es-AR"/>
          <w14:ligatures w14:val="none"/>
        </w:rPr>
        <w:t>añar</w:t>
      </w:r>
      <w:r w:rsidRPr="00AD4ABC">
        <w:rPr>
          <w:rFonts w:ascii="Times New Roman" w:eastAsia="Times New Roman" w:hAnsi="Times New Roman" w:cs="Times New Roman"/>
          <w:color w:val="000000"/>
          <w:kern w:val="0"/>
          <w:lang w:val="es-AR" w:eastAsia="es-AR"/>
          <w14:ligatures w14:val="none"/>
        </w:rPr>
        <w:t xml:space="preserve"> la finalización de los trabajos en todos sus formatos</w:t>
      </w:r>
      <w:r w:rsidR="000A7125" w:rsidRPr="000A7125">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con el objetivo de </w:t>
      </w:r>
      <w:r w:rsidR="000A7125" w:rsidRPr="000A7125">
        <w:rPr>
          <w:rFonts w:ascii="Times New Roman" w:hAnsi="Times New Roman" w:cs="Times New Roman"/>
          <w:color w:val="000000"/>
        </w:rPr>
        <w:t xml:space="preserve">acreditar el </w:t>
      </w:r>
      <w:r w:rsidRPr="00AD4ABC">
        <w:rPr>
          <w:rFonts w:ascii="Times New Roman" w:eastAsia="Times New Roman" w:hAnsi="Times New Roman" w:cs="Times New Roman"/>
          <w:color w:val="000000"/>
          <w:kern w:val="0"/>
          <w:lang w:val="es-AR" w:eastAsia="es-AR"/>
          <w14:ligatures w14:val="none"/>
        </w:rPr>
        <w:t>egreso</w:t>
      </w:r>
      <w:r w:rsidR="000A7125" w:rsidRPr="000A7125">
        <w:rPr>
          <w:rFonts w:ascii="Times New Roman" w:hAnsi="Times New Roman" w:cs="Times New Roman"/>
          <w:color w:val="000000"/>
        </w:rPr>
        <w:t xml:space="preserve">. A estas acciones las </w:t>
      </w:r>
      <w:r w:rsidRPr="00AD4ABC">
        <w:rPr>
          <w:rFonts w:ascii="Times New Roman" w:eastAsia="Times New Roman" w:hAnsi="Times New Roman" w:cs="Times New Roman"/>
          <w:color w:val="000000"/>
          <w:kern w:val="0"/>
          <w:lang w:val="es-AR" w:eastAsia="es-AR"/>
          <w14:ligatures w14:val="none"/>
        </w:rPr>
        <w:t>denominamos estrategias de cuidado institucional.</w:t>
      </w:r>
      <w:r w:rsidRPr="00AD4ABC">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Por tal motivo, se presenta como una dimensión importante para el análisis</w:t>
      </w:r>
      <w:r w:rsidRPr="00AD4ABC">
        <w:rPr>
          <w:rFonts w:ascii="Times New Roman" w:eastAsia="Times New Roman" w:hAnsi="Times New Roman" w:cs="Times New Roman"/>
          <w:color w:val="000000"/>
          <w:kern w:val="0"/>
          <w:lang w:val="es-AR" w:eastAsia="es-AR"/>
          <w14:ligatures w14:val="none"/>
        </w:rPr>
        <w:t xml:space="preserve"> la identificación de las trayectorias formativas de las diferentes disciplinas que</w:t>
      </w:r>
      <w:r w:rsidR="000A7125" w:rsidRPr="000A7125">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concomitantemente</w:t>
      </w:r>
      <w:r w:rsidR="000A7125" w:rsidRPr="000A7125">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presentan expectativas diversas junto con </w:t>
      </w:r>
      <w:r w:rsidRPr="00AD4ABC">
        <w:rPr>
          <w:rFonts w:ascii="Times New Roman" w:eastAsia="Times New Roman" w:hAnsi="Times New Roman" w:cs="Times New Roman"/>
          <w:color w:val="000000"/>
          <w:kern w:val="0"/>
          <w:lang w:val="es-AR" w:eastAsia="es-AR"/>
          <w14:ligatures w14:val="none"/>
        </w:rPr>
        <w:t xml:space="preserve">historias de vida </w:t>
      </w:r>
      <w:r w:rsidR="000A7125" w:rsidRPr="000A7125">
        <w:rPr>
          <w:rFonts w:ascii="Times New Roman" w:hAnsi="Times New Roman" w:cs="Times New Roman"/>
          <w:color w:val="000000"/>
        </w:rPr>
        <w:t>académicas</w:t>
      </w:r>
      <w:r w:rsidRPr="00AD4ABC">
        <w:rPr>
          <w:rFonts w:ascii="Times New Roman" w:eastAsia="Times New Roman" w:hAnsi="Times New Roman" w:cs="Times New Roman"/>
          <w:color w:val="000000"/>
          <w:kern w:val="0"/>
          <w:lang w:val="es-AR" w:eastAsia="es-AR"/>
          <w14:ligatures w14:val="none"/>
        </w:rPr>
        <w:t xml:space="preserve"> y profesional</w:t>
      </w:r>
      <w:r>
        <w:rPr>
          <w:rFonts w:ascii="Times New Roman" w:eastAsia="Times New Roman" w:hAnsi="Times New Roman" w:cs="Times New Roman"/>
          <w:color w:val="000000"/>
          <w:kern w:val="0"/>
          <w:lang w:val="es-AR" w:eastAsia="es-AR"/>
          <w14:ligatures w14:val="none"/>
        </w:rPr>
        <w:t>es</w:t>
      </w:r>
      <w:r w:rsidRPr="00AD4ABC">
        <w:rPr>
          <w:rFonts w:ascii="Times New Roman" w:eastAsia="Times New Roman" w:hAnsi="Times New Roman" w:cs="Times New Roman"/>
          <w:color w:val="000000"/>
          <w:kern w:val="0"/>
          <w:lang w:val="es-AR" w:eastAsia="es-AR"/>
          <w14:ligatures w14:val="none"/>
        </w:rPr>
        <w:t xml:space="preserve"> </w:t>
      </w:r>
      <w:r w:rsidR="000A7125" w:rsidRPr="000A7125">
        <w:rPr>
          <w:rFonts w:ascii="Times New Roman" w:hAnsi="Times New Roman" w:cs="Times New Roman"/>
          <w:color w:val="000000"/>
        </w:rPr>
        <w:t>diversas.</w:t>
      </w:r>
      <w:r w:rsidRPr="00AD4ABC">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 xml:space="preserve">En cada institución se configura un ethos universitario que refiere al conjunto de valores, principios y normas que rigen la vida y el comportamiento dentro de una institución universitaria, </w:t>
      </w:r>
      <w:r w:rsidRPr="00AD4ABC">
        <w:rPr>
          <w:rFonts w:ascii="Times New Roman" w:eastAsia="Times New Roman" w:hAnsi="Times New Roman" w:cs="Times New Roman"/>
          <w:color w:val="000000"/>
          <w:kern w:val="0"/>
          <w:lang w:val="es-AR" w:eastAsia="es-AR"/>
          <w14:ligatures w14:val="none"/>
        </w:rPr>
        <w:t xml:space="preserve">donde se transmite el ser y estar en la comunidad universitaria, </w:t>
      </w:r>
      <w:r w:rsidR="000A7125" w:rsidRPr="000A7125">
        <w:rPr>
          <w:rFonts w:ascii="Times New Roman" w:hAnsi="Times New Roman" w:cs="Times New Roman"/>
          <w:color w:val="000000"/>
        </w:rPr>
        <w:t xml:space="preserve">aspecto que </w:t>
      </w:r>
      <w:r w:rsidRPr="00AD4ABC">
        <w:rPr>
          <w:rFonts w:ascii="Times New Roman" w:eastAsia="Times New Roman" w:hAnsi="Times New Roman" w:cs="Times New Roman"/>
          <w:color w:val="000000"/>
          <w:kern w:val="0"/>
          <w:lang w:val="es-AR" w:eastAsia="es-AR"/>
          <w14:ligatures w14:val="none"/>
        </w:rPr>
        <w:t>atraviesa el derecho a la educación</w:t>
      </w:r>
      <w:r w:rsidR="000A7125" w:rsidRPr="000A7125">
        <w:rPr>
          <w:rFonts w:ascii="Times New Roman" w:hAnsi="Times New Roman" w:cs="Times New Roman"/>
          <w:color w:val="000000"/>
        </w:rPr>
        <w:t xml:space="preserve"> y</w:t>
      </w:r>
      <w:r w:rsidRPr="00AD4ABC">
        <w:rPr>
          <w:rFonts w:ascii="Times New Roman" w:eastAsia="Times New Roman" w:hAnsi="Times New Roman" w:cs="Times New Roman"/>
          <w:color w:val="000000"/>
          <w:kern w:val="0"/>
          <w:lang w:val="es-AR" w:eastAsia="es-AR"/>
          <w14:ligatures w14:val="none"/>
        </w:rPr>
        <w:t xml:space="preserve"> que identificamos como </w:t>
      </w:r>
      <w:r w:rsidR="000A7125" w:rsidRPr="000A7125">
        <w:rPr>
          <w:rFonts w:ascii="Times New Roman" w:hAnsi="Times New Roman" w:cs="Times New Roman"/>
          <w:color w:val="000000"/>
        </w:rPr>
        <w:t xml:space="preserve">parte de </w:t>
      </w:r>
      <w:r w:rsidRPr="00AD4ABC">
        <w:rPr>
          <w:rFonts w:ascii="Times New Roman" w:eastAsia="Times New Roman" w:hAnsi="Times New Roman" w:cs="Times New Roman"/>
          <w:color w:val="000000"/>
          <w:kern w:val="0"/>
          <w:lang w:val="es-AR" w:eastAsia="es-AR"/>
          <w14:ligatures w14:val="none"/>
        </w:rPr>
        <w:t>las prácticas institucionales.</w:t>
      </w:r>
    </w:p>
    <w:p w14:paraId="6090698F"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Por otro lado, pensamos que las articulaciones entre los requerimientos disciplinares de origen de los y las estudiantes y las propuestas específicas de formación en docencia universitaria se presentan como tensiones que inciden en las trayectorias formativas. </w:t>
      </w:r>
      <w:r w:rsidR="00F712C4" w:rsidRPr="00F712C4">
        <w:rPr>
          <w:rFonts w:ascii="Times New Roman" w:hAnsi="Times New Roman" w:cs="Times New Roman"/>
          <w:color w:val="000000"/>
        </w:rPr>
        <w:t>Este recorrido debe comprenderse en el marco</w:t>
      </w:r>
      <w:r w:rsidRPr="00AD4ABC">
        <w:rPr>
          <w:rFonts w:ascii="Times New Roman" w:eastAsia="Times New Roman" w:hAnsi="Times New Roman" w:cs="Times New Roman"/>
          <w:color w:val="000000"/>
          <w:kern w:val="0"/>
          <w:lang w:val="es-AR" w:eastAsia="es-AR"/>
          <w14:ligatures w14:val="none"/>
        </w:rPr>
        <w:t xml:space="preserve"> de organizaciones educativas situadas </w:t>
      </w:r>
      <w:r w:rsidRPr="00AD4ABC">
        <w:rPr>
          <w:rFonts w:ascii="Times New Roman" w:eastAsia="Times New Roman" w:hAnsi="Times New Roman" w:cs="Times New Roman"/>
          <w:color w:val="000000"/>
          <w:kern w:val="0"/>
          <w:lang w:val="es-AR" w:eastAsia="es-AR"/>
          <w14:ligatures w14:val="none"/>
        </w:rPr>
        <w:t xml:space="preserve">en </w:t>
      </w:r>
      <w:r w:rsidR="00F712C4" w:rsidRPr="00F712C4">
        <w:rPr>
          <w:rFonts w:ascii="Times New Roman" w:hAnsi="Times New Roman" w:cs="Times New Roman"/>
          <w:color w:val="000000"/>
        </w:rPr>
        <w:t xml:space="preserve">un </w:t>
      </w:r>
      <w:r w:rsidRPr="00AD4ABC">
        <w:rPr>
          <w:rFonts w:ascii="Times New Roman" w:eastAsia="Times New Roman" w:hAnsi="Times New Roman" w:cs="Times New Roman"/>
          <w:color w:val="000000"/>
          <w:kern w:val="0"/>
          <w:lang w:val="es-AR" w:eastAsia="es-AR"/>
          <w14:ligatures w14:val="none"/>
        </w:rPr>
        <w:t>espacio</w:t>
      </w:r>
      <w:r w:rsidRPr="00AD4ABC">
        <w:rPr>
          <w:rFonts w:ascii="Times New Roman" w:eastAsia="Times New Roman" w:hAnsi="Times New Roman" w:cs="Times New Roman"/>
          <w:color w:val="000000"/>
          <w:kern w:val="0"/>
          <w:lang w:val="es-AR" w:eastAsia="es-AR"/>
          <w14:ligatures w14:val="none"/>
        </w:rPr>
        <w:t>-tiempo particular</w:t>
      </w:r>
      <w:r w:rsidR="00F712C4" w:rsidRPr="00F712C4">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que </w:t>
      </w:r>
      <w:r w:rsidR="00F712C4" w:rsidRPr="00F712C4">
        <w:rPr>
          <w:rFonts w:ascii="Times New Roman" w:hAnsi="Times New Roman" w:cs="Times New Roman"/>
          <w:color w:val="000000"/>
        </w:rPr>
        <w:t>traducen, expresan</w:t>
      </w:r>
      <w:r w:rsidRPr="00AD4ABC">
        <w:rPr>
          <w:rFonts w:ascii="Times New Roman" w:eastAsia="Times New Roman" w:hAnsi="Times New Roman" w:cs="Times New Roman"/>
          <w:color w:val="000000"/>
          <w:kern w:val="0"/>
          <w:lang w:val="es-AR" w:eastAsia="es-AR"/>
          <w14:ligatures w14:val="none"/>
        </w:rPr>
        <w:t xml:space="preserve"> y </w:t>
      </w:r>
      <w:r w:rsidR="00F712C4" w:rsidRPr="00F712C4">
        <w:rPr>
          <w:rFonts w:ascii="Times New Roman" w:hAnsi="Times New Roman" w:cs="Times New Roman"/>
          <w:color w:val="000000"/>
        </w:rPr>
        <w:t>ponen</w:t>
      </w:r>
      <w:r w:rsidRPr="00AD4ABC">
        <w:rPr>
          <w:rFonts w:ascii="Times New Roman" w:eastAsia="Times New Roman" w:hAnsi="Times New Roman" w:cs="Times New Roman"/>
          <w:color w:val="000000"/>
          <w:kern w:val="0"/>
          <w:lang w:val="es-AR" w:eastAsia="es-AR"/>
          <w14:ligatures w14:val="none"/>
        </w:rPr>
        <w:t xml:space="preserve"> en acto concepciones, creencias, valores</w:t>
      </w:r>
      <w:r w:rsidR="00F712C4" w:rsidRPr="00F712C4">
        <w:rPr>
          <w:rFonts w:ascii="Times New Roman" w:hAnsi="Times New Roman" w:cs="Times New Roman"/>
          <w:color w:val="000000"/>
        </w:rPr>
        <w:t xml:space="preserve"> y</w:t>
      </w:r>
      <w:r w:rsidRPr="00AD4ABC">
        <w:rPr>
          <w:rFonts w:ascii="Times New Roman" w:eastAsia="Times New Roman" w:hAnsi="Times New Roman" w:cs="Times New Roman"/>
          <w:color w:val="000000"/>
          <w:kern w:val="0"/>
          <w:lang w:val="es-AR" w:eastAsia="es-AR"/>
          <w14:ligatures w14:val="none"/>
        </w:rPr>
        <w:t xml:space="preserve"> normas de carácter universal respecto de lo que en cada carrera o unidad </w:t>
      </w:r>
      <w:r w:rsidRPr="00AD4ABC">
        <w:rPr>
          <w:rFonts w:ascii="Times New Roman" w:eastAsia="Times New Roman" w:hAnsi="Times New Roman" w:cs="Times New Roman"/>
          <w:color w:val="000000"/>
          <w:kern w:val="0"/>
          <w:lang w:val="es-AR" w:eastAsia="es-AR"/>
          <w14:ligatures w14:val="none"/>
        </w:rPr>
        <w:t>académica se</w:t>
      </w:r>
      <w:r w:rsidRPr="00AD4ABC">
        <w:rPr>
          <w:rFonts w:ascii="Times New Roman" w:eastAsia="Times New Roman" w:hAnsi="Times New Roman" w:cs="Times New Roman"/>
          <w:color w:val="000000"/>
          <w:kern w:val="0"/>
          <w:lang w:val="es-AR" w:eastAsia="es-AR"/>
          <w14:ligatures w14:val="none"/>
        </w:rPr>
        <w:t xml:space="preserve"> define como formación</w:t>
      </w:r>
      <w:r w:rsidR="00F712C4" w:rsidRPr="00F712C4">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se entiende como proyecto formativo</w:t>
      </w:r>
      <w:r w:rsidRPr="00AD4ABC">
        <w:rPr>
          <w:rFonts w:ascii="Times New Roman" w:eastAsia="Times New Roman" w:hAnsi="Times New Roman" w:cs="Times New Roman"/>
          <w:color w:val="000000"/>
          <w:kern w:val="0"/>
          <w:lang w:val="es-AR" w:eastAsia="es-AR"/>
          <w14:ligatures w14:val="none"/>
        </w:rPr>
        <w:t xml:space="preserve"> y se </w:t>
      </w:r>
      <w:r w:rsidRPr="00AD4ABC">
        <w:rPr>
          <w:rFonts w:ascii="Times New Roman" w:eastAsia="Times New Roman" w:hAnsi="Times New Roman" w:cs="Times New Roman"/>
          <w:color w:val="000000"/>
          <w:kern w:val="0"/>
          <w:lang w:val="es-AR" w:eastAsia="es-AR"/>
          <w14:ligatures w14:val="none"/>
        </w:rPr>
        <w:t>espera de las y los estudiantes</w:t>
      </w:r>
      <w:r w:rsidR="00F712C4" w:rsidRPr="00F712C4">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Aquí cabe reflexionar acerca de cómo los y </w:t>
      </w:r>
      <w:r w:rsidRPr="00AD4ABC">
        <w:rPr>
          <w:rFonts w:ascii="Times New Roman" w:eastAsia="Times New Roman" w:hAnsi="Times New Roman" w:cs="Times New Roman"/>
          <w:color w:val="000000"/>
          <w:kern w:val="0"/>
          <w:lang w:val="es-AR" w:eastAsia="es-AR"/>
          <w14:ligatures w14:val="none"/>
        </w:rPr>
        <w:t>las estudiantes</w:t>
      </w:r>
      <w:r w:rsidRPr="00AD4ABC">
        <w:rPr>
          <w:rFonts w:ascii="Times New Roman" w:eastAsia="Times New Roman" w:hAnsi="Times New Roman" w:cs="Times New Roman"/>
          <w:color w:val="000000"/>
          <w:kern w:val="0"/>
          <w:lang w:val="es-AR" w:eastAsia="es-AR"/>
          <w14:ligatures w14:val="none"/>
        </w:rPr>
        <w:t>, ya profesionales, se encuentran preparados académica y formativamente para enfrentar l</w:t>
      </w:r>
      <w:r>
        <w:rPr>
          <w:rFonts w:ascii="Times New Roman" w:eastAsia="Times New Roman" w:hAnsi="Times New Roman" w:cs="Times New Roman"/>
          <w:color w:val="000000"/>
          <w:kern w:val="0"/>
          <w:lang w:val="es-AR" w:eastAsia="es-AR"/>
          <w14:ligatures w14:val="none"/>
        </w:rPr>
        <w:t>as exigencias</w:t>
      </w:r>
      <w:r w:rsidRPr="00AD4ABC">
        <w:rPr>
          <w:rFonts w:ascii="Times New Roman" w:eastAsia="Times New Roman" w:hAnsi="Times New Roman" w:cs="Times New Roman"/>
          <w:color w:val="000000"/>
          <w:kern w:val="0"/>
          <w:lang w:val="es-AR" w:eastAsia="es-AR"/>
          <w14:ligatures w14:val="none"/>
        </w:rPr>
        <w:t xml:space="preserve"> de la carrera </w:t>
      </w:r>
      <w:r w:rsidR="00F712C4" w:rsidRPr="00F712C4">
        <w:rPr>
          <w:rFonts w:ascii="Times New Roman" w:hAnsi="Times New Roman" w:cs="Times New Roman"/>
          <w:color w:val="000000"/>
        </w:rPr>
        <w:t>y</w:t>
      </w:r>
      <w:r w:rsidRPr="00AD4ABC">
        <w:rPr>
          <w:rFonts w:ascii="Times New Roman" w:eastAsia="Times New Roman" w:hAnsi="Times New Roman" w:cs="Times New Roman"/>
          <w:color w:val="000000"/>
          <w:kern w:val="0"/>
          <w:lang w:val="es-AR" w:eastAsia="es-AR"/>
          <w14:ligatures w14:val="none"/>
        </w:rPr>
        <w:t xml:space="preserve"> cumplir con el rol esperado.</w:t>
      </w:r>
    </w:p>
    <w:p w14:paraId="26F70708" w14:textId="305DDF1C"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El seguimiento, tratamiento y análisis de las trayectorias formativas constituyen un dispositivo privilegiado para interrogar la función marco de la institución universitaria, en tanto permiten revisar las condiciones estructurales y vinculares que la configuran. En este </w:t>
      </w:r>
      <w:r w:rsidR="00642A18" w:rsidRPr="00AD4ABC">
        <w:rPr>
          <w:rFonts w:ascii="Times New Roman" w:eastAsia="Times New Roman" w:hAnsi="Times New Roman" w:cs="Times New Roman"/>
          <w:color w:val="000000"/>
          <w:kern w:val="0"/>
          <w:lang w:val="es-AR" w:eastAsia="es-AR"/>
          <w14:ligatures w14:val="none"/>
        </w:rPr>
        <w:t>sentido, desde</w:t>
      </w:r>
      <w:r w:rsidR="00642A18">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los aportes de Southwell &amp; Vassiliades (2014), resulta relevante focalizar que la construcción de una posición docente es un acto social que se configura como un proceso de producción de sentido (p. 175).</w:t>
      </w:r>
    </w:p>
    <w:p w14:paraId="6DD59558" w14:textId="5C68A326" w:rsidR="00AD4ABC" w:rsidRPr="00AD4ABC" w:rsidRDefault="00AD4ABC" w:rsidP="00E33377">
      <w:pPr>
        <w:spacing w:before="240" w:after="24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En esta línea, el cuidado institucional de las trayectorias adquiere centralidad como dimensión analítica, en tanto pone en juego la responsabilidad de las instituciones </w:t>
      </w:r>
      <w:r w:rsidRPr="00AD4ABC">
        <w:rPr>
          <w:rFonts w:ascii="Times New Roman" w:eastAsia="Times New Roman" w:hAnsi="Times New Roman" w:cs="Times New Roman"/>
          <w:color w:val="000000"/>
          <w:kern w:val="0"/>
          <w:lang w:val="es-AR" w:eastAsia="es-AR"/>
          <w14:ligatures w14:val="none"/>
        </w:rPr>
        <w:lastRenderedPageBreak/>
        <w:t xml:space="preserve">en la generación de condiciones que habilitan recorridos formativos posibles y sostenidos en el tiempo. </w:t>
      </w:r>
    </w:p>
    <w:p w14:paraId="35CF5033" w14:textId="3163B0EB" w:rsidR="00AD4ABC" w:rsidRPr="00AD4ABC" w:rsidRDefault="00AD4ABC" w:rsidP="00E33377">
      <w:pPr>
        <w:spacing w:before="240" w:after="24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A partir de los aportes de Southwell &amp; Vassiliades (2014), resulta relevante recuperar la noción de posición docente como una construcción social que se configura en un proceso de producción de sentido. En el marco del posgrado, como ya se ha mencionado con anterioridad, esta categoría adquiere un carácter particular, en tanto los y las estudiantes se encuentran inmersos en un doble juego: por un lado, como docentes en ejercicio o en formación, y por otro, como sujetos que transitan una experiencia formativa que interpela sus saberes, prácticas y posicionamientos profesionales. De este modo, las trayectorias formativas y la construcción de la posición docente se </w:t>
      </w:r>
      <w:r w:rsidR="00840FA2" w:rsidRPr="00AD4ABC">
        <w:rPr>
          <w:rFonts w:ascii="Times New Roman" w:eastAsia="Times New Roman" w:hAnsi="Times New Roman" w:cs="Times New Roman"/>
          <w:color w:val="000000"/>
          <w:kern w:val="0"/>
          <w:lang w:val="es-AR" w:eastAsia="es-AR"/>
          <w14:ligatures w14:val="none"/>
        </w:rPr>
        <w:t>articulan</w:t>
      </w:r>
      <w:r w:rsidRPr="00AD4ABC">
        <w:rPr>
          <w:rFonts w:ascii="Times New Roman" w:eastAsia="Times New Roman" w:hAnsi="Times New Roman" w:cs="Times New Roman"/>
          <w:color w:val="000000"/>
          <w:kern w:val="0"/>
          <w:lang w:val="es-AR" w:eastAsia="es-AR"/>
          <w14:ligatures w14:val="none"/>
        </w:rPr>
        <w:t xml:space="preserve"> de manera dinámica, dando lugar a tensiones, redefiniciones y reconfiguraciones identitarias.</w:t>
      </w:r>
    </w:p>
    <w:p w14:paraId="6E44585B"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Sin embargo, aquí aparece una complejidad frente a la diversidad de formación académica y disciplinar de las y los estudiantes que transitan la Especialización</w:t>
      </w:r>
      <w:r w:rsidR="000058AA" w:rsidRPr="000058AA">
        <w:rPr>
          <w:rFonts w:ascii="Times New Roman" w:hAnsi="Times New Roman" w:cs="Times New Roman"/>
          <w:color w:val="000000"/>
        </w:rPr>
        <w:t>, aspecto sobre el cual</w:t>
      </w:r>
      <w:r w:rsidRPr="00AD4ABC">
        <w:rPr>
          <w:rFonts w:ascii="Times New Roman" w:eastAsia="Times New Roman" w:hAnsi="Times New Roman" w:cs="Times New Roman"/>
          <w:color w:val="000000"/>
          <w:kern w:val="0"/>
          <w:lang w:val="es-AR" w:eastAsia="es-AR"/>
          <w14:ligatures w14:val="none"/>
        </w:rPr>
        <w:t xml:space="preserve"> se busca poner el foco para reflexionar y analizar cómo se posicionan los docentes de la carrera para encontrar </w:t>
      </w:r>
      <w:r w:rsidRPr="00AD4ABC">
        <w:rPr>
          <w:rFonts w:ascii="Times New Roman" w:eastAsia="Times New Roman" w:hAnsi="Times New Roman" w:cs="Times New Roman"/>
          <w:color w:val="000000"/>
          <w:kern w:val="0"/>
          <w:lang w:val="es-AR" w:eastAsia="es-AR"/>
          <w14:ligatures w14:val="none"/>
        </w:rPr>
        <w:t xml:space="preserve">estrategias </w:t>
      </w:r>
      <w:r w:rsidR="000058AA" w:rsidRPr="000058AA">
        <w:rPr>
          <w:rFonts w:ascii="Times New Roman" w:hAnsi="Times New Roman" w:cs="Times New Roman"/>
          <w:color w:val="000000"/>
        </w:rPr>
        <w:t xml:space="preserve">de </w:t>
      </w:r>
      <w:r w:rsidRPr="00AD4ABC">
        <w:rPr>
          <w:rFonts w:ascii="Times New Roman" w:eastAsia="Times New Roman" w:hAnsi="Times New Roman" w:cs="Times New Roman"/>
          <w:color w:val="000000"/>
          <w:kern w:val="0"/>
          <w:lang w:val="es-AR" w:eastAsia="es-AR"/>
          <w14:ligatures w14:val="none"/>
        </w:rPr>
        <w:t xml:space="preserve">transmisión de </w:t>
      </w:r>
      <w:r w:rsidRPr="00AD4ABC">
        <w:rPr>
          <w:rFonts w:ascii="Times New Roman" w:eastAsia="Times New Roman" w:hAnsi="Times New Roman" w:cs="Times New Roman"/>
          <w:color w:val="000000"/>
          <w:kern w:val="0"/>
          <w:lang w:val="es-AR" w:eastAsia="es-AR"/>
          <w14:ligatures w14:val="none"/>
        </w:rPr>
        <w:t xml:space="preserve">conocimientos </w:t>
      </w:r>
      <w:r w:rsidR="000058AA" w:rsidRPr="000058AA">
        <w:rPr>
          <w:rFonts w:ascii="Times New Roman" w:hAnsi="Times New Roman" w:cs="Times New Roman"/>
          <w:color w:val="000000"/>
        </w:rPr>
        <w:t>que eviten</w:t>
      </w:r>
      <w:r w:rsidRPr="00AD4ABC">
        <w:rPr>
          <w:rFonts w:ascii="Times New Roman" w:eastAsia="Times New Roman" w:hAnsi="Times New Roman" w:cs="Times New Roman"/>
          <w:color w:val="000000"/>
          <w:kern w:val="0"/>
          <w:lang w:val="es-AR" w:eastAsia="es-AR"/>
          <w14:ligatures w14:val="none"/>
        </w:rPr>
        <w:t xml:space="preserve"> que las </w:t>
      </w:r>
      <w:r w:rsidR="000058AA" w:rsidRPr="000058AA">
        <w:rPr>
          <w:rFonts w:ascii="Times New Roman" w:hAnsi="Times New Roman" w:cs="Times New Roman"/>
          <w:color w:val="000000"/>
        </w:rPr>
        <w:t>diferencias</w:t>
      </w:r>
      <w:r w:rsidRPr="00AD4ABC">
        <w:rPr>
          <w:rFonts w:ascii="Times New Roman" w:eastAsia="Times New Roman" w:hAnsi="Times New Roman" w:cs="Times New Roman"/>
          <w:color w:val="000000"/>
          <w:kern w:val="0"/>
          <w:lang w:val="es-AR" w:eastAsia="es-AR"/>
          <w14:ligatures w14:val="none"/>
        </w:rPr>
        <w:t xml:space="preserve"> formativas entre los sujetos de aprendizaje </w:t>
      </w:r>
      <w:r w:rsidR="000058AA" w:rsidRPr="000058AA">
        <w:rPr>
          <w:rFonts w:ascii="Times New Roman" w:hAnsi="Times New Roman" w:cs="Times New Roman"/>
          <w:color w:val="000000"/>
        </w:rPr>
        <w:t>profundicen desigualdades. En este marco,</w:t>
      </w:r>
      <w:r w:rsidRPr="00AD4ABC">
        <w:rPr>
          <w:rFonts w:ascii="Times New Roman" w:eastAsia="Times New Roman" w:hAnsi="Times New Roman" w:cs="Times New Roman"/>
          <w:color w:val="000000"/>
          <w:kern w:val="0"/>
          <w:lang w:val="es-AR" w:eastAsia="es-AR"/>
          <w14:ligatures w14:val="none"/>
        </w:rPr>
        <w:t xml:space="preserve"> la deserción o </w:t>
      </w:r>
      <w:r w:rsidR="000058AA" w:rsidRPr="000058AA">
        <w:rPr>
          <w:rFonts w:ascii="Times New Roman" w:hAnsi="Times New Roman" w:cs="Times New Roman"/>
          <w:color w:val="000000"/>
        </w:rPr>
        <w:t xml:space="preserve">la </w:t>
      </w:r>
      <w:r w:rsidRPr="00AD4ABC">
        <w:rPr>
          <w:rFonts w:ascii="Times New Roman" w:eastAsia="Times New Roman" w:hAnsi="Times New Roman" w:cs="Times New Roman"/>
          <w:color w:val="000000"/>
          <w:kern w:val="0"/>
          <w:lang w:val="es-AR" w:eastAsia="es-AR"/>
          <w14:ligatures w14:val="none"/>
        </w:rPr>
        <w:t>falta de presentación de los trabajos finales se convierte en una problemática significativa y sistemática.</w:t>
      </w:r>
    </w:p>
    <w:p w14:paraId="732634AE"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Estas dos fases de la permanencia en los estudios de posgrado, que implican recorridos personales y particulares</w:t>
      </w:r>
      <w:r w:rsidR="00A30D3B" w:rsidRPr="00A30D3B">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nos llevan a situaciones bastante comunes que</w:t>
      </w:r>
      <w:r w:rsidR="00A30D3B" w:rsidRPr="00A30D3B">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en un porcentaje importante</w:t>
      </w:r>
      <w:r w:rsidR="00A30D3B" w:rsidRPr="00A30D3B">
        <w:rPr>
          <w:rFonts w:ascii="Times New Roman" w:hAnsi="Times New Roman" w:cs="Times New Roman"/>
          <w:color w:val="000000"/>
        </w:rPr>
        <w:t xml:space="preserve">, derivan en </w:t>
      </w:r>
      <w:r w:rsidRPr="00AD4ABC">
        <w:rPr>
          <w:rFonts w:ascii="Times New Roman" w:eastAsia="Times New Roman" w:hAnsi="Times New Roman" w:cs="Times New Roman"/>
          <w:color w:val="000000"/>
          <w:kern w:val="0"/>
          <w:lang w:val="es-AR" w:eastAsia="es-AR"/>
          <w14:ligatures w14:val="none"/>
        </w:rPr>
        <w:t xml:space="preserve">abandono y </w:t>
      </w:r>
      <w:r w:rsidR="00A30D3B" w:rsidRPr="00A30D3B">
        <w:rPr>
          <w:rFonts w:ascii="Times New Roman" w:hAnsi="Times New Roman" w:cs="Times New Roman"/>
          <w:color w:val="000000"/>
        </w:rPr>
        <w:t>se vinculan</w:t>
      </w:r>
      <w:r w:rsidRPr="00AD4ABC">
        <w:rPr>
          <w:rFonts w:ascii="Times New Roman" w:eastAsia="Times New Roman" w:hAnsi="Times New Roman" w:cs="Times New Roman"/>
          <w:color w:val="000000"/>
          <w:kern w:val="0"/>
          <w:lang w:val="es-AR" w:eastAsia="es-AR"/>
          <w14:ligatures w14:val="none"/>
        </w:rPr>
        <w:t xml:space="preserve"> con la deserción voluntaria o </w:t>
      </w:r>
      <w:r w:rsidR="00A30D3B" w:rsidRPr="00A30D3B">
        <w:rPr>
          <w:rFonts w:ascii="Times New Roman" w:hAnsi="Times New Roman" w:cs="Times New Roman"/>
          <w:color w:val="000000"/>
        </w:rPr>
        <w:t xml:space="preserve">la </w:t>
      </w:r>
      <w:r w:rsidRPr="00AD4ABC">
        <w:rPr>
          <w:rFonts w:ascii="Times New Roman" w:eastAsia="Times New Roman" w:hAnsi="Times New Roman" w:cs="Times New Roman"/>
          <w:color w:val="000000"/>
          <w:kern w:val="0"/>
          <w:lang w:val="es-AR" w:eastAsia="es-AR"/>
          <w14:ligatures w14:val="none"/>
        </w:rPr>
        <w:t>exclusión académica (Tinto, 1989</w:t>
      </w:r>
      <w:r w:rsidR="00A30D3B" w:rsidRPr="00A30D3B">
        <w:rPr>
          <w:rFonts w:ascii="Times New Roman" w:hAnsi="Times New Roman" w:cs="Times New Roman"/>
          <w:color w:val="000000"/>
        </w:rPr>
        <w:t>). En</w:t>
      </w:r>
      <w:r w:rsidRPr="00AD4ABC">
        <w:rPr>
          <w:rFonts w:ascii="Times New Roman" w:eastAsia="Times New Roman" w:hAnsi="Times New Roman" w:cs="Times New Roman"/>
          <w:color w:val="000000"/>
          <w:kern w:val="0"/>
          <w:lang w:val="es-AR" w:eastAsia="es-AR"/>
          <w14:ligatures w14:val="none"/>
        </w:rPr>
        <w:t xml:space="preserve"> ambos casos</w:t>
      </w:r>
      <w:r w:rsidR="00A30D3B" w:rsidRPr="00A30D3B">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la responsabilidad institucional no se encuentra exenta</w:t>
      </w:r>
      <w:r w:rsidR="00A30D3B" w:rsidRPr="00A30D3B">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por ello</w:t>
      </w:r>
      <w:r w:rsidR="00A30D3B" w:rsidRPr="00A30D3B">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enmarcamos la implicancia de las políticas </w:t>
      </w:r>
      <w:r w:rsidR="00A30D3B" w:rsidRPr="00A30D3B">
        <w:rPr>
          <w:rFonts w:ascii="Times New Roman" w:hAnsi="Times New Roman" w:cs="Times New Roman"/>
          <w:color w:val="000000"/>
        </w:rPr>
        <w:t xml:space="preserve">de </w:t>
      </w:r>
      <w:r w:rsidRPr="00AD4ABC">
        <w:rPr>
          <w:rFonts w:ascii="Times New Roman" w:eastAsia="Times New Roman" w:hAnsi="Times New Roman" w:cs="Times New Roman"/>
          <w:color w:val="000000"/>
          <w:kern w:val="0"/>
          <w:lang w:val="es-AR" w:eastAsia="es-AR"/>
          <w14:ligatures w14:val="none"/>
        </w:rPr>
        <w:t xml:space="preserve">acompañamiento institucional como políticas de </w:t>
      </w:r>
      <w:r w:rsidR="00A30D3B" w:rsidRPr="00A30D3B">
        <w:rPr>
          <w:rFonts w:ascii="Times New Roman" w:hAnsi="Times New Roman" w:cs="Times New Roman"/>
          <w:color w:val="000000"/>
        </w:rPr>
        <w:t xml:space="preserve">cuidado, tanto por parte de los </w:t>
      </w:r>
      <w:r w:rsidRPr="00AD4ABC">
        <w:rPr>
          <w:rFonts w:ascii="Times New Roman" w:eastAsia="Times New Roman" w:hAnsi="Times New Roman" w:cs="Times New Roman"/>
          <w:color w:val="000000"/>
          <w:kern w:val="0"/>
          <w:lang w:val="es-AR" w:eastAsia="es-AR"/>
          <w14:ligatures w14:val="none"/>
        </w:rPr>
        <w:t xml:space="preserve">docentes </w:t>
      </w:r>
      <w:r w:rsidR="00A30D3B" w:rsidRPr="00A30D3B">
        <w:rPr>
          <w:rFonts w:ascii="Times New Roman" w:hAnsi="Times New Roman" w:cs="Times New Roman"/>
          <w:color w:val="000000"/>
        </w:rPr>
        <w:t>como de la</w:t>
      </w:r>
      <w:r w:rsidRPr="00AD4ABC">
        <w:rPr>
          <w:rFonts w:ascii="Times New Roman" w:eastAsia="Times New Roman" w:hAnsi="Times New Roman" w:cs="Times New Roman"/>
          <w:color w:val="000000"/>
          <w:kern w:val="0"/>
          <w:lang w:val="es-AR" w:eastAsia="es-AR"/>
          <w14:ligatures w14:val="none"/>
        </w:rPr>
        <w:t xml:space="preserve"> institución universitaria</w:t>
      </w:r>
      <w:r w:rsidR="00A30D3B" w:rsidRPr="00A30D3B">
        <w:rPr>
          <w:rFonts w:ascii="Times New Roman" w:hAnsi="Times New Roman" w:cs="Times New Roman"/>
          <w:color w:val="000000"/>
        </w:rPr>
        <w:t>.</w:t>
      </w:r>
    </w:p>
    <w:p w14:paraId="7D0FDE2A" w14:textId="77777777" w:rsidR="004F4D3E" w:rsidRPr="004F4D3E" w:rsidRDefault="006261BE"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6261BE">
        <w:rPr>
          <w:rFonts w:ascii="Times New Roman" w:hAnsi="Times New Roman" w:cs="Times New Roman"/>
          <w:color w:val="000000"/>
        </w:rPr>
        <w:t>En este punto, los aportes</w:t>
      </w:r>
      <w:r w:rsidR="00A14DB3" w:rsidRPr="00AD4ABC">
        <w:rPr>
          <w:rFonts w:ascii="Times New Roman" w:eastAsia="Times New Roman" w:hAnsi="Times New Roman" w:cs="Times New Roman"/>
          <w:color w:val="000000"/>
          <w:kern w:val="0"/>
          <w:lang w:val="es-AR" w:eastAsia="es-AR"/>
          <w14:ligatures w14:val="none"/>
        </w:rPr>
        <w:t xml:space="preserve"> de </w:t>
      </w:r>
      <w:r w:rsidR="00A14DB3" w:rsidRPr="00AD4ABC">
        <w:rPr>
          <w:rFonts w:ascii="Times New Roman" w:eastAsia="Times New Roman" w:hAnsi="Times New Roman" w:cs="Times New Roman"/>
          <w:color w:val="000000"/>
          <w:kern w:val="0"/>
          <w:lang w:val="es-AR" w:eastAsia="es-AR"/>
          <w14:ligatures w14:val="none"/>
        </w:rPr>
        <w:t xml:space="preserve">Southwell &amp; Vassiliades (2014) </w:t>
      </w:r>
      <w:r w:rsidRPr="006261BE">
        <w:rPr>
          <w:rFonts w:ascii="Times New Roman" w:hAnsi="Times New Roman" w:cs="Times New Roman"/>
          <w:color w:val="000000"/>
        </w:rPr>
        <w:t>permiten comprender que</w:t>
      </w:r>
      <w:r w:rsidR="00A14DB3" w:rsidRPr="00AD4ABC">
        <w:rPr>
          <w:rFonts w:ascii="Times New Roman" w:eastAsia="Times New Roman" w:hAnsi="Times New Roman" w:cs="Times New Roman"/>
          <w:color w:val="000000"/>
          <w:kern w:val="0"/>
          <w:lang w:val="es-AR" w:eastAsia="es-AR"/>
          <w14:ligatures w14:val="none"/>
        </w:rPr>
        <w:t xml:space="preserve"> la configuración de una posición docente supone la producción y puesta en circulación de discursos sobre la tarea de enseñar, en el marco de lo cual s</w:t>
      </w:r>
      <w:r w:rsidR="00A14DB3" w:rsidRPr="00AD4ABC">
        <w:rPr>
          <w:rFonts w:ascii="Times New Roman" w:eastAsia="Times New Roman" w:hAnsi="Times New Roman" w:cs="Times New Roman"/>
          <w:color w:val="000000"/>
          <w:kern w:val="0"/>
          <w:lang w:val="es-AR" w:eastAsia="es-AR"/>
          <w14:ligatures w14:val="none"/>
        </w:rPr>
        <w:t xml:space="preserve">e vuelve central el análisis de los sentidos que las acciones, disposiciones e instituciones tienen para quienes las viven. </w:t>
      </w:r>
      <w:r w:rsidRPr="006261BE">
        <w:rPr>
          <w:rFonts w:ascii="Times New Roman" w:hAnsi="Times New Roman" w:cs="Times New Roman"/>
          <w:color w:val="000000"/>
        </w:rPr>
        <w:t>Justamente,</w:t>
      </w:r>
      <w:r w:rsidR="00A14DB3" w:rsidRPr="00AD4ABC">
        <w:rPr>
          <w:rFonts w:ascii="Times New Roman" w:eastAsia="Times New Roman" w:hAnsi="Times New Roman" w:cs="Times New Roman"/>
          <w:color w:val="000000"/>
          <w:kern w:val="0"/>
          <w:lang w:val="es-AR" w:eastAsia="es-AR"/>
          <w14:ligatures w14:val="none"/>
        </w:rPr>
        <w:t xml:space="preserve"> esto </w:t>
      </w:r>
      <w:r w:rsidRPr="006261BE">
        <w:rPr>
          <w:rFonts w:ascii="Times New Roman" w:hAnsi="Times New Roman" w:cs="Times New Roman"/>
          <w:color w:val="000000"/>
        </w:rPr>
        <w:t>pone</w:t>
      </w:r>
      <w:r w:rsidR="00A14DB3" w:rsidRPr="00AD4ABC">
        <w:rPr>
          <w:rFonts w:ascii="Times New Roman" w:eastAsia="Times New Roman" w:hAnsi="Times New Roman" w:cs="Times New Roman"/>
          <w:color w:val="000000"/>
          <w:kern w:val="0"/>
          <w:lang w:val="es-AR" w:eastAsia="es-AR"/>
          <w14:ligatures w14:val="none"/>
        </w:rPr>
        <w:t xml:space="preserve"> en tensión la formación de las y los estudiantes </w:t>
      </w:r>
      <w:r w:rsidRPr="006261BE">
        <w:rPr>
          <w:rFonts w:ascii="Times New Roman" w:hAnsi="Times New Roman" w:cs="Times New Roman"/>
          <w:color w:val="000000"/>
        </w:rPr>
        <w:t xml:space="preserve">provenientes </w:t>
      </w:r>
      <w:r w:rsidR="00A14DB3" w:rsidRPr="00AD4ABC">
        <w:rPr>
          <w:rFonts w:ascii="Times New Roman" w:eastAsia="Times New Roman" w:hAnsi="Times New Roman" w:cs="Times New Roman"/>
          <w:color w:val="000000"/>
          <w:kern w:val="0"/>
          <w:lang w:val="es-AR" w:eastAsia="es-AR"/>
          <w14:ligatures w14:val="none"/>
        </w:rPr>
        <w:t xml:space="preserve">de disciplinas más prácticas y </w:t>
      </w:r>
      <w:r w:rsidRPr="006261BE">
        <w:rPr>
          <w:rFonts w:ascii="Times New Roman" w:hAnsi="Times New Roman" w:cs="Times New Roman"/>
          <w:color w:val="000000"/>
        </w:rPr>
        <w:t>de quienes</w:t>
      </w:r>
      <w:r w:rsidR="00A14DB3" w:rsidRPr="00AD4ABC">
        <w:rPr>
          <w:rFonts w:ascii="Times New Roman" w:eastAsia="Times New Roman" w:hAnsi="Times New Roman" w:cs="Times New Roman"/>
          <w:color w:val="000000"/>
          <w:kern w:val="0"/>
          <w:lang w:val="es-AR" w:eastAsia="es-AR"/>
          <w14:ligatures w14:val="none"/>
        </w:rPr>
        <w:t xml:space="preserve"> provienen de disciplinas sociales frente a las propuestas curriculares. Se presenta un quiebre en el proceso de formación</w:t>
      </w:r>
      <w:r w:rsidRPr="006261BE">
        <w:rPr>
          <w:rFonts w:ascii="Times New Roman" w:hAnsi="Times New Roman" w:cs="Times New Roman"/>
          <w:color w:val="000000"/>
        </w:rPr>
        <w:t xml:space="preserve">, dado que </w:t>
      </w:r>
      <w:r w:rsidR="00A14DB3" w:rsidRPr="00AD4ABC">
        <w:rPr>
          <w:rFonts w:ascii="Times New Roman" w:eastAsia="Times New Roman" w:hAnsi="Times New Roman" w:cs="Times New Roman"/>
          <w:color w:val="000000"/>
          <w:kern w:val="0"/>
          <w:lang w:val="es-AR" w:eastAsia="es-AR"/>
          <w14:ligatures w14:val="none"/>
        </w:rPr>
        <w:t xml:space="preserve">los primeros no poseen el “saber hacer” </w:t>
      </w:r>
      <w:r w:rsidRPr="006261BE">
        <w:rPr>
          <w:rFonts w:ascii="Times New Roman" w:hAnsi="Times New Roman" w:cs="Times New Roman"/>
          <w:color w:val="000000"/>
        </w:rPr>
        <w:t>en</w:t>
      </w:r>
      <w:r w:rsidR="00A14DB3" w:rsidRPr="00AD4ABC">
        <w:rPr>
          <w:rFonts w:ascii="Times New Roman" w:eastAsia="Times New Roman" w:hAnsi="Times New Roman" w:cs="Times New Roman"/>
          <w:color w:val="000000"/>
          <w:kern w:val="0"/>
          <w:lang w:val="es-AR" w:eastAsia="es-AR"/>
          <w14:ligatures w14:val="none"/>
        </w:rPr>
        <w:t xml:space="preserve"> relación </w:t>
      </w:r>
      <w:r w:rsidRPr="006261BE">
        <w:rPr>
          <w:rFonts w:ascii="Times New Roman" w:hAnsi="Times New Roman" w:cs="Times New Roman"/>
          <w:color w:val="000000"/>
        </w:rPr>
        <w:t>con</w:t>
      </w:r>
      <w:r w:rsidR="00A14DB3" w:rsidRPr="00AD4ABC">
        <w:rPr>
          <w:rFonts w:ascii="Times New Roman" w:eastAsia="Times New Roman" w:hAnsi="Times New Roman" w:cs="Times New Roman"/>
          <w:color w:val="000000"/>
          <w:kern w:val="0"/>
          <w:lang w:val="es-AR" w:eastAsia="es-AR"/>
          <w14:ligatures w14:val="none"/>
        </w:rPr>
        <w:t xml:space="preserve"> la formación docente </w:t>
      </w:r>
      <w:r w:rsidRPr="006261BE">
        <w:rPr>
          <w:rFonts w:ascii="Times New Roman" w:hAnsi="Times New Roman" w:cs="Times New Roman"/>
          <w:color w:val="000000"/>
        </w:rPr>
        <w:t>ni con</w:t>
      </w:r>
      <w:r w:rsidR="00A14DB3" w:rsidRPr="00AD4ABC">
        <w:rPr>
          <w:rFonts w:ascii="Times New Roman" w:eastAsia="Times New Roman" w:hAnsi="Times New Roman" w:cs="Times New Roman"/>
          <w:color w:val="000000"/>
          <w:kern w:val="0"/>
          <w:lang w:val="es-AR" w:eastAsia="es-AR"/>
          <w14:ligatures w14:val="none"/>
        </w:rPr>
        <w:t xml:space="preserve"> los contenidos de formación académica </w:t>
      </w:r>
      <w:r w:rsidRPr="006261BE">
        <w:rPr>
          <w:rFonts w:ascii="Times New Roman" w:hAnsi="Times New Roman" w:cs="Times New Roman"/>
          <w:color w:val="000000"/>
        </w:rPr>
        <w:t xml:space="preserve">necesarios </w:t>
      </w:r>
      <w:r w:rsidR="00A14DB3" w:rsidRPr="00AD4ABC">
        <w:rPr>
          <w:rFonts w:ascii="Times New Roman" w:eastAsia="Times New Roman" w:hAnsi="Times New Roman" w:cs="Times New Roman"/>
          <w:color w:val="000000"/>
          <w:kern w:val="0"/>
          <w:lang w:val="es-AR" w:eastAsia="es-AR"/>
          <w14:ligatures w14:val="none"/>
        </w:rPr>
        <w:t xml:space="preserve">para cumplimentar las actividades que exige la </w:t>
      </w:r>
      <w:proofErr w:type="spellStart"/>
      <w:r w:rsidR="00A14DB3" w:rsidRPr="00AD4ABC">
        <w:rPr>
          <w:rFonts w:ascii="Times New Roman" w:eastAsia="Times New Roman" w:hAnsi="Times New Roman" w:cs="Times New Roman"/>
          <w:color w:val="000000"/>
          <w:kern w:val="0"/>
          <w:lang w:val="es-AR" w:eastAsia="es-AR"/>
          <w14:ligatures w14:val="none"/>
        </w:rPr>
        <w:t>currícula</w:t>
      </w:r>
      <w:proofErr w:type="spellEnd"/>
      <w:r w:rsidR="00A14DB3" w:rsidRPr="00AD4ABC">
        <w:rPr>
          <w:rFonts w:ascii="Times New Roman" w:eastAsia="Times New Roman" w:hAnsi="Times New Roman" w:cs="Times New Roman"/>
          <w:color w:val="000000"/>
          <w:kern w:val="0"/>
          <w:lang w:val="es-AR" w:eastAsia="es-AR"/>
          <w14:ligatures w14:val="none"/>
        </w:rPr>
        <w:t xml:space="preserve">. Estas contingencias se convierten en un obstáculo para la continuidad y la permanencia </w:t>
      </w:r>
      <w:r w:rsidRPr="006261BE">
        <w:rPr>
          <w:rFonts w:ascii="Times New Roman" w:hAnsi="Times New Roman" w:cs="Times New Roman"/>
          <w:color w:val="000000"/>
        </w:rPr>
        <w:t>en</w:t>
      </w:r>
      <w:r w:rsidR="00A14DB3" w:rsidRPr="00AD4ABC">
        <w:rPr>
          <w:rFonts w:ascii="Times New Roman" w:eastAsia="Times New Roman" w:hAnsi="Times New Roman" w:cs="Times New Roman"/>
          <w:color w:val="000000"/>
          <w:kern w:val="0"/>
          <w:lang w:val="es-AR" w:eastAsia="es-AR"/>
          <w14:ligatures w14:val="none"/>
        </w:rPr>
        <w:t xml:space="preserve"> la carrera. Sin embargo, </w:t>
      </w:r>
      <w:r w:rsidRPr="006261BE">
        <w:rPr>
          <w:rFonts w:ascii="Times New Roman" w:hAnsi="Times New Roman" w:cs="Times New Roman"/>
          <w:color w:val="000000"/>
        </w:rPr>
        <w:t>existe</w:t>
      </w:r>
      <w:r w:rsidR="00A14DB3" w:rsidRPr="00AD4ABC">
        <w:rPr>
          <w:rFonts w:ascii="Times New Roman" w:eastAsia="Times New Roman" w:hAnsi="Times New Roman" w:cs="Times New Roman"/>
          <w:color w:val="000000"/>
          <w:kern w:val="0"/>
          <w:lang w:val="es-AR" w:eastAsia="es-AR"/>
          <w14:ligatures w14:val="none"/>
        </w:rPr>
        <w:t xml:space="preserve"> un interés importante por incorporar esas habilidades</w:t>
      </w:r>
      <w:r w:rsidRPr="006261BE">
        <w:rPr>
          <w:rFonts w:ascii="Times New Roman" w:hAnsi="Times New Roman" w:cs="Times New Roman"/>
          <w:color w:val="000000"/>
        </w:rPr>
        <w:t>, ya que</w:t>
      </w:r>
      <w:r w:rsidR="00A14DB3" w:rsidRPr="00AD4ABC">
        <w:rPr>
          <w:rFonts w:ascii="Times New Roman" w:eastAsia="Times New Roman" w:hAnsi="Times New Roman" w:cs="Times New Roman"/>
          <w:color w:val="000000"/>
          <w:kern w:val="0"/>
          <w:lang w:val="es-AR" w:eastAsia="es-AR"/>
          <w14:ligatures w14:val="none"/>
        </w:rPr>
        <w:t xml:space="preserve"> la demanda de las instituciones educativas es formar nuevos cuadros docentes. En este sentido, reforzamos que las trayectorias formativas no pueden ser pensadas como recorridos lineales ni homogéneos, sino como procesos situados, atravesados por decisiones institucionales, formatos </w:t>
      </w:r>
      <w:r w:rsidR="00A14DB3" w:rsidRPr="00AD4ABC">
        <w:rPr>
          <w:rFonts w:ascii="Times New Roman" w:eastAsia="Times New Roman" w:hAnsi="Times New Roman" w:cs="Times New Roman"/>
          <w:color w:val="000000"/>
          <w:kern w:val="0"/>
          <w:lang w:val="es-AR" w:eastAsia="es-AR"/>
          <w14:ligatures w14:val="none"/>
        </w:rPr>
        <w:lastRenderedPageBreak/>
        <w:t xml:space="preserve">curriculares, condiciones de cursada y experiencias previas de </w:t>
      </w:r>
      <w:r w:rsidRPr="006261BE">
        <w:rPr>
          <w:rFonts w:ascii="Times New Roman" w:hAnsi="Times New Roman" w:cs="Times New Roman"/>
          <w:color w:val="000000"/>
        </w:rPr>
        <w:t>formación académica y,</w:t>
      </w:r>
      <w:r w:rsidR="00A14DB3" w:rsidRPr="00AD4ABC">
        <w:rPr>
          <w:rFonts w:ascii="Times New Roman" w:eastAsia="Times New Roman" w:hAnsi="Times New Roman" w:cs="Times New Roman"/>
          <w:color w:val="000000"/>
          <w:kern w:val="0"/>
          <w:lang w:val="es-AR" w:eastAsia="es-AR"/>
          <w14:ligatures w14:val="none"/>
        </w:rPr>
        <w:t xml:space="preserve"> fundamentalmente</w:t>
      </w:r>
      <w:r w:rsidRPr="006261BE">
        <w:rPr>
          <w:rFonts w:ascii="Times New Roman" w:hAnsi="Times New Roman" w:cs="Times New Roman"/>
          <w:color w:val="000000"/>
        </w:rPr>
        <w:t>,</w:t>
      </w:r>
      <w:r w:rsidR="00A14DB3" w:rsidRPr="00AD4ABC">
        <w:rPr>
          <w:rFonts w:ascii="Times New Roman" w:eastAsia="Times New Roman" w:hAnsi="Times New Roman" w:cs="Times New Roman"/>
          <w:color w:val="000000"/>
          <w:kern w:val="0"/>
          <w:lang w:val="es-AR" w:eastAsia="es-AR"/>
          <w14:ligatures w14:val="none"/>
        </w:rPr>
        <w:t xml:space="preserve"> de trabajo.</w:t>
      </w:r>
    </w:p>
    <w:p w14:paraId="026E6759" w14:textId="5891D3C2"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 xml:space="preserve">Serra (2010) cuando hace referencia a la naturaleza de la producción de los saberes, menciona que nacemos sin saber enseñar y ese proceso lo debemos aprender, es el denominado “juego de </w:t>
      </w:r>
      <w:r w:rsidR="00840FA2" w:rsidRPr="00AD4ABC">
        <w:rPr>
          <w:rFonts w:ascii="Times New Roman" w:eastAsia="Times New Roman" w:hAnsi="Times New Roman" w:cs="Times New Roman"/>
          <w:color w:val="000000"/>
          <w:kern w:val="0"/>
          <w:lang w:val="es-AR" w:eastAsia="es-AR"/>
          <w14:ligatures w14:val="none"/>
        </w:rPr>
        <w:t>la transmisión</w:t>
      </w:r>
      <w:r w:rsidRPr="00AD4ABC">
        <w:rPr>
          <w:rFonts w:ascii="Times New Roman" w:eastAsia="Times New Roman" w:hAnsi="Times New Roman" w:cs="Times New Roman"/>
          <w:color w:val="000000"/>
          <w:kern w:val="0"/>
          <w:lang w:val="es-AR" w:eastAsia="es-AR"/>
          <w14:ligatures w14:val="none"/>
        </w:rPr>
        <w:t xml:space="preserve">” que constituye la forma misma del pasaje de esos saberes </w:t>
      </w:r>
      <w:r w:rsidR="00840FA2" w:rsidRPr="00AD4ABC">
        <w:rPr>
          <w:rFonts w:ascii="Times New Roman" w:eastAsia="Times New Roman" w:hAnsi="Times New Roman" w:cs="Times New Roman"/>
          <w:color w:val="000000"/>
          <w:kern w:val="0"/>
          <w:lang w:val="es-AR" w:eastAsia="es-AR"/>
          <w14:ligatures w14:val="none"/>
        </w:rPr>
        <w:t>necesarios,</w:t>
      </w:r>
      <w:r w:rsidRPr="00AD4ABC">
        <w:rPr>
          <w:rFonts w:ascii="Times New Roman" w:eastAsia="Times New Roman" w:hAnsi="Times New Roman" w:cs="Times New Roman"/>
          <w:color w:val="000000"/>
          <w:kern w:val="0"/>
          <w:lang w:val="es-AR" w:eastAsia="es-AR"/>
          <w14:ligatures w14:val="none"/>
        </w:rPr>
        <w:t xml:space="preserve"> pero a la vez insuficientes, por ello siempre se están reinventando.</w:t>
      </w:r>
    </w:p>
    <w:p w14:paraId="15BD6851"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En el ámbito del posgrado, estas trayectorias se ven particularmente tensionadas por la heterogeneidad de los perfiles de los y las graduados/as, la diversidad disciplinar y las exigencias académicas propias de este nivel. En este sentido, el seguimiento, tratamiento y análisis de las trayectorias formativas se constituyen como un dispositivo privilegiado para interrogar la función marco de la institución universitaria, en tanto permiten visibilizar las condiciones estructurales, pedagógicas y vinculares qu</w:t>
      </w:r>
      <w:r w:rsidRPr="00AD4ABC">
        <w:rPr>
          <w:rFonts w:ascii="Times New Roman" w:eastAsia="Times New Roman" w:hAnsi="Times New Roman" w:cs="Times New Roman"/>
          <w:color w:val="000000"/>
          <w:kern w:val="0"/>
          <w:lang w:val="es-AR" w:eastAsia="es-AR"/>
          <w14:ligatures w14:val="none"/>
        </w:rPr>
        <w:t>e inciden en los procesos de permanencia, acreditación y egreso</w:t>
      </w:r>
      <w:r w:rsidR="0006310C" w:rsidRPr="0006310C">
        <w:rPr>
          <w:rFonts w:ascii="Times New Roman" w:hAnsi="Times New Roman" w:cs="Times New Roman"/>
          <w:color w:val="000000"/>
        </w:rPr>
        <w:t>.</w:t>
      </w:r>
    </w:p>
    <w:p w14:paraId="4FEA943B"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Morandi et al</w:t>
      </w:r>
      <w:r w:rsidR="00944DC8" w:rsidRPr="00944DC8">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(2025) mencionan </w:t>
      </w:r>
      <w:r w:rsidRPr="00AD4ABC">
        <w:rPr>
          <w:rFonts w:ascii="Times New Roman" w:eastAsia="Times New Roman" w:hAnsi="Times New Roman" w:cs="Times New Roman"/>
          <w:color w:val="000000"/>
          <w:kern w:val="0"/>
          <w:lang w:val="es-AR" w:eastAsia="es-AR"/>
          <w14:ligatures w14:val="none"/>
        </w:rPr>
        <w:t>que,</w:t>
      </w:r>
      <w:r w:rsidRPr="00AD4ABC">
        <w:rPr>
          <w:rFonts w:ascii="Times New Roman" w:eastAsia="Times New Roman" w:hAnsi="Times New Roman" w:cs="Times New Roman"/>
          <w:color w:val="000000"/>
          <w:kern w:val="0"/>
          <w:lang w:val="es-AR" w:eastAsia="es-AR"/>
          <w14:ligatures w14:val="none"/>
        </w:rPr>
        <w:t xml:space="preserve"> en el escenario actual, la universidad ya no puede pensarse como una institución homogénea, sino como un sistema complejo, diversificado y heterogéneo. Las facultades y unidades académicas se diferencian por sus culturas institucionales, sus modos de organización, las trayectorias y perfiles de sus planteles docentes, la composición social y generacional de sus estudiantes y los territorios en los que se inscriben. Esta heterogeneidad produce sentidos y condiciones de enseñanza profundamente diferenciados,</w:t>
      </w:r>
      <w:r w:rsidRPr="00AD4ABC">
        <w:rPr>
          <w:rFonts w:ascii="Times New Roman" w:eastAsia="Times New Roman" w:hAnsi="Times New Roman" w:cs="Times New Roman"/>
          <w:color w:val="000000"/>
          <w:kern w:val="0"/>
          <w:lang w:val="es-AR" w:eastAsia="es-AR"/>
          <w14:ligatures w14:val="none"/>
        </w:rPr>
        <w:t xml:space="preserve"> que habilitan modos diversos de construir el oficio docente</w:t>
      </w:r>
      <w:r w:rsidR="00944DC8" w:rsidRPr="00944DC8">
        <w:rPr>
          <w:rFonts w:ascii="Times New Roman" w:hAnsi="Times New Roman" w:cs="Times New Roman"/>
          <w:color w:val="000000"/>
        </w:rPr>
        <w:t>.</w:t>
      </w:r>
    </w:p>
    <w:p w14:paraId="73F8DB37" w14:textId="77777777"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La identidad docente queda desdibujada en el marco del bajo incentivo institucional, lo cual es inversamente proporcional a la continuidad de la carrera en docencia universitaria. Desde esta clave analítica, las identidades docentes no se presentan como construcciones fijas ni homogéneas, sino como configuraciones discursivas en permanente producción y transformación. Estas identidades se constituyen en formaciones discursivas concretas, donde son disputadas y redefinidas, sin encontrarse desligadas de los marcos sociales e institucionales que las condicionan. De este modo, el análisis permite comprender cómo el discurso pedagógico y las políticas educativas intervienen activamente en la configuración de posiciones e identidades docentes.</w:t>
      </w:r>
    </w:p>
    <w:p w14:paraId="2CFEC70A" w14:textId="77777777" w:rsidR="00AD4ABC" w:rsidRPr="00AD4ABC" w:rsidRDefault="00AD4ABC"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La hegemonía, entendida como una práctica discursiva, no se limita a los aspectos estrictamente lingüísticos implicados en la generación de consenso. Por el contrario, las dinámicas que configuran lo hegemónico se inscriben en tramas de significación socialmente construidas y compartidas.</w:t>
      </w:r>
    </w:p>
    <w:p w14:paraId="26F5C89C" w14:textId="6EF03E63"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En este sentido, la política educativa puede pensarse como un entramado de significantes orientado a delimitar un ámbito particular de lo social. Sin embargo, dado que dicha articulación no logra una representación acabada de su objeto</w:t>
      </w:r>
      <w:r w:rsidR="00DA29CB">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 xml:space="preserve">en este caso, el trabajo docente en los procesos de </w:t>
      </w:r>
      <w:r w:rsidR="00DA29CB" w:rsidRPr="00AD4ABC">
        <w:rPr>
          <w:rFonts w:ascii="Times New Roman" w:eastAsia="Times New Roman" w:hAnsi="Times New Roman" w:cs="Times New Roman"/>
          <w:color w:val="000000"/>
          <w:kern w:val="0"/>
          <w:lang w:val="es-AR" w:eastAsia="es-AR"/>
          <w14:ligatures w14:val="none"/>
        </w:rPr>
        <w:t>escolarización</w:t>
      </w:r>
      <w:r w:rsidRPr="00AD4ABC">
        <w:rPr>
          <w:rFonts w:ascii="Times New Roman" w:eastAsia="Times New Roman" w:hAnsi="Times New Roman" w:cs="Times New Roman"/>
          <w:color w:val="000000"/>
          <w:kern w:val="0"/>
          <w:lang w:val="es-AR" w:eastAsia="es-AR"/>
          <w14:ligatures w14:val="none"/>
        </w:rPr>
        <w:t xml:space="preserve"> queda abierta a la incorporación de sentidos múltiples. Estos significados son construidos tanto por quienes diseñan las </w:t>
      </w:r>
      <w:r w:rsidRPr="00AD4ABC">
        <w:rPr>
          <w:rFonts w:ascii="Times New Roman" w:eastAsia="Times New Roman" w:hAnsi="Times New Roman" w:cs="Times New Roman"/>
          <w:color w:val="000000"/>
          <w:kern w:val="0"/>
          <w:lang w:val="es-AR" w:eastAsia="es-AR"/>
          <w14:ligatures w14:val="none"/>
        </w:rPr>
        <w:lastRenderedPageBreak/>
        <w:t>políticas como por los propios docentes que las reciben e interpretan desde sus experiencias y posiciones situadas (Southwell</w:t>
      </w:r>
      <w:r w:rsidRPr="00AD4ABC">
        <w:rPr>
          <w:rFonts w:ascii="Times New Roman" w:eastAsia="Times New Roman" w:hAnsi="Times New Roman" w:cs="Times New Roman"/>
          <w:color w:val="000000"/>
          <w:kern w:val="0"/>
          <w:lang w:val="es-AR" w:eastAsia="es-AR"/>
          <w14:ligatures w14:val="none"/>
        </w:rPr>
        <w:t xml:space="preserve"> &amp; Vassiliades, 2014).</w:t>
      </w:r>
    </w:p>
    <w:p w14:paraId="6DAB05D3" w14:textId="3E5B71CF"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color w:val="000000"/>
          <w:kern w:val="0"/>
          <w:lang w:val="es-AR" w:eastAsia="es-AR"/>
          <w14:ligatures w14:val="none"/>
        </w:rPr>
        <w:t>Para el cierre de este apartado</w:t>
      </w:r>
      <w:r>
        <w:rPr>
          <w:rFonts w:ascii="Times New Roman" w:eastAsia="Times New Roman" w:hAnsi="Times New Roman" w:cs="Times New Roman"/>
          <w:color w:val="000000"/>
          <w:kern w:val="0"/>
          <w:lang w:val="es-AR" w:eastAsia="es-AR"/>
          <w14:ligatures w14:val="none"/>
        </w:rPr>
        <w:t>, e</w:t>
      </w:r>
      <w:r w:rsidRPr="00AD4ABC">
        <w:rPr>
          <w:rFonts w:ascii="Times New Roman" w:eastAsia="Times New Roman" w:hAnsi="Times New Roman" w:cs="Times New Roman"/>
          <w:color w:val="000000"/>
          <w:kern w:val="0"/>
          <w:lang w:val="es-AR" w:eastAsia="es-AR"/>
          <w14:ligatures w14:val="none"/>
        </w:rPr>
        <w:t xml:space="preserve">n primer lugar, se presentan las instancias de cursado y presentación de trabajos </w:t>
      </w:r>
      <w:r>
        <w:rPr>
          <w:rFonts w:ascii="Times New Roman" w:eastAsia="Times New Roman" w:hAnsi="Times New Roman" w:cs="Times New Roman"/>
          <w:color w:val="000000"/>
          <w:kern w:val="0"/>
          <w:lang w:val="es-AR" w:eastAsia="es-AR"/>
          <w14:ligatures w14:val="none"/>
        </w:rPr>
        <w:t>finale</w:t>
      </w:r>
      <w:r>
        <w:rPr>
          <w:rFonts w:ascii="Times New Roman" w:eastAsia="Times New Roman" w:hAnsi="Times New Roman" w:cs="Times New Roman"/>
          <w:color w:val="000000"/>
          <w:kern w:val="0"/>
          <w:lang w:val="es-AR" w:eastAsia="es-AR"/>
          <w14:ligatures w14:val="none"/>
        </w:rPr>
        <w:t xml:space="preserve">s </w:t>
      </w:r>
      <w:r w:rsidRPr="00AD4ABC">
        <w:rPr>
          <w:rFonts w:ascii="Times New Roman" w:eastAsia="Times New Roman" w:hAnsi="Times New Roman" w:cs="Times New Roman"/>
          <w:color w:val="000000"/>
          <w:kern w:val="0"/>
          <w:lang w:val="es-AR" w:eastAsia="es-AR"/>
          <w14:ligatures w14:val="none"/>
        </w:rPr>
        <w:t xml:space="preserve">para acreditar </w:t>
      </w:r>
      <w:r>
        <w:rPr>
          <w:rFonts w:ascii="Times New Roman" w:eastAsia="Times New Roman" w:hAnsi="Times New Roman" w:cs="Times New Roman"/>
          <w:color w:val="000000"/>
          <w:kern w:val="0"/>
          <w:lang w:val="es-AR" w:eastAsia="es-AR"/>
          <w14:ligatures w14:val="none"/>
        </w:rPr>
        <w:t>espacios curriculares</w:t>
      </w:r>
      <w:r w:rsidRPr="00AD4ABC">
        <w:rPr>
          <w:rFonts w:ascii="Times New Roman" w:eastAsia="Times New Roman" w:hAnsi="Times New Roman" w:cs="Times New Roman"/>
          <w:color w:val="000000"/>
          <w:kern w:val="0"/>
          <w:lang w:val="es-AR" w:eastAsia="es-AR"/>
          <w14:ligatures w14:val="none"/>
        </w:rPr>
        <w:t xml:space="preserve">, en </w:t>
      </w:r>
      <w:r w:rsidR="00BD4E73" w:rsidRPr="00BD4E73">
        <w:rPr>
          <w:rFonts w:ascii="Times New Roman" w:hAnsi="Times New Roman" w:cs="Times New Roman"/>
          <w:color w:val="000000"/>
        </w:rPr>
        <w:t xml:space="preserve">las que </w:t>
      </w:r>
      <w:r w:rsidRPr="00AD4ABC">
        <w:rPr>
          <w:rFonts w:ascii="Times New Roman" w:eastAsia="Times New Roman" w:hAnsi="Times New Roman" w:cs="Times New Roman"/>
          <w:color w:val="000000"/>
          <w:kern w:val="0"/>
          <w:lang w:val="es-AR" w:eastAsia="es-AR"/>
          <w14:ligatures w14:val="none"/>
        </w:rPr>
        <w:t xml:space="preserve">se promueve </w:t>
      </w:r>
      <w:r w:rsidR="00BD4E73" w:rsidRPr="00BD4E73">
        <w:rPr>
          <w:rFonts w:ascii="Times New Roman" w:hAnsi="Times New Roman" w:cs="Times New Roman"/>
          <w:color w:val="000000"/>
        </w:rPr>
        <w:t>el</w:t>
      </w:r>
      <w:r w:rsidRPr="00AD4ABC">
        <w:rPr>
          <w:rFonts w:ascii="Times New Roman" w:eastAsia="Times New Roman" w:hAnsi="Times New Roman" w:cs="Times New Roman"/>
          <w:color w:val="000000"/>
          <w:kern w:val="0"/>
          <w:lang w:val="es-AR" w:eastAsia="es-AR"/>
          <w14:ligatures w14:val="none"/>
        </w:rPr>
        <w:t xml:space="preserve"> despliegue de habilidades </w:t>
      </w:r>
      <w:r w:rsidR="00BD4E73" w:rsidRPr="00BD4E73">
        <w:rPr>
          <w:rFonts w:ascii="Times New Roman" w:hAnsi="Times New Roman" w:cs="Times New Roman"/>
          <w:color w:val="000000"/>
        </w:rPr>
        <w:t xml:space="preserve">vinculadas con </w:t>
      </w:r>
      <w:r w:rsidRPr="00AD4ABC">
        <w:rPr>
          <w:rFonts w:ascii="Times New Roman" w:eastAsia="Times New Roman" w:hAnsi="Times New Roman" w:cs="Times New Roman"/>
          <w:color w:val="000000"/>
          <w:kern w:val="0"/>
          <w:lang w:val="es-AR" w:eastAsia="es-AR"/>
          <w14:ligatures w14:val="none"/>
        </w:rPr>
        <w:t xml:space="preserve">la participación </w:t>
      </w:r>
      <w:r w:rsidR="00BD4E73" w:rsidRPr="00BD4E73">
        <w:rPr>
          <w:rFonts w:ascii="Times New Roman" w:hAnsi="Times New Roman" w:cs="Times New Roman"/>
          <w:color w:val="000000"/>
        </w:rPr>
        <w:t xml:space="preserve">y las </w:t>
      </w:r>
      <w:r w:rsidRPr="00AD4ABC">
        <w:rPr>
          <w:rFonts w:ascii="Times New Roman" w:eastAsia="Times New Roman" w:hAnsi="Times New Roman" w:cs="Times New Roman"/>
          <w:color w:val="000000"/>
          <w:kern w:val="0"/>
          <w:lang w:val="es-AR" w:eastAsia="es-AR"/>
          <w14:ligatures w14:val="none"/>
        </w:rPr>
        <w:t xml:space="preserve">intervenciones en </w:t>
      </w:r>
      <w:r w:rsidR="00BD4E73" w:rsidRPr="00BD4E73">
        <w:rPr>
          <w:rFonts w:ascii="Times New Roman" w:hAnsi="Times New Roman" w:cs="Times New Roman"/>
          <w:color w:val="000000"/>
        </w:rPr>
        <w:t xml:space="preserve">clase, el intercambio con </w:t>
      </w:r>
      <w:r w:rsidRPr="00AD4ABC">
        <w:rPr>
          <w:rFonts w:ascii="Times New Roman" w:eastAsia="Times New Roman" w:hAnsi="Times New Roman" w:cs="Times New Roman"/>
          <w:color w:val="000000"/>
          <w:kern w:val="0"/>
          <w:lang w:val="es-AR" w:eastAsia="es-AR"/>
          <w14:ligatures w14:val="none"/>
        </w:rPr>
        <w:t>pares y</w:t>
      </w:r>
      <w:r w:rsidR="00BD4E73" w:rsidRPr="00BD4E73">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finalmente</w:t>
      </w:r>
      <w:r w:rsidR="00BD4E73" w:rsidRPr="00BD4E73">
        <w:rPr>
          <w:rFonts w:ascii="Times New Roman" w:hAnsi="Times New Roman" w:cs="Times New Roman"/>
          <w:color w:val="000000"/>
        </w:rPr>
        <w:t xml:space="preserve">, el </w:t>
      </w:r>
      <w:r w:rsidRPr="00AD4ABC">
        <w:rPr>
          <w:rFonts w:ascii="Times New Roman" w:eastAsia="Times New Roman" w:hAnsi="Times New Roman" w:cs="Times New Roman"/>
          <w:color w:val="000000"/>
          <w:kern w:val="0"/>
          <w:lang w:val="es-AR" w:eastAsia="es-AR"/>
          <w14:ligatures w14:val="none"/>
        </w:rPr>
        <w:t xml:space="preserve">cumplimiento de consignas para </w:t>
      </w:r>
      <w:r w:rsidR="00BD4E73" w:rsidRPr="00BD4E73">
        <w:rPr>
          <w:rFonts w:ascii="Times New Roman" w:hAnsi="Times New Roman" w:cs="Times New Roman"/>
          <w:color w:val="000000"/>
        </w:rPr>
        <w:t xml:space="preserve">la elaboración de </w:t>
      </w:r>
      <w:r w:rsidRPr="00AD4ABC">
        <w:rPr>
          <w:rFonts w:ascii="Times New Roman" w:eastAsia="Times New Roman" w:hAnsi="Times New Roman" w:cs="Times New Roman"/>
          <w:color w:val="000000"/>
          <w:kern w:val="0"/>
          <w:lang w:val="es-AR" w:eastAsia="es-AR"/>
          <w14:ligatures w14:val="none"/>
        </w:rPr>
        <w:t>trabajos finales. Es importante destacar que</w:t>
      </w:r>
      <w:r w:rsidR="00BD4E73" w:rsidRPr="00BD4E73">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w:t>
      </w:r>
      <w:r w:rsidRPr="00AD4ABC">
        <w:rPr>
          <w:rFonts w:ascii="Times New Roman" w:eastAsia="Times New Roman" w:hAnsi="Times New Roman" w:cs="Times New Roman"/>
          <w:color w:val="000000"/>
          <w:kern w:val="0"/>
          <w:lang w:val="es-AR" w:eastAsia="es-AR"/>
          <w14:ligatures w14:val="none"/>
        </w:rPr>
        <w:t>para las</w:t>
      </w:r>
      <w:r w:rsidRPr="00AD4ABC">
        <w:rPr>
          <w:rFonts w:ascii="Times New Roman" w:eastAsia="Times New Roman" w:hAnsi="Times New Roman" w:cs="Times New Roman"/>
          <w:color w:val="000000"/>
          <w:kern w:val="0"/>
          <w:lang w:val="es-AR" w:eastAsia="es-AR"/>
          <w14:ligatures w14:val="none"/>
        </w:rPr>
        <w:t xml:space="preserve"> y los estudiantes</w:t>
      </w:r>
      <w:r w:rsidR="00BD4E73" w:rsidRPr="00BD4E73">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estos espacios no </w:t>
      </w:r>
      <w:r>
        <w:rPr>
          <w:rFonts w:ascii="Times New Roman" w:eastAsia="Times New Roman" w:hAnsi="Times New Roman" w:cs="Times New Roman"/>
          <w:color w:val="000000"/>
          <w:kern w:val="0"/>
          <w:lang w:val="es-AR" w:eastAsia="es-AR"/>
          <w14:ligatures w14:val="none"/>
        </w:rPr>
        <w:t>son</w:t>
      </w:r>
      <w:r w:rsidRPr="00AD4ABC">
        <w:rPr>
          <w:rFonts w:ascii="Times New Roman" w:eastAsia="Times New Roman" w:hAnsi="Times New Roman" w:cs="Times New Roman"/>
          <w:color w:val="000000"/>
          <w:kern w:val="0"/>
          <w:lang w:val="es-AR" w:eastAsia="es-AR"/>
          <w14:ligatures w14:val="none"/>
        </w:rPr>
        <w:t xml:space="preserve"> transita</w:t>
      </w:r>
      <w:r>
        <w:rPr>
          <w:rFonts w:ascii="Times New Roman" w:eastAsia="Times New Roman" w:hAnsi="Times New Roman" w:cs="Times New Roman"/>
          <w:color w:val="000000"/>
          <w:kern w:val="0"/>
          <w:lang w:val="es-AR" w:eastAsia="es-AR"/>
          <w14:ligatures w14:val="none"/>
        </w:rPr>
        <w:t>dos</w:t>
      </w:r>
      <w:r w:rsidRPr="00AD4ABC">
        <w:rPr>
          <w:rFonts w:ascii="Times New Roman" w:eastAsia="Times New Roman" w:hAnsi="Times New Roman" w:cs="Times New Roman"/>
          <w:color w:val="000000"/>
          <w:kern w:val="0"/>
          <w:lang w:val="es-AR" w:eastAsia="es-AR"/>
          <w14:ligatures w14:val="none"/>
        </w:rPr>
        <w:t xml:space="preserve"> del mismo modo. </w:t>
      </w:r>
      <w:r w:rsidRPr="00AD4ABC">
        <w:rPr>
          <w:rFonts w:ascii="Times New Roman" w:eastAsia="Times New Roman" w:hAnsi="Times New Roman" w:cs="Times New Roman"/>
          <w:color w:val="000000"/>
          <w:kern w:val="0"/>
          <w:lang w:val="es-AR" w:eastAsia="es-AR"/>
          <w14:ligatures w14:val="none"/>
        </w:rPr>
        <w:t>Las diferencias existentes</w:t>
      </w:r>
      <w:r w:rsidRPr="00AD4ABC">
        <w:rPr>
          <w:rFonts w:ascii="Times New Roman" w:eastAsia="Times New Roman" w:hAnsi="Times New Roman" w:cs="Times New Roman"/>
          <w:color w:val="000000"/>
          <w:kern w:val="0"/>
          <w:lang w:val="es-AR" w:eastAsia="es-AR"/>
          <w14:ligatures w14:val="none"/>
        </w:rPr>
        <w:t xml:space="preserve"> entre los/las graduados/as de disciplinas más vinculadas a las </w:t>
      </w:r>
      <w:r w:rsidR="00BD4E73" w:rsidRPr="00BD4E73">
        <w:rPr>
          <w:rFonts w:ascii="Times New Roman" w:hAnsi="Times New Roman" w:cs="Times New Roman"/>
          <w:color w:val="000000"/>
        </w:rPr>
        <w:t>ciencias</w:t>
      </w:r>
      <w:r w:rsidRPr="00AD4ABC">
        <w:rPr>
          <w:rFonts w:ascii="Times New Roman" w:eastAsia="Times New Roman" w:hAnsi="Times New Roman" w:cs="Times New Roman"/>
          <w:color w:val="000000"/>
          <w:kern w:val="0"/>
          <w:lang w:val="es-AR" w:eastAsia="es-AR"/>
          <w14:ligatures w14:val="none"/>
        </w:rPr>
        <w:t xml:space="preserve"> sociales (educación, comunicación, historia, entre </w:t>
      </w:r>
      <w:r w:rsidR="00BD4E73" w:rsidRPr="00BD4E73">
        <w:rPr>
          <w:rFonts w:ascii="Times New Roman" w:hAnsi="Times New Roman" w:cs="Times New Roman"/>
          <w:color w:val="000000"/>
        </w:rPr>
        <w:t>otras</w:t>
      </w:r>
      <w:r w:rsidRPr="00AD4ABC">
        <w:rPr>
          <w:rFonts w:ascii="Times New Roman" w:eastAsia="Times New Roman" w:hAnsi="Times New Roman" w:cs="Times New Roman"/>
          <w:color w:val="000000"/>
          <w:kern w:val="0"/>
          <w:lang w:val="es-AR" w:eastAsia="es-AR"/>
          <w14:ligatures w14:val="none"/>
        </w:rPr>
        <w:t xml:space="preserve">) y los/las graduados/as provenientes de disciplinas más técnicas y procedimentales (enfermería, kinesiología, terapia ocupacional, entre </w:t>
      </w:r>
      <w:r w:rsidR="00BD4E73" w:rsidRPr="00BD4E73">
        <w:rPr>
          <w:rFonts w:ascii="Times New Roman" w:hAnsi="Times New Roman" w:cs="Times New Roman"/>
          <w:color w:val="000000"/>
        </w:rPr>
        <w:t>otras</w:t>
      </w:r>
      <w:r w:rsidRPr="00AD4ABC">
        <w:rPr>
          <w:rFonts w:ascii="Times New Roman" w:eastAsia="Times New Roman" w:hAnsi="Times New Roman" w:cs="Times New Roman"/>
          <w:color w:val="000000"/>
          <w:kern w:val="0"/>
          <w:lang w:val="es-AR" w:eastAsia="es-AR"/>
          <w14:ligatures w14:val="none"/>
        </w:rPr>
        <w:t>) se centran en la técnica y la operatividad</w:t>
      </w:r>
      <w:r w:rsidR="00BD4E73" w:rsidRPr="00BD4E73">
        <w:rPr>
          <w:rFonts w:ascii="Times New Roman" w:hAnsi="Times New Roman" w:cs="Times New Roman"/>
          <w:color w:val="000000"/>
        </w:rPr>
        <w:t>. Esto</w:t>
      </w:r>
      <w:r w:rsidRPr="00AD4ABC">
        <w:rPr>
          <w:rFonts w:ascii="Times New Roman" w:eastAsia="Times New Roman" w:hAnsi="Times New Roman" w:cs="Times New Roman"/>
          <w:color w:val="000000"/>
          <w:kern w:val="0"/>
          <w:lang w:val="es-AR" w:eastAsia="es-AR"/>
          <w14:ligatures w14:val="none"/>
        </w:rPr>
        <w:t xml:space="preserve"> se transforma en una diferencia notoria entre estudiantes al momento de desarrollar y planificar trabajos </w:t>
      </w:r>
      <w:r w:rsidR="00BD4E73" w:rsidRPr="00BD4E73">
        <w:rPr>
          <w:rFonts w:ascii="Times New Roman" w:hAnsi="Times New Roman" w:cs="Times New Roman"/>
          <w:color w:val="000000"/>
        </w:rPr>
        <w:t>teórico</w:t>
      </w:r>
      <w:r w:rsidRPr="00AD4ABC">
        <w:rPr>
          <w:rFonts w:ascii="Times New Roman" w:eastAsia="Times New Roman" w:hAnsi="Times New Roman" w:cs="Times New Roman"/>
          <w:color w:val="000000"/>
          <w:kern w:val="0"/>
          <w:lang w:val="es-AR" w:eastAsia="es-AR"/>
          <w14:ligatures w14:val="none"/>
        </w:rPr>
        <w:t xml:space="preserve">-conceptuales. Los paradigmas de trabajo y </w:t>
      </w:r>
      <w:r>
        <w:rPr>
          <w:rFonts w:ascii="Times New Roman" w:eastAsia="Times New Roman" w:hAnsi="Times New Roman" w:cs="Times New Roman"/>
          <w:color w:val="000000"/>
          <w:kern w:val="0"/>
          <w:lang w:val="es-AR" w:eastAsia="es-AR"/>
          <w14:ligatures w14:val="none"/>
        </w:rPr>
        <w:t xml:space="preserve">el </w:t>
      </w:r>
      <w:r>
        <w:rPr>
          <w:rFonts w:ascii="Times New Roman" w:eastAsia="Times New Roman" w:hAnsi="Times New Roman" w:cs="Times New Roman"/>
          <w:color w:val="000000"/>
          <w:kern w:val="0"/>
          <w:lang w:val="es-AR" w:eastAsia="es-AR"/>
          <w14:ligatures w14:val="none"/>
        </w:rPr>
        <w:t>“</w:t>
      </w:r>
      <w:r w:rsidRPr="00AD4ABC">
        <w:rPr>
          <w:rFonts w:ascii="Times New Roman" w:eastAsia="Times New Roman" w:hAnsi="Times New Roman" w:cs="Times New Roman"/>
          <w:color w:val="000000"/>
          <w:kern w:val="0"/>
          <w:lang w:val="es-AR" w:eastAsia="es-AR"/>
          <w14:ligatures w14:val="none"/>
        </w:rPr>
        <w:t>saber hacer</w:t>
      </w:r>
      <w:r>
        <w:rPr>
          <w:rFonts w:ascii="Times New Roman" w:eastAsia="Times New Roman" w:hAnsi="Times New Roman" w:cs="Times New Roman"/>
          <w:color w:val="000000"/>
          <w:kern w:val="0"/>
          <w:lang w:val="es-AR" w:eastAsia="es-AR"/>
          <w14:ligatures w14:val="none"/>
        </w:rPr>
        <w:t>”</w:t>
      </w:r>
      <w:r w:rsidRPr="00AD4ABC">
        <w:rPr>
          <w:rFonts w:ascii="Times New Roman" w:eastAsia="Times New Roman" w:hAnsi="Times New Roman" w:cs="Times New Roman"/>
          <w:color w:val="000000"/>
          <w:kern w:val="0"/>
          <w:lang w:val="es-AR" w:eastAsia="es-AR"/>
          <w14:ligatures w14:val="none"/>
        </w:rPr>
        <w:t xml:space="preserve"> son distintos</w:t>
      </w:r>
      <w:r w:rsidR="00BD4E73" w:rsidRPr="00BD4E73">
        <w:rPr>
          <w:rFonts w:ascii="Times New Roman" w:hAnsi="Times New Roman" w:cs="Times New Roman"/>
          <w:color w:val="000000"/>
        </w:rPr>
        <w:t xml:space="preserve">, por lo que </w:t>
      </w:r>
      <w:r w:rsidRPr="00AD4ABC">
        <w:rPr>
          <w:rFonts w:ascii="Times New Roman" w:eastAsia="Times New Roman" w:hAnsi="Times New Roman" w:cs="Times New Roman"/>
          <w:color w:val="000000"/>
          <w:kern w:val="0"/>
          <w:lang w:val="es-AR" w:eastAsia="es-AR"/>
          <w14:ligatures w14:val="none"/>
        </w:rPr>
        <w:t xml:space="preserve">la necesidad de </w:t>
      </w:r>
      <w:r w:rsidR="00BD4E73" w:rsidRPr="00BD4E73">
        <w:rPr>
          <w:rFonts w:ascii="Times New Roman" w:hAnsi="Times New Roman" w:cs="Times New Roman"/>
          <w:color w:val="000000"/>
        </w:rPr>
        <w:t>acompañamiento</w:t>
      </w:r>
      <w:r w:rsidRPr="00AD4ABC">
        <w:rPr>
          <w:rFonts w:ascii="Times New Roman" w:eastAsia="Times New Roman" w:hAnsi="Times New Roman" w:cs="Times New Roman"/>
          <w:color w:val="000000"/>
          <w:kern w:val="0"/>
          <w:lang w:val="es-AR" w:eastAsia="es-AR"/>
          <w14:ligatures w14:val="none"/>
        </w:rPr>
        <w:t xml:space="preserve"> para no generar frustraciones</w:t>
      </w:r>
      <w:r>
        <w:rPr>
          <w:rFonts w:ascii="Times New Roman" w:eastAsia="Times New Roman" w:hAnsi="Times New Roman" w:cs="Times New Roman"/>
          <w:color w:val="000000"/>
          <w:kern w:val="0"/>
          <w:lang w:val="es-AR" w:eastAsia="es-AR"/>
          <w14:ligatures w14:val="none"/>
        </w:rPr>
        <w:t xml:space="preserve"> se </w:t>
      </w:r>
      <w:r w:rsidR="00BD4E73" w:rsidRPr="00BD4E73">
        <w:rPr>
          <w:rFonts w:ascii="Times New Roman" w:hAnsi="Times New Roman" w:cs="Times New Roman"/>
          <w:color w:val="000000"/>
        </w:rPr>
        <w:t>presenta</w:t>
      </w:r>
      <w:r>
        <w:rPr>
          <w:rFonts w:ascii="Times New Roman" w:eastAsia="Times New Roman" w:hAnsi="Times New Roman" w:cs="Times New Roman"/>
          <w:color w:val="000000"/>
          <w:kern w:val="0"/>
          <w:lang w:val="es-AR" w:eastAsia="es-AR"/>
          <w14:ligatures w14:val="none"/>
        </w:rPr>
        <w:t xml:space="preserve"> como un aspecto a profundiza</w:t>
      </w:r>
      <w:r w:rsidRPr="00AD4ABC">
        <w:rPr>
          <w:rFonts w:ascii="Times New Roman" w:eastAsia="Times New Roman" w:hAnsi="Times New Roman" w:cs="Times New Roman"/>
          <w:color w:val="000000"/>
          <w:kern w:val="0"/>
          <w:lang w:val="es-AR" w:eastAsia="es-AR"/>
          <w14:ligatures w14:val="none"/>
        </w:rPr>
        <w:t>r.</w:t>
      </w:r>
      <w:r w:rsidRPr="00AD4ABC">
        <w:rPr>
          <w:rFonts w:ascii="Times New Roman" w:eastAsia="Times New Roman" w:hAnsi="Times New Roman" w:cs="Times New Roman"/>
          <w:color w:val="000000"/>
          <w:kern w:val="0"/>
          <w:lang w:val="es-AR" w:eastAsia="es-AR"/>
          <w14:ligatures w14:val="none"/>
        </w:rPr>
        <w:t xml:space="preserve"> En segundo lugar, la realización del TFI</w:t>
      </w:r>
      <w:r w:rsidR="00BD4E73" w:rsidRPr="00BD4E73">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entendida como una práctica social compleja llevada a cabo por el sujeto dentro de un programa que tiene un currículo y en el marco de un campo disciplinar</w:t>
      </w:r>
      <w:r w:rsidR="00BD4E73" w:rsidRPr="00BD4E73">
        <w:rPr>
          <w:rFonts w:ascii="Times New Roman" w:hAnsi="Times New Roman" w:cs="Times New Roman"/>
          <w:color w:val="000000"/>
        </w:rPr>
        <w:t>,</w:t>
      </w:r>
      <w:r w:rsidRPr="00AD4ABC">
        <w:rPr>
          <w:rFonts w:ascii="Times New Roman" w:eastAsia="Times New Roman" w:hAnsi="Times New Roman" w:cs="Times New Roman"/>
          <w:color w:val="000000"/>
          <w:kern w:val="0"/>
          <w:lang w:val="es-AR" w:eastAsia="es-AR"/>
          <w14:ligatures w14:val="none"/>
        </w:rPr>
        <w:t xml:space="preserve"> refleja </w:t>
      </w:r>
      <w:r w:rsidRPr="00AD4ABC">
        <w:rPr>
          <w:rFonts w:ascii="Times New Roman" w:eastAsia="Times New Roman" w:hAnsi="Times New Roman" w:cs="Times New Roman"/>
          <w:color w:val="000000"/>
          <w:kern w:val="0"/>
          <w:lang w:val="es-AR" w:eastAsia="es-AR"/>
          <w14:ligatures w14:val="none"/>
        </w:rPr>
        <w:t xml:space="preserve">una diversidad de </w:t>
      </w:r>
      <w:r w:rsidRPr="00AD4ABC">
        <w:rPr>
          <w:rFonts w:ascii="Times New Roman" w:eastAsia="Times New Roman" w:hAnsi="Times New Roman" w:cs="Times New Roman"/>
          <w:color w:val="000000"/>
          <w:kern w:val="0"/>
          <w:lang w:val="es-AR" w:eastAsia="es-AR"/>
          <w14:ligatures w14:val="none"/>
        </w:rPr>
        <w:t xml:space="preserve">dimensiones </w:t>
      </w:r>
      <w:r w:rsidR="00BD4E73" w:rsidRPr="00BD4E73">
        <w:rPr>
          <w:rFonts w:ascii="Times New Roman" w:hAnsi="Times New Roman" w:cs="Times New Roman"/>
          <w:color w:val="000000"/>
        </w:rPr>
        <w:t>vinculadas</w:t>
      </w:r>
      <w:r w:rsidRPr="00AD4ABC">
        <w:rPr>
          <w:rFonts w:ascii="Times New Roman" w:eastAsia="Times New Roman" w:hAnsi="Times New Roman" w:cs="Times New Roman"/>
          <w:color w:val="000000"/>
          <w:kern w:val="0"/>
          <w:lang w:val="es-AR" w:eastAsia="es-AR"/>
          <w14:ligatures w14:val="none"/>
        </w:rPr>
        <w:t xml:space="preserve"> con lo personal, familiar, institucional</w:t>
      </w:r>
      <w:r w:rsidR="00BD4E73" w:rsidRPr="00BD4E73">
        <w:rPr>
          <w:rFonts w:ascii="Times New Roman" w:hAnsi="Times New Roman" w:cs="Times New Roman"/>
          <w:color w:val="000000"/>
        </w:rPr>
        <w:t xml:space="preserve"> y</w:t>
      </w:r>
      <w:r w:rsidRPr="00AD4ABC">
        <w:rPr>
          <w:rFonts w:ascii="Times New Roman" w:eastAsia="Times New Roman" w:hAnsi="Times New Roman" w:cs="Times New Roman"/>
          <w:color w:val="000000"/>
          <w:kern w:val="0"/>
          <w:lang w:val="es-AR" w:eastAsia="es-AR"/>
          <w14:ligatures w14:val="none"/>
        </w:rPr>
        <w:t xml:space="preserve"> normativo, </w:t>
      </w:r>
      <w:r w:rsidR="00BD4E73" w:rsidRPr="00BD4E73">
        <w:rPr>
          <w:rFonts w:ascii="Times New Roman" w:hAnsi="Times New Roman" w:cs="Times New Roman"/>
          <w:color w:val="000000"/>
        </w:rPr>
        <w:t>entre otras. También interviene una</w:t>
      </w:r>
      <w:r w:rsidRPr="00AD4ABC">
        <w:rPr>
          <w:rFonts w:ascii="Times New Roman" w:eastAsia="Times New Roman" w:hAnsi="Times New Roman" w:cs="Times New Roman"/>
          <w:color w:val="000000"/>
          <w:kern w:val="0"/>
          <w:lang w:val="es-AR" w:eastAsia="es-AR"/>
          <w14:ligatures w14:val="none"/>
        </w:rPr>
        <w:t xml:space="preserve"> multiplicidad de actores </w:t>
      </w:r>
      <w:r w:rsidR="00E33377">
        <w:rPr>
          <w:rFonts w:ascii="Times New Roman" w:eastAsia="Times New Roman" w:hAnsi="Times New Roman" w:cs="Times New Roman"/>
          <w:color w:val="000000"/>
          <w:kern w:val="0"/>
          <w:lang w:val="es-AR" w:eastAsia="es-AR"/>
          <w14:ligatures w14:val="none"/>
        </w:rPr>
        <w:t>-</w:t>
      </w:r>
      <w:r w:rsidRPr="00AD4ABC">
        <w:rPr>
          <w:rFonts w:ascii="Times New Roman" w:eastAsia="Times New Roman" w:hAnsi="Times New Roman" w:cs="Times New Roman"/>
          <w:color w:val="000000"/>
          <w:kern w:val="0"/>
          <w:lang w:val="es-AR" w:eastAsia="es-AR"/>
          <w14:ligatures w14:val="none"/>
        </w:rPr>
        <w:t>tesista, tutor, asesores, docentes, director/a de la carrera, pares</w:t>
      </w:r>
      <w:r w:rsidR="00E33377">
        <w:rPr>
          <w:rFonts w:ascii="Times New Roman" w:eastAsia="Times New Roman" w:hAnsi="Times New Roman" w:cs="Times New Roman"/>
          <w:color w:val="000000"/>
          <w:kern w:val="0"/>
          <w:lang w:val="es-AR" w:eastAsia="es-AR"/>
          <w14:ligatures w14:val="none"/>
        </w:rPr>
        <w:t>-</w:t>
      </w:r>
      <w:r w:rsidR="00BD4E73" w:rsidRPr="00BD4E73">
        <w:rPr>
          <w:rFonts w:ascii="Times New Roman" w:hAnsi="Times New Roman" w:cs="Times New Roman"/>
          <w:color w:val="000000"/>
        </w:rPr>
        <w:t xml:space="preserve"> y diversas</w:t>
      </w:r>
      <w:r w:rsidRPr="00AD4ABC">
        <w:rPr>
          <w:rFonts w:ascii="Times New Roman" w:eastAsia="Times New Roman" w:hAnsi="Times New Roman" w:cs="Times New Roman"/>
          <w:color w:val="000000"/>
          <w:kern w:val="0"/>
          <w:lang w:val="es-AR" w:eastAsia="es-AR"/>
          <w14:ligatures w14:val="none"/>
        </w:rPr>
        <w:t xml:space="preserve"> instancias </w:t>
      </w:r>
      <w:r w:rsidR="00BD4E73" w:rsidRPr="00BD4E73">
        <w:rPr>
          <w:rFonts w:ascii="Times New Roman" w:hAnsi="Times New Roman" w:cs="Times New Roman"/>
          <w:color w:val="000000"/>
        </w:rPr>
        <w:t>del</w:t>
      </w:r>
      <w:r w:rsidRPr="00AD4ABC">
        <w:rPr>
          <w:rFonts w:ascii="Times New Roman" w:eastAsia="Times New Roman" w:hAnsi="Times New Roman" w:cs="Times New Roman"/>
          <w:color w:val="000000"/>
          <w:kern w:val="0"/>
          <w:lang w:val="es-AR" w:eastAsia="es-AR"/>
          <w14:ligatures w14:val="none"/>
        </w:rPr>
        <w:t xml:space="preserve"> proceso</w:t>
      </w:r>
      <w:r w:rsidR="00BD4E73" w:rsidRPr="00BD4E73">
        <w:rPr>
          <w:rFonts w:ascii="Times New Roman" w:hAnsi="Times New Roman" w:cs="Times New Roman"/>
          <w:color w:val="000000"/>
        </w:rPr>
        <w:t xml:space="preserve">, como </w:t>
      </w:r>
      <w:r w:rsidRPr="00AD4ABC">
        <w:rPr>
          <w:rFonts w:ascii="Times New Roman" w:eastAsia="Times New Roman" w:hAnsi="Times New Roman" w:cs="Times New Roman"/>
          <w:color w:val="000000"/>
          <w:kern w:val="0"/>
          <w:lang w:val="es-AR" w:eastAsia="es-AR"/>
          <w14:ligatures w14:val="none"/>
        </w:rPr>
        <w:t>tiempos, escrituras, reuniones de asesoramiento, compromiso de los tutores académicos</w:t>
      </w:r>
      <w:r w:rsidR="00BD4E73" w:rsidRPr="00BD4E73">
        <w:rPr>
          <w:rFonts w:ascii="Times New Roman" w:hAnsi="Times New Roman" w:cs="Times New Roman"/>
          <w:color w:val="000000"/>
        </w:rPr>
        <w:t xml:space="preserve"> y</w:t>
      </w:r>
      <w:r w:rsidRPr="00AD4ABC">
        <w:rPr>
          <w:rFonts w:ascii="Times New Roman" w:eastAsia="Times New Roman" w:hAnsi="Times New Roman" w:cs="Times New Roman"/>
          <w:color w:val="000000"/>
          <w:kern w:val="0"/>
          <w:lang w:val="es-AR" w:eastAsia="es-AR"/>
          <w14:ligatures w14:val="none"/>
        </w:rPr>
        <w:t xml:space="preserve"> tiempos institucionales</w:t>
      </w:r>
      <w:r w:rsidR="00BD4E73" w:rsidRPr="00BD4E73">
        <w:rPr>
          <w:rFonts w:ascii="Times New Roman" w:hAnsi="Times New Roman" w:cs="Times New Roman"/>
          <w:color w:val="000000"/>
        </w:rPr>
        <w:t>.</w:t>
      </w:r>
    </w:p>
    <w:p w14:paraId="55AFBCF3" w14:textId="5529E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AD4ABC">
        <w:rPr>
          <w:rFonts w:ascii="Times New Roman" w:eastAsia="Times New Roman" w:hAnsi="Times New Roman" w:cs="Times New Roman"/>
          <w:color w:val="000000"/>
          <w:kern w:val="0"/>
          <w:lang w:val="es-AR" w:eastAsia="es-AR"/>
          <w14:ligatures w14:val="none"/>
        </w:rPr>
        <w:t>Asimismo, el T</w:t>
      </w:r>
      <w:r>
        <w:rPr>
          <w:rFonts w:ascii="Times New Roman" w:eastAsia="Times New Roman" w:hAnsi="Times New Roman" w:cs="Times New Roman"/>
          <w:color w:val="000000"/>
          <w:kern w:val="0"/>
          <w:lang w:val="es-AR" w:eastAsia="es-AR"/>
          <w14:ligatures w14:val="none"/>
        </w:rPr>
        <w:t>FI</w:t>
      </w:r>
      <w:r w:rsidRPr="00AD4ABC">
        <w:rPr>
          <w:rFonts w:ascii="Times New Roman" w:eastAsia="Times New Roman" w:hAnsi="Times New Roman" w:cs="Times New Roman"/>
          <w:color w:val="000000"/>
          <w:kern w:val="0"/>
          <w:lang w:val="es-AR" w:eastAsia="es-AR"/>
          <w14:ligatures w14:val="none"/>
        </w:rPr>
        <w:t xml:space="preserve"> emerge como una instancia crítica en la que se condensan múltiples tensiones propias del nivel de posgrado. Más allá de su carácter de requisito académico, </w:t>
      </w:r>
      <w:r>
        <w:rPr>
          <w:rFonts w:ascii="Times New Roman" w:eastAsia="Times New Roman" w:hAnsi="Times New Roman" w:cs="Times New Roman"/>
          <w:color w:val="000000"/>
          <w:kern w:val="0"/>
          <w:lang w:val="es-AR" w:eastAsia="es-AR"/>
          <w14:ligatures w14:val="none"/>
        </w:rPr>
        <w:t xml:space="preserve">desde la mirada de </w:t>
      </w:r>
      <w:r>
        <w:rPr>
          <w:rFonts w:ascii="Times New Roman" w:eastAsia="Times New Roman" w:hAnsi="Times New Roman" w:cs="Times New Roman"/>
          <w:color w:val="000000"/>
          <w:kern w:val="0"/>
          <w:lang w:val="es-AR" w:eastAsia="es-AR"/>
          <w14:ligatures w14:val="none"/>
        </w:rPr>
        <w:t xml:space="preserve">las y los estudiantes </w:t>
      </w:r>
      <w:r w:rsidR="00C563E3" w:rsidRPr="00C563E3">
        <w:rPr>
          <w:rFonts w:ascii="Times New Roman" w:hAnsi="Times New Roman" w:cs="Times New Roman"/>
          <w:color w:val="000000"/>
        </w:rPr>
        <w:t xml:space="preserve">aparece la necesidad de </w:t>
      </w:r>
      <w:r>
        <w:rPr>
          <w:rFonts w:ascii="Times New Roman" w:eastAsia="Times New Roman" w:hAnsi="Times New Roman" w:cs="Times New Roman"/>
          <w:color w:val="000000"/>
          <w:kern w:val="0"/>
          <w:lang w:val="es-AR" w:eastAsia="es-AR"/>
          <w14:ligatures w14:val="none"/>
        </w:rPr>
        <w:t>que e</w:t>
      </w:r>
      <w:r w:rsidRPr="00AD4ABC">
        <w:rPr>
          <w:rFonts w:ascii="Times New Roman" w:eastAsia="Times New Roman" w:hAnsi="Times New Roman" w:cs="Times New Roman"/>
          <w:color w:val="000000"/>
          <w:kern w:val="0"/>
          <w:lang w:val="es-AR" w:eastAsia="es-AR"/>
          <w14:ligatures w14:val="none"/>
        </w:rPr>
        <w:t xml:space="preserve">l TFI </w:t>
      </w:r>
      <w:r w:rsidR="00C563E3" w:rsidRPr="00C563E3">
        <w:rPr>
          <w:rFonts w:ascii="Times New Roman" w:hAnsi="Times New Roman" w:cs="Times New Roman"/>
          <w:color w:val="000000"/>
        </w:rPr>
        <w:t>sea</w:t>
      </w:r>
      <w:r w:rsidRPr="00AD4ABC">
        <w:rPr>
          <w:rFonts w:ascii="Times New Roman" w:eastAsia="Times New Roman" w:hAnsi="Times New Roman" w:cs="Times New Roman"/>
          <w:color w:val="000000"/>
          <w:kern w:val="0"/>
          <w:lang w:val="es-AR" w:eastAsia="es-AR"/>
          <w14:ligatures w14:val="none"/>
        </w:rPr>
        <w:t xml:space="preserve"> comprendido como un espacio de producción de sentido en el que confluyen exigencias epistemológicas, prácticas profesionales previas y procesos de construcción </w:t>
      </w:r>
      <w:r>
        <w:rPr>
          <w:rFonts w:ascii="Times New Roman" w:eastAsia="Times New Roman" w:hAnsi="Times New Roman" w:cs="Times New Roman"/>
          <w:color w:val="000000"/>
          <w:kern w:val="0"/>
          <w:lang w:val="es-AR" w:eastAsia="es-AR"/>
          <w14:ligatures w14:val="none"/>
        </w:rPr>
        <w:t>en la formación para la docencia y la investigaci</w:t>
      </w:r>
      <w:r>
        <w:rPr>
          <w:rFonts w:ascii="Times New Roman" w:eastAsia="Times New Roman" w:hAnsi="Times New Roman" w:cs="Times New Roman"/>
          <w:color w:val="000000"/>
          <w:kern w:val="0"/>
          <w:lang w:val="es-AR" w:eastAsia="es-AR"/>
          <w14:ligatures w14:val="none"/>
        </w:rPr>
        <w:t>ón</w:t>
      </w:r>
      <w:r w:rsidRPr="00AD4ABC">
        <w:rPr>
          <w:rFonts w:ascii="Times New Roman" w:eastAsia="Times New Roman" w:hAnsi="Times New Roman" w:cs="Times New Roman"/>
          <w:color w:val="000000"/>
          <w:kern w:val="0"/>
          <w:lang w:val="es-AR" w:eastAsia="es-AR"/>
          <w14:ligatures w14:val="none"/>
        </w:rPr>
        <w:t>.</w:t>
      </w:r>
      <w:r>
        <w:rPr>
          <w:rFonts w:ascii="Times New Roman" w:eastAsia="Times New Roman" w:hAnsi="Times New Roman" w:cs="Times New Roman"/>
          <w:color w:val="000000"/>
          <w:kern w:val="0"/>
          <w:lang w:val="es-AR" w:eastAsia="es-AR"/>
          <w14:ligatures w14:val="none"/>
        </w:rPr>
        <w:t xml:space="preserve"> </w:t>
      </w:r>
      <w:r w:rsidR="00C563E3" w:rsidRPr="00C563E3">
        <w:rPr>
          <w:rFonts w:ascii="Times New Roman" w:hAnsi="Times New Roman" w:cs="Times New Roman"/>
          <w:color w:val="000000"/>
        </w:rPr>
        <w:t xml:space="preserve">A partir de </w:t>
      </w:r>
      <w:r>
        <w:rPr>
          <w:rFonts w:ascii="Times New Roman" w:eastAsia="Times New Roman" w:hAnsi="Times New Roman" w:cs="Times New Roman"/>
          <w:color w:val="000000"/>
          <w:kern w:val="0"/>
          <w:lang w:val="es-AR" w:eastAsia="es-AR"/>
          <w14:ligatures w14:val="none"/>
        </w:rPr>
        <w:t>la voz</w:t>
      </w:r>
      <w:r>
        <w:rPr>
          <w:rFonts w:ascii="Times New Roman" w:eastAsia="Times New Roman" w:hAnsi="Times New Roman" w:cs="Times New Roman"/>
          <w:color w:val="000000"/>
          <w:kern w:val="0"/>
          <w:lang w:val="es-AR" w:eastAsia="es-AR"/>
          <w14:ligatures w14:val="none"/>
        </w:rPr>
        <w:t xml:space="preserve"> de </w:t>
      </w:r>
      <w:r>
        <w:rPr>
          <w:rFonts w:ascii="Times New Roman" w:eastAsia="Times New Roman" w:hAnsi="Times New Roman" w:cs="Times New Roman"/>
          <w:color w:val="000000"/>
          <w:kern w:val="0"/>
          <w:lang w:val="es-AR" w:eastAsia="es-AR"/>
          <w14:ligatures w14:val="none"/>
        </w:rPr>
        <w:t>las y los estudiantes</w:t>
      </w:r>
      <w:r w:rsidR="00C563E3" w:rsidRPr="00C563E3">
        <w:rPr>
          <w:rFonts w:ascii="Times New Roman" w:hAnsi="Times New Roman" w:cs="Times New Roman"/>
          <w:color w:val="000000"/>
        </w:rPr>
        <w:t>,</w:t>
      </w:r>
      <w:r>
        <w:rPr>
          <w:rFonts w:ascii="Times New Roman" w:eastAsia="Times New Roman" w:hAnsi="Times New Roman" w:cs="Times New Roman"/>
          <w:color w:val="000000"/>
          <w:kern w:val="0"/>
          <w:lang w:val="es-AR" w:eastAsia="es-AR"/>
          <w14:ligatures w14:val="none"/>
        </w:rPr>
        <w:t xml:space="preserve"> se plantean la</w:t>
      </w:r>
      <w:r w:rsidRPr="00AD4ABC">
        <w:rPr>
          <w:rFonts w:ascii="Times New Roman" w:eastAsia="Times New Roman" w:hAnsi="Times New Roman" w:cs="Times New Roman"/>
          <w:color w:val="000000"/>
          <w:kern w:val="0"/>
          <w:lang w:val="es-AR" w:eastAsia="es-AR"/>
          <w14:ligatures w14:val="none"/>
        </w:rPr>
        <w:t xml:space="preserve">s dificultades asociadas </w:t>
      </w:r>
      <w:r w:rsidRPr="00AD4ABC">
        <w:rPr>
          <w:rFonts w:ascii="Times New Roman" w:eastAsia="Times New Roman" w:hAnsi="Times New Roman" w:cs="Times New Roman"/>
          <w:color w:val="000000"/>
          <w:kern w:val="0"/>
          <w:lang w:val="es-AR" w:eastAsia="es-AR"/>
          <w14:ligatures w14:val="none"/>
        </w:rPr>
        <w:t>a su elaboración y acreditación</w:t>
      </w:r>
      <w:r w:rsidR="00C563E3" w:rsidRPr="00C563E3">
        <w:rPr>
          <w:rFonts w:ascii="Times New Roman" w:hAnsi="Times New Roman" w:cs="Times New Roman"/>
          <w:color w:val="000000"/>
        </w:rPr>
        <w:t xml:space="preserve">, lo que pone de </w:t>
      </w:r>
      <w:r w:rsidRPr="00AD4ABC">
        <w:rPr>
          <w:rFonts w:ascii="Times New Roman" w:eastAsia="Times New Roman" w:hAnsi="Times New Roman" w:cs="Times New Roman"/>
          <w:color w:val="000000"/>
          <w:kern w:val="0"/>
          <w:lang w:val="es-AR" w:eastAsia="es-AR"/>
          <w14:ligatures w14:val="none"/>
        </w:rPr>
        <w:t>relieve</w:t>
      </w:r>
      <w:r w:rsidRPr="00AD4ABC">
        <w:rPr>
          <w:rFonts w:ascii="Times New Roman" w:eastAsia="Times New Roman" w:hAnsi="Times New Roman" w:cs="Times New Roman"/>
          <w:color w:val="000000"/>
          <w:kern w:val="0"/>
          <w:lang w:val="es-AR" w:eastAsia="es-AR"/>
          <w14:ligatures w14:val="none"/>
        </w:rPr>
        <w:t xml:space="preserve"> la necesidad </w:t>
      </w:r>
      <w:r w:rsidR="00C563E3" w:rsidRPr="00C563E3">
        <w:rPr>
          <w:rFonts w:ascii="Times New Roman" w:hAnsi="Times New Roman" w:cs="Times New Roman"/>
          <w:color w:val="000000"/>
        </w:rPr>
        <w:t>de</w:t>
      </w:r>
      <w:r>
        <w:rPr>
          <w:rFonts w:ascii="Times New Roman" w:eastAsia="Times New Roman" w:hAnsi="Times New Roman" w:cs="Times New Roman"/>
          <w:color w:val="000000"/>
          <w:kern w:val="0"/>
          <w:lang w:val="es-AR" w:eastAsia="es-AR"/>
          <w14:ligatures w14:val="none"/>
        </w:rPr>
        <w:t xml:space="preserve"> acompañam</w:t>
      </w:r>
      <w:r>
        <w:rPr>
          <w:rFonts w:ascii="Times New Roman" w:eastAsia="Times New Roman" w:hAnsi="Times New Roman" w:cs="Times New Roman"/>
          <w:color w:val="000000"/>
          <w:kern w:val="0"/>
          <w:lang w:val="es-AR" w:eastAsia="es-AR"/>
          <w14:ligatures w14:val="none"/>
        </w:rPr>
        <w:t>iento del tutor</w:t>
      </w:r>
      <w:r w:rsidR="00C563E3" w:rsidRPr="00C563E3">
        <w:rPr>
          <w:rFonts w:ascii="Times New Roman" w:hAnsi="Times New Roman" w:cs="Times New Roman"/>
          <w:color w:val="000000"/>
        </w:rPr>
        <w:t xml:space="preserve"> o la tutora</w:t>
      </w:r>
      <w:r>
        <w:rPr>
          <w:rFonts w:ascii="Times New Roman" w:eastAsia="Times New Roman" w:hAnsi="Times New Roman" w:cs="Times New Roman"/>
          <w:color w:val="000000"/>
          <w:kern w:val="0"/>
          <w:lang w:val="es-AR" w:eastAsia="es-AR"/>
          <w14:ligatures w14:val="none"/>
        </w:rPr>
        <w:t xml:space="preserve"> como una instancia académica sistemática</w:t>
      </w:r>
      <w:r>
        <w:rPr>
          <w:rFonts w:ascii="Times New Roman" w:eastAsia="Times New Roman" w:hAnsi="Times New Roman" w:cs="Times New Roman"/>
          <w:color w:val="000000"/>
          <w:kern w:val="0"/>
          <w:lang w:val="es-AR" w:eastAsia="es-AR"/>
          <w14:ligatures w14:val="none"/>
        </w:rPr>
        <w:t xml:space="preserve"> y presente</w:t>
      </w:r>
      <w:r>
        <w:rPr>
          <w:rFonts w:ascii="Times New Roman" w:eastAsia="Times New Roman" w:hAnsi="Times New Roman" w:cs="Times New Roman"/>
          <w:color w:val="000000"/>
          <w:kern w:val="0"/>
          <w:lang w:val="es-AR" w:eastAsia="es-AR"/>
          <w14:ligatures w14:val="none"/>
        </w:rPr>
        <w:t>. La</w:t>
      </w:r>
      <w:r w:rsidR="00E33377">
        <w:rPr>
          <w:rFonts w:ascii="Times New Roman" w:eastAsia="Times New Roman" w:hAnsi="Times New Roman" w:cs="Times New Roman"/>
          <w:color w:val="000000"/>
          <w:kern w:val="0"/>
          <w:lang w:val="es-AR" w:eastAsia="es-AR"/>
          <w14:ligatures w14:val="none"/>
        </w:rPr>
        <w:t xml:space="preserve"> </w:t>
      </w:r>
      <w:r>
        <w:rPr>
          <w:rFonts w:ascii="Times New Roman" w:eastAsia="Times New Roman" w:hAnsi="Times New Roman" w:cs="Times New Roman"/>
          <w:color w:val="000000"/>
          <w:kern w:val="0"/>
          <w:lang w:val="es-AR" w:eastAsia="es-AR"/>
          <w14:ligatures w14:val="none"/>
        </w:rPr>
        <w:t>propuesta</w:t>
      </w:r>
      <w:r>
        <w:rPr>
          <w:rFonts w:ascii="Times New Roman" w:eastAsia="Times New Roman" w:hAnsi="Times New Roman" w:cs="Times New Roman"/>
          <w:color w:val="000000"/>
          <w:kern w:val="0"/>
          <w:lang w:val="es-AR" w:eastAsia="es-AR"/>
          <w14:ligatures w14:val="none"/>
        </w:rPr>
        <w:t xml:space="preserve"> de </w:t>
      </w:r>
      <w:proofErr w:type="spellStart"/>
      <w:r w:rsidR="00C563E3" w:rsidRPr="00C563E3">
        <w:rPr>
          <w:rFonts w:ascii="Times New Roman" w:hAnsi="Times New Roman" w:cs="Times New Roman"/>
          <w:color w:val="000000"/>
        </w:rPr>
        <w:t>co</w:t>
      </w:r>
      <w:r w:rsidR="00E33377">
        <w:rPr>
          <w:rFonts w:ascii="Times New Roman" w:hAnsi="Times New Roman" w:cs="Times New Roman"/>
          <w:color w:val="000000"/>
        </w:rPr>
        <w:t>-</w:t>
      </w:r>
      <w:r w:rsidR="00C563E3" w:rsidRPr="00C563E3">
        <w:rPr>
          <w:rFonts w:ascii="Times New Roman" w:hAnsi="Times New Roman" w:cs="Times New Roman"/>
          <w:color w:val="000000"/>
        </w:rPr>
        <w:t>tutoría</w:t>
      </w:r>
      <w:proofErr w:type="spellEnd"/>
      <w:r>
        <w:rPr>
          <w:rFonts w:ascii="Times New Roman" w:eastAsia="Times New Roman" w:hAnsi="Times New Roman" w:cs="Times New Roman"/>
          <w:color w:val="000000"/>
          <w:kern w:val="0"/>
          <w:lang w:val="es-AR" w:eastAsia="es-AR"/>
          <w14:ligatures w14:val="none"/>
        </w:rPr>
        <w:t xml:space="preserve"> </w:t>
      </w:r>
      <w:proofErr w:type="gramStart"/>
      <w:r>
        <w:rPr>
          <w:rFonts w:ascii="Times New Roman" w:eastAsia="Times New Roman" w:hAnsi="Times New Roman" w:cs="Times New Roman"/>
          <w:color w:val="000000"/>
          <w:kern w:val="0"/>
          <w:lang w:val="es-AR" w:eastAsia="es-AR"/>
          <w14:ligatures w14:val="none"/>
        </w:rPr>
        <w:t xml:space="preserve">también </w:t>
      </w:r>
      <w:r>
        <w:rPr>
          <w:rFonts w:ascii="Times New Roman" w:eastAsia="Times New Roman" w:hAnsi="Times New Roman" w:cs="Times New Roman"/>
          <w:color w:val="000000"/>
          <w:kern w:val="0"/>
          <w:lang w:val="es-AR" w:eastAsia="es-AR"/>
          <w14:ligatures w14:val="none"/>
        </w:rPr>
        <w:t xml:space="preserve"> res</w:t>
      </w:r>
      <w:r>
        <w:rPr>
          <w:rFonts w:ascii="Times New Roman" w:eastAsia="Times New Roman" w:hAnsi="Times New Roman" w:cs="Times New Roman"/>
          <w:color w:val="000000"/>
          <w:kern w:val="0"/>
          <w:lang w:val="es-AR" w:eastAsia="es-AR"/>
          <w14:ligatures w14:val="none"/>
        </w:rPr>
        <w:t>alta</w:t>
      </w:r>
      <w:proofErr w:type="gramEnd"/>
      <w:r>
        <w:rPr>
          <w:rFonts w:ascii="Times New Roman" w:eastAsia="Times New Roman" w:hAnsi="Times New Roman" w:cs="Times New Roman"/>
          <w:color w:val="000000"/>
          <w:kern w:val="0"/>
          <w:lang w:val="es-AR" w:eastAsia="es-AR"/>
          <w14:ligatures w14:val="none"/>
        </w:rPr>
        <w:t xml:space="preserve"> como una </w:t>
      </w:r>
      <w:r>
        <w:rPr>
          <w:rFonts w:ascii="Times New Roman" w:eastAsia="Times New Roman" w:hAnsi="Times New Roman" w:cs="Times New Roman"/>
          <w:color w:val="000000"/>
          <w:kern w:val="0"/>
          <w:lang w:val="es-AR" w:eastAsia="es-AR"/>
          <w14:ligatures w14:val="none"/>
        </w:rPr>
        <w:t>oport</w:t>
      </w:r>
      <w:r>
        <w:rPr>
          <w:rFonts w:ascii="Times New Roman" w:eastAsia="Times New Roman" w:hAnsi="Times New Roman" w:cs="Times New Roman"/>
          <w:color w:val="000000"/>
          <w:kern w:val="0"/>
          <w:lang w:val="es-AR" w:eastAsia="es-AR"/>
          <w14:ligatures w14:val="none"/>
        </w:rPr>
        <w:t xml:space="preserve">unidad para </w:t>
      </w:r>
      <w:r w:rsidR="00C563E3" w:rsidRPr="00C563E3">
        <w:rPr>
          <w:rFonts w:ascii="Times New Roman" w:hAnsi="Times New Roman" w:cs="Times New Roman"/>
          <w:color w:val="000000"/>
        </w:rPr>
        <w:t xml:space="preserve">fortalecer </w:t>
      </w:r>
      <w:r>
        <w:rPr>
          <w:rFonts w:ascii="Times New Roman" w:eastAsia="Times New Roman" w:hAnsi="Times New Roman" w:cs="Times New Roman"/>
          <w:color w:val="000000"/>
          <w:kern w:val="0"/>
          <w:lang w:val="es-AR" w:eastAsia="es-AR"/>
          <w14:ligatures w14:val="none"/>
        </w:rPr>
        <w:t>los disposi</w:t>
      </w:r>
      <w:r>
        <w:rPr>
          <w:rFonts w:ascii="Times New Roman" w:eastAsia="Times New Roman" w:hAnsi="Times New Roman" w:cs="Times New Roman"/>
          <w:color w:val="000000"/>
          <w:kern w:val="0"/>
          <w:lang w:val="es-AR" w:eastAsia="es-AR"/>
          <w14:ligatures w14:val="none"/>
        </w:rPr>
        <w:t xml:space="preserve">tivos </w:t>
      </w:r>
      <w:r w:rsidRPr="00AD4ABC">
        <w:rPr>
          <w:rFonts w:ascii="Times New Roman" w:eastAsia="Times New Roman" w:hAnsi="Times New Roman" w:cs="Times New Roman"/>
          <w:color w:val="000000"/>
          <w:kern w:val="0"/>
          <w:lang w:val="es-AR" w:eastAsia="es-AR"/>
          <w14:ligatures w14:val="none"/>
        </w:rPr>
        <w:t>de acompañamiento</w:t>
      </w:r>
      <w:r w:rsidRPr="00AD4ABC">
        <w:rPr>
          <w:rFonts w:ascii="Times New Roman" w:eastAsia="Times New Roman" w:hAnsi="Times New Roman" w:cs="Times New Roman"/>
          <w:color w:val="000000"/>
          <w:kern w:val="0"/>
          <w:lang w:val="es-AR" w:eastAsia="es-AR"/>
          <w14:ligatures w14:val="none"/>
        </w:rPr>
        <w:t xml:space="preserve">, especialmente en contextos de alta diversidad disciplinar que no </w:t>
      </w:r>
      <w:r w:rsidR="00C563E3" w:rsidRPr="00C563E3">
        <w:rPr>
          <w:rFonts w:ascii="Times New Roman" w:hAnsi="Times New Roman" w:cs="Times New Roman"/>
          <w:color w:val="000000"/>
        </w:rPr>
        <w:t>encuentran</w:t>
      </w:r>
      <w:r w:rsidRPr="00AD4ABC">
        <w:rPr>
          <w:rFonts w:ascii="Times New Roman" w:eastAsia="Times New Roman" w:hAnsi="Times New Roman" w:cs="Times New Roman"/>
          <w:color w:val="000000"/>
          <w:kern w:val="0"/>
          <w:lang w:val="es-AR" w:eastAsia="es-AR"/>
          <w14:ligatures w14:val="none"/>
        </w:rPr>
        <w:t xml:space="preserve"> asidero </w:t>
      </w:r>
      <w:r w:rsidR="00C563E3" w:rsidRPr="00C563E3">
        <w:rPr>
          <w:rFonts w:ascii="Times New Roman" w:hAnsi="Times New Roman" w:cs="Times New Roman"/>
          <w:color w:val="000000"/>
        </w:rPr>
        <w:t xml:space="preserve">suficiente </w:t>
      </w:r>
      <w:r w:rsidRPr="00AD4ABC">
        <w:rPr>
          <w:rFonts w:ascii="Times New Roman" w:eastAsia="Times New Roman" w:hAnsi="Times New Roman" w:cs="Times New Roman"/>
          <w:color w:val="000000"/>
          <w:kern w:val="0"/>
          <w:lang w:val="es-AR" w:eastAsia="es-AR"/>
          <w14:ligatures w14:val="none"/>
        </w:rPr>
        <w:t>en las propuestas de trabajo y formación de la carrera.</w:t>
      </w:r>
    </w:p>
    <w:p w14:paraId="63D160EF" w14:textId="77777777" w:rsidR="000E2129" w:rsidRDefault="000E2129"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p>
    <w:p w14:paraId="7905AEC7" w14:textId="1EB2D79E" w:rsidR="00AD4ABC" w:rsidRDefault="00A91106" w:rsidP="00E33377">
      <w:pPr>
        <w:spacing w:after="200" w:line="240" w:lineRule="auto"/>
        <w:jc w:val="both"/>
        <w:rPr>
          <w:rFonts w:ascii="Times New Roman" w:eastAsia="Times New Roman" w:hAnsi="Times New Roman" w:cs="Times New Roman"/>
          <w:b/>
          <w:bCs/>
          <w:color w:val="000000"/>
          <w:kern w:val="0"/>
          <w:lang w:val="es-AR" w:eastAsia="es-AR"/>
          <w14:ligatures w14:val="none"/>
        </w:rPr>
      </w:pPr>
      <w:r>
        <w:rPr>
          <w:rFonts w:ascii="Times New Roman" w:eastAsia="Times New Roman" w:hAnsi="Times New Roman" w:cs="Times New Roman"/>
          <w:b/>
          <w:bCs/>
          <w:color w:val="000000"/>
          <w:kern w:val="0"/>
          <w:lang w:val="es-AR" w:eastAsia="es-AR"/>
          <w14:ligatures w14:val="none"/>
        </w:rPr>
        <w:t>Conclusiones</w:t>
      </w:r>
    </w:p>
    <w:p w14:paraId="078E5E90" w14:textId="3F65DE13" w:rsidR="001E3C74" w:rsidRPr="001E3C74" w:rsidRDefault="001E3C74" w:rsidP="00E33377">
      <w:pPr>
        <w:spacing w:after="200" w:line="240" w:lineRule="auto"/>
        <w:ind w:firstLine="708"/>
        <w:jc w:val="both"/>
        <w:rPr>
          <w:rFonts w:ascii="Times New Roman" w:eastAsia="Times New Roman" w:hAnsi="Times New Roman" w:cs="Times New Roman"/>
          <w:color w:val="000000"/>
          <w:kern w:val="0"/>
          <w:lang w:val="es-AR" w:eastAsia="es-AR"/>
          <w14:ligatures w14:val="none"/>
        </w:rPr>
      </w:pPr>
      <w:r w:rsidRPr="001E3C74">
        <w:rPr>
          <w:rFonts w:ascii="Times New Roman" w:eastAsia="Times New Roman" w:hAnsi="Times New Roman" w:cs="Times New Roman"/>
          <w:color w:val="000000"/>
          <w:kern w:val="0"/>
          <w:lang w:val="es-AR" w:eastAsia="es-AR"/>
          <w14:ligatures w14:val="none"/>
        </w:rPr>
        <w:t xml:space="preserve">Desde 2013 hasta la actualidad, la Especialización ha experimentado transformaciones significativas tanto en la composición de su matrícula como en los perfiles profesionales de quienes la transitan. El creciente ingreso de estudiantes provenientes de otras instituciones de educación superior y de disciplinas vinculadas con el campo de la salud ha diversificado las trayectorias académicas y las experiencias </w:t>
      </w:r>
      <w:r w:rsidRPr="001E3C74">
        <w:rPr>
          <w:rFonts w:ascii="Times New Roman" w:eastAsia="Times New Roman" w:hAnsi="Times New Roman" w:cs="Times New Roman"/>
          <w:color w:val="000000"/>
          <w:kern w:val="0"/>
          <w:lang w:val="es-AR" w:eastAsia="es-AR"/>
          <w14:ligatures w14:val="none"/>
        </w:rPr>
        <w:lastRenderedPageBreak/>
        <w:t>formativas que confluyen en la carrera. Al mismo tiempo, el análisis realizado permite advertir que la elaboración y presentación del T</w:t>
      </w:r>
      <w:r w:rsidR="0049013F">
        <w:rPr>
          <w:rFonts w:ascii="Times New Roman" w:eastAsia="Times New Roman" w:hAnsi="Times New Roman" w:cs="Times New Roman"/>
          <w:color w:val="000000"/>
          <w:kern w:val="0"/>
          <w:lang w:val="es-AR" w:eastAsia="es-AR"/>
          <w14:ligatures w14:val="none"/>
        </w:rPr>
        <w:t>FI</w:t>
      </w:r>
      <w:r w:rsidRPr="001E3C74">
        <w:rPr>
          <w:rFonts w:ascii="Times New Roman" w:eastAsia="Times New Roman" w:hAnsi="Times New Roman" w:cs="Times New Roman"/>
          <w:color w:val="000000"/>
          <w:kern w:val="0"/>
          <w:lang w:val="es-AR" w:eastAsia="es-AR"/>
          <w14:ligatures w14:val="none"/>
        </w:rPr>
        <w:t xml:space="preserve"> suele exceder los plazos previstos en el plan de estudios, evidenciando que la culminación de la formación requiere dispositivos de acompañamiento institucional sostenidos en el tiempo. En este sentido, los hallazgos de la investigación permiten sostener que dicho acompañamiento no constituye un aspecto accesorio, sino una condición relevante para favorecer la permanencia, la continuidad de las trayectorias y la finalización de los estudios. Asimismo, la valoración que las y los estudiantes realizan del apoyo brindado, tanto por el equipo académico como por el área administrativa, pone de manifiesto el papel estratégico que asumen las distintas dimensiones institucionales en el sostenimiento de los procesos formativos.</w:t>
      </w:r>
    </w:p>
    <w:p w14:paraId="1FA5BAE6" w14:textId="32AC5EC0" w:rsidR="001E3C74" w:rsidRDefault="001E3C74"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1E3C74">
        <w:rPr>
          <w:rFonts w:ascii="Times New Roman" w:eastAsia="Times New Roman" w:hAnsi="Times New Roman" w:cs="Times New Roman"/>
          <w:color w:val="000000"/>
          <w:kern w:val="0"/>
          <w:lang w:eastAsia="es-AR"/>
          <w14:ligatures w14:val="none"/>
        </w:rPr>
        <w:t>En consonancia con estos hallazgos, el trabajo de campo permitió comprender que las trayectorias formativas en la Especialización en Docencia Universitaria de la Universidad Nacional de Quilmes se encuentran atravesadas por una marcada heterogeneidad de perfiles, disciplinas de origen y experiencias profesionales. Esta diversidad constituye un rasgo estructural de la propuesta de posgrado y no una dificultad atribuible exclusivamente a las y los estudiantes. En consecuencia, las problemáticas vinculadas al cursado, la acreditación de los espacios curriculares y la finalización de la carrera deben interpretarse a la luz de las condiciones institucionales, pedagógicas y organizacionales que inciden de manera directa en la configuración de dichas trayectorias. Desde esta perspectiva, la institución universitaria se ve interpelada a revisar y fortalecer sus políticas de acompañamiento, permanencia y egreso, promoviendo estrategias institucionales que respondan a la diversidad de perfiles profesionales y a las necesidades de quienes buscan formarse para el ejercicio de la docencia en la educación superior.</w:t>
      </w:r>
    </w:p>
    <w:p w14:paraId="65029DD2" w14:textId="4CD60099" w:rsidR="001E3C74" w:rsidRDefault="001E3C74"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sidRPr="00DE4E85">
        <w:rPr>
          <w:rFonts w:ascii="Times New Roman" w:eastAsia="Times New Roman" w:hAnsi="Times New Roman" w:cs="Times New Roman"/>
          <w:color w:val="000000"/>
          <w:kern w:val="0"/>
          <w:lang w:val="es-AR" w:eastAsia="es-AR"/>
          <w14:ligatures w14:val="none"/>
        </w:rPr>
        <w:t>Uno de los principales aportes de esta investigación consiste en evidenciar que el acompañamiento institucional no constituye una estrategia complementaria ni una respuesta destinada únicamente a quienes presentan dificultades durante el cursado. Por el contrario, los resultados obtenidos permiten comprender que se trata de una dimensión constitutiva de la formación de posgrado, especialmente en propuestas caracterizadas por la diversidad de trayectorias académicas y profesionales de sus estudiantes. En este sentido, las acciones de seguimiento, los espacios de encuentro y las instancias de escucha promovidas por la Dirección de la carrera adquieren un valor estratégico, ya que posibilitan reconocer de manera temprana las necesidades formativas, fortalecer los vínculos con la institución y generar condiciones que favorecen la continuidad y la finalización de las trayectorias. Desde esta perspectiva, el acompañamiento institucional se configura como una práctica pedagógica que contribuye a sostener el derecho a la formación de posgrado y a promover procesos de afiliación a la cultura académica.</w:t>
      </w:r>
    </w:p>
    <w:p w14:paraId="32FDECD1" w14:textId="0E60A507" w:rsidR="00DE4E85" w:rsidRPr="00DE4E85" w:rsidRDefault="00DE4E85" w:rsidP="00E33377">
      <w:pPr>
        <w:spacing w:after="200" w:line="240" w:lineRule="auto"/>
        <w:ind w:firstLine="720"/>
        <w:jc w:val="both"/>
        <w:rPr>
          <w:rFonts w:ascii="Times New Roman" w:eastAsia="Times New Roman" w:hAnsi="Times New Roman" w:cs="Times New Roman"/>
          <w:color w:val="000000"/>
          <w:kern w:val="0"/>
          <w:lang w:val="es-AR" w:eastAsia="es-AR"/>
          <w14:ligatures w14:val="none"/>
        </w:rPr>
      </w:pPr>
      <w:r>
        <w:rPr>
          <w:rFonts w:ascii="Times New Roman" w:eastAsia="Times New Roman" w:hAnsi="Times New Roman" w:cs="Times New Roman"/>
          <w:color w:val="000000"/>
          <w:kern w:val="0"/>
          <w:lang w:val="es-AR" w:eastAsia="es-AR"/>
          <w14:ligatures w14:val="none"/>
        </w:rPr>
        <w:t>Por otro lado, l</w:t>
      </w:r>
      <w:r w:rsidRPr="00DE4E85">
        <w:rPr>
          <w:rFonts w:ascii="Times New Roman" w:eastAsia="Times New Roman" w:hAnsi="Times New Roman" w:cs="Times New Roman"/>
          <w:color w:val="000000"/>
          <w:kern w:val="0"/>
          <w:lang w:val="es-AR" w:eastAsia="es-AR"/>
          <w14:ligatures w14:val="none"/>
        </w:rPr>
        <w:t xml:space="preserve">os resultados de la investigación permiten sostener que la formación ofrecida por la Especialización trasciende la transmisión de contenidos teóricos y disciplinares, </w:t>
      </w:r>
      <w:r>
        <w:rPr>
          <w:rFonts w:ascii="Times New Roman" w:eastAsia="Times New Roman" w:hAnsi="Times New Roman" w:cs="Times New Roman"/>
          <w:color w:val="000000"/>
          <w:kern w:val="0"/>
          <w:lang w:val="es-AR" w:eastAsia="es-AR"/>
          <w14:ligatures w14:val="none"/>
        </w:rPr>
        <w:t xml:space="preserve">que son valorados, </w:t>
      </w:r>
      <w:r w:rsidRPr="00DE4E85">
        <w:rPr>
          <w:rFonts w:ascii="Times New Roman" w:eastAsia="Times New Roman" w:hAnsi="Times New Roman" w:cs="Times New Roman"/>
          <w:color w:val="000000"/>
          <w:kern w:val="0"/>
          <w:lang w:val="es-AR" w:eastAsia="es-AR"/>
          <w14:ligatures w14:val="none"/>
        </w:rPr>
        <w:t xml:space="preserve">constituyéndose también en un espacio de construcción de la identidad docente universitaria. En este proceso, las y los estudiantes no solo incorporan herramientas conceptuales y metodológicas, sino que resignifican sus propias prácticas de enseñanza, incorporan nuevas estrategias pedagógicas y desarrollan </w:t>
      </w:r>
      <w:r w:rsidRPr="00DE4E85">
        <w:rPr>
          <w:rFonts w:ascii="Times New Roman" w:eastAsia="Times New Roman" w:hAnsi="Times New Roman" w:cs="Times New Roman"/>
          <w:color w:val="000000"/>
          <w:kern w:val="0"/>
          <w:lang w:val="es-AR" w:eastAsia="es-AR"/>
          <w14:ligatures w14:val="none"/>
        </w:rPr>
        <w:lastRenderedPageBreak/>
        <w:t>modos de intervención acordes con los contextos académicos y profesionales en los que se desempeñan.</w:t>
      </w:r>
    </w:p>
    <w:p w14:paraId="7E772DF3"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sidRPr="00DE4E85">
        <w:rPr>
          <w:rFonts w:ascii="Times New Roman" w:eastAsia="Times New Roman" w:hAnsi="Times New Roman" w:cs="Times New Roman"/>
          <w:color w:val="000000"/>
          <w:kern w:val="0"/>
          <w:lang w:val="es-AR" w:eastAsia="es-AR"/>
          <w14:ligatures w14:val="none"/>
        </w:rPr>
        <w:t>El trabajo de campo evidenció, asimismo, que las trayectorias de quienes provienen de disciplinas alejadas del campo de las ciencias sociales presentan desafíos particulares, especialmente en relación con la apropiación de categorías pedagógicas</w:t>
      </w:r>
      <w:r w:rsidR="00A608C2" w:rsidRPr="00A608C2">
        <w:rPr>
          <w:rFonts w:ascii="Times New Roman" w:hAnsi="Times New Roman" w:cs="Times New Roman"/>
          <w:color w:val="000000"/>
        </w:rPr>
        <w:t xml:space="preserve"> y con</w:t>
      </w:r>
      <w:r w:rsidRPr="00DE4E85">
        <w:rPr>
          <w:rFonts w:ascii="Times New Roman" w:eastAsia="Times New Roman" w:hAnsi="Times New Roman" w:cs="Times New Roman"/>
          <w:color w:val="000000"/>
          <w:kern w:val="0"/>
          <w:lang w:val="es-AR" w:eastAsia="es-AR"/>
          <w14:ligatures w14:val="none"/>
        </w:rPr>
        <w:t xml:space="preserve"> las prácticas de escritura académica </w:t>
      </w:r>
      <w:r>
        <w:rPr>
          <w:rFonts w:ascii="Times New Roman" w:eastAsia="Times New Roman" w:hAnsi="Times New Roman" w:cs="Times New Roman"/>
          <w:color w:val="000000"/>
          <w:kern w:val="0"/>
          <w:lang w:val="es-AR" w:eastAsia="es-AR"/>
          <w14:ligatures w14:val="none"/>
        </w:rPr>
        <w:t xml:space="preserve">que </w:t>
      </w:r>
      <w:r w:rsidR="00A608C2" w:rsidRPr="00A608C2">
        <w:rPr>
          <w:rFonts w:ascii="Times New Roman" w:hAnsi="Times New Roman" w:cs="Times New Roman"/>
          <w:color w:val="000000"/>
        </w:rPr>
        <w:t>contribuyen a</w:t>
      </w:r>
      <w:r>
        <w:rPr>
          <w:rFonts w:ascii="Times New Roman" w:eastAsia="Times New Roman" w:hAnsi="Times New Roman" w:cs="Times New Roman"/>
          <w:color w:val="000000"/>
          <w:kern w:val="0"/>
          <w:lang w:val="es-AR" w:eastAsia="es-AR"/>
          <w14:ligatures w14:val="none"/>
        </w:rPr>
        <w:t xml:space="preserve"> la </w:t>
      </w:r>
      <w:r w:rsidRPr="00DE4E85">
        <w:rPr>
          <w:rFonts w:ascii="Times New Roman" w:eastAsia="Times New Roman" w:hAnsi="Times New Roman" w:cs="Times New Roman"/>
          <w:color w:val="000000"/>
          <w:kern w:val="0"/>
          <w:lang w:val="es-AR" w:eastAsia="es-AR"/>
          <w14:ligatures w14:val="none"/>
        </w:rPr>
        <w:t>elaboración del T</w:t>
      </w:r>
      <w:r w:rsidRPr="00DE4E85">
        <w:rPr>
          <w:rFonts w:ascii="Times New Roman" w:eastAsia="Times New Roman" w:hAnsi="Times New Roman" w:cs="Times New Roman"/>
          <w:color w:val="000000"/>
          <w:kern w:val="0"/>
          <w:lang w:val="es-AR" w:eastAsia="es-AR"/>
          <w14:ligatures w14:val="none"/>
        </w:rPr>
        <w:t>F</w:t>
      </w:r>
      <w:r w:rsidRPr="00DE4E85">
        <w:rPr>
          <w:rFonts w:ascii="Times New Roman" w:eastAsia="Times New Roman" w:hAnsi="Times New Roman" w:cs="Times New Roman"/>
          <w:color w:val="000000"/>
          <w:kern w:val="0"/>
          <w:lang w:val="es-AR" w:eastAsia="es-AR"/>
          <w14:ligatures w14:val="none"/>
        </w:rPr>
        <w:t>I</w:t>
      </w:r>
      <w:r w:rsidRPr="00DE4E85">
        <w:rPr>
          <w:rFonts w:ascii="Times New Roman" w:eastAsia="Times New Roman" w:hAnsi="Times New Roman" w:cs="Times New Roman"/>
          <w:color w:val="000000"/>
          <w:kern w:val="0"/>
          <w:lang w:val="es-AR" w:eastAsia="es-AR"/>
          <w14:ligatures w14:val="none"/>
        </w:rPr>
        <w:t xml:space="preserve">. Estas diferencias </w:t>
      </w:r>
      <w:r>
        <w:rPr>
          <w:rFonts w:ascii="Times New Roman" w:eastAsia="Times New Roman" w:hAnsi="Times New Roman" w:cs="Times New Roman"/>
          <w:color w:val="000000"/>
          <w:kern w:val="0"/>
          <w:lang w:val="es-AR" w:eastAsia="es-AR"/>
          <w14:ligatures w14:val="none"/>
        </w:rPr>
        <w:t>co</w:t>
      </w:r>
      <w:r>
        <w:rPr>
          <w:rFonts w:ascii="Times New Roman" w:eastAsia="Times New Roman" w:hAnsi="Times New Roman" w:cs="Times New Roman"/>
          <w:color w:val="000000"/>
          <w:kern w:val="0"/>
          <w:lang w:val="es-AR" w:eastAsia="es-AR"/>
          <w14:ligatures w14:val="none"/>
        </w:rPr>
        <w:t>n</w:t>
      </w:r>
      <w:r>
        <w:rPr>
          <w:rFonts w:ascii="Times New Roman" w:eastAsia="Times New Roman" w:hAnsi="Times New Roman" w:cs="Times New Roman"/>
          <w:color w:val="000000"/>
          <w:kern w:val="0"/>
          <w:lang w:val="es-AR" w:eastAsia="es-AR"/>
          <w14:ligatures w14:val="none"/>
        </w:rPr>
        <w:t>s</w:t>
      </w:r>
      <w:r>
        <w:rPr>
          <w:rFonts w:ascii="Times New Roman" w:eastAsia="Times New Roman" w:hAnsi="Times New Roman" w:cs="Times New Roman"/>
          <w:color w:val="000000"/>
          <w:kern w:val="0"/>
          <w:lang w:val="es-AR" w:eastAsia="es-AR"/>
          <w14:ligatures w14:val="none"/>
        </w:rPr>
        <w:t>tituyen</w:t>
      </w:r>
      <w:r w:rsidRPr="00DE4E85">
        <w:rPr>
          <w:rFonts w:ascii="Times New Roman" w:eastAsia="Times New Roman" w:hAnsi="Times New Roman" w:cs="Times New Roman"/>
          <w:color w:val="000000"/>
          <w:kern w:val="0"/>
          <w:lang w:val="es-AR" w:eastAsia="es-AR"/>
          <w14:ligatures w14:val="none"/>
        </w:rPr>
        <w:t xml:space="preserve"> expresiones de recorridos formativos diversos que requieren dispositivos institucionales capaces de reconocer esa heterogeneidad y generar respuestas acordes con ella.</w:t>
      </w:r>
    </w:p>
    <w:p w14:paraId="73434330" w14:textId="77777777" w:rsidR="004F4D3E" w:rsidRPr="004F4D3E" w:rsidRDefault="00A14DB3" w:rsidP="00E33377">
      <w:pPr>
        <w:spacing w:after="200" w:line="240" w:lineRule="auto"/>
        <w:ind w:firstLine="720"/>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color w:val="000000"/>
          <w:kern w:val="0"/>
          <w:lang w:val="es-AR" w:eastAsia="es-AR"/>
          <w14:ligatures w14:val="none"/>
        </w:rPr>
        <w:t>Los hallazgos de</w:t>
      </w:r>
      <w:r w:rsidRPr="00DE4E85">
        <w:rPr>
          <w:rFonts w:ascii="Times New Roman" w:eastAsia="Times New Roman" w:hAnsi="Times New Roman" w:cs="Times New Roman"/>
          <w:color w:val="000000"/>
          <w:kern w:val="0"/>
          <w:lang w:val="es-AR" w:eastAsia="es-AR"/>
          <w14:ligatures w14:val="none"/>
        </w:rPr>
        <w:t xml:space="preserve"> la investigación ponen</w:t>
      </w:r>
      <w:r w:rsidRPr="00DE4E85">
        <w:rPr>
          <w:rFonts w:ascii="Times New Roman" w:eastAsia="Times New Roman" w:hAnsi="Times New Roman" w:cs="Times New Roman"/>
          <w:color w:val="000000"/>
          <w:kern w:val="0"/>
          <w:lang w:val="es-AR" w:eastAsia="es-AR"/>
          <w14:ligatures w14:val="none"/>
        </w:rPr>
        <w:t xml:space="preserve"> de manifiesto el valor de estrategias institucionales tales como talleres de escritura académica, espacios de intercambio entre pares, ateneos, instancias de socialización de avances y dispositivos de acompañamiento personalizados. Asimismo, los testimonios recogidos destacan la importancia del intercambio con egresadas y egresados de la carrera, en tanto favorece la construcción de redes de apoyo, fortalece el sentido de pertenencia y contribuye al sostenimiento de las trayectorias formativas.</w:t>
      </w:r>
      <w:r>
        <w:rPr>
          <w:rFonts w:ascii="Times New Roman" w:eastAsia="Times New Roman" w:hAnsi="Times New Roman" w:cs="Times New Roman"/>
          <w:color w:val="000000"/>
          <w:kern w:val="0"/>
          <w:lang w:val="es-AR" w:eastAsia="es-AR"/>
          <w14:ligatures w14:val="none"/>
        </w:rPr>
        <w:t xml:space="preserve"> </w:t>
      </w:r>
      <w:r>
        <w:rPr>
          <w:rFonts w:ascii="Times New Roman" w:eastAsia="Times New Roman" w:hAnsi="Times New Roman" w:cs="Times New Roman"/>
          <w:color w:val="000000"/>
          <w:kern w:val="0"/>
          <w:lang w:val="es-AR" w:eastAsia="es-AR"/>
          <w14:ligatures w14:val="none"/>
        </w:rPr>
        <w:t>D</w:t>
      </w:r>
      <w:r>
        <w:rPr>
          <w:rFonts w:ascii="Times New Roman" w:eastAsia="Times New Roman" w:hAnsi="Times New Roman" w:cs="Times New Roman"/>
          <w:color w:val="000000"/>
          <w:kern w:val="0"/>
          <w:lang w:val="es-AR" w:eastAsia="es-AR"/>
          <w14:ligatures w14:val="none"/>
        </w:rPr>
        <w:t xml:space="preserve">e </w:t>
      </w:r>
      <w:r>
        <w:rPr>
          <w:rFonts w:ascii="Times New Roman" w:eastAsia="Times New Roman" w:hAnsi="Times New Roman" w:cs="Times New Roman"/>
          <w:color w:val="000000"/>
          <w:kern w:val="0"/>
          <w:lang w:val="es-AR" w:eastAsia="es-AR"/>
          <w14:ligatures w14:val="none"/>
        </w:rPr>
        <w:t xml:space="preserve">este </w:t>
      </w:r>
      <w:r>
        <w:rPr>
          <w:rFonts w:ascii="Times New Roman" w:eastAsia="Times New Roman" w:hAnsi="Times New Roman" w:cs="Times New Roman"/>
          <w:color w:val="000000"/>
          <w:kern w:val="0"/>
          <w:lang w:val="es-AR" w:eastAsia="es-AR"/>
          <w14:ligatures w14:val="none"/>
        </w:rPr>
        <w:t>modo,</w:t>
      </w:r>
      <w:r w:rsidR="00A15908" w:rsidRPr="00A15908">
        <w:rPr>
          <w:rFonts w:ascii="Times New Roman" w:hAnsi="Times New Roman" w:cs="Times New Roman"/>
          <w:color w:val="000000"/>
        </w:rPr>
        <w:t xml:space="preserve"> los hallazgos</w:t>
      </w:r>
      <w:r>
        <w:rPr>
          <w:rFonts w:ascii="Times New Roman" w:eastAsia="Times New Roman" w:hAnsi="Times New Roman" w:cs="Times New Roman"/>
          <w:color w:val="000000"/>
          <w:kern w:val="0"/>
          <w:lang w:val="es-AR" w:eastAsia="es-AR"/>
          <w14:ligatures w14:val="none"/>
        </w:rPr>
        <w:t xml:space="preserve"> </w:t>
      </w:r>
      <w:r w:rsidRPr="00DE4E85">
        <w:rPr>
          <w:rFonts w:ascii="Times New Roman" w:eastAsia="Times New Roman" w:hAnsi="Times New Roman" w:cs="Times New Roman"/>
          <w:color w:val="000000"/>
          <w:kern w:val="0"/>
          <w:lang w:val="es-AR" w:eastAsia="es-AR"/>
          <w14:ligatures w14:val="none"/>
        </w:rPr>
        <w:t>permiten</w:t>
      </w:r>
      <w:r w:rsidRPr="00DE4E85">
        <w:rPr>
          <w:rFonts w:ascii="Times New Roman" w:eastAsia="Times New Roman" w:hAnsi="Times New Roman" w:cs="Times New Roman"/>
          <w:color w:val="000000"/>
          <w:kern w:val="0"/>
          <w:lang w:val="es-AR" w:eastAsia="es-AR"/>
          <w14:ligatures w14:val="none"/>
        </w:rPr>
        <w:t xml:space="preserve"> afirmar que la consolidación de políticas institucionales de cuidado y acompañamiento requiere del compromiso articulado de los distintos actores que intervienen en la formación de posgrado. Desde esta perspectiva, la construcción de la identidad docente puede entenderse como un proceso dinámico, situado y relacional, configurado en la interacción entre las experiencias personales, las prácticas pedagógicas y las condiciones institucionales que hacen posible la formación y el ejercicio de la docencia unive</w:t>
      </w:r>
      <w:r w:rsidRPr="00DE4E85">
        <w:rPr>
          <w:rFonts w:ascii="Times New Roman" w:eastAsia="Times New Roman" w:hAnsi="Times New Roman" w:cs="Times New Roman"/>
          <w:color w:val="000000"/>
          <w:kern w:val="0"/>
          <w:lang w:val="es-AR" w:eastAsia="es-AR"/>
          <w14:ligatures w14:val="none"/>
        </w:rPr>
        <w:t>rsitaria.</w:t>
      </w:r>
    </w:p>
    <w:p w14:paraId="05D45C46" w14:textId="77777777" w:rsidR="0049013F" w:rsidRDefault="0049013F" w:rsidP="00E33377">
      <w:pPr>
        <w:pStyle w:val="isselectedend"/>
        <w:ind w:firstLine="708"/>
        <w:jc w:val="both"/>
      </w:pPr>
      <w:r>
        <w:t>Finalmente, este trabajo abre nuevas líneas de reflexión en torno a la transformación de los dispositivos y espacios de construcción colectiva para el acompañamiento de las y los estudiantes, a partir de un andamiaje situado y dinámico en un marco institucional específico. Queda planteado el desafío de pensar cómo la universidad asume un rol activo en la configuración de una cultura institucional orientada al cuidado de las trayectorias formativas, lo que habilita a pensar la formación docente universitaria desde una perspectiva que reconozca la heterogeneidad, promueva el acompañamiento sostenido y contribuya a fortalecer los procesos de permanencia y egreso en el posgrado.</w:t>
      </w:r>
    </w:p>
    <w:p w14:paraId="3EE49E68" w14:textId="7E5282A6" w:rsidR="0049013F" w:rsidRDefault="0049013F" w:rsidP="00E33377">
      <w:pPr>
        <w:pStyle w:val="NormalWeb"/>
        <w:ind w:firstLine="708"/>
        <w:jc w:val="both"/>
      </w:pPr>
      <w:r>
        <w:t xml:space="preserve">Desde lo institucional, surgen interrogantes en torno a los modelos que subyacen a la incorporación de estudiantes y egresados de la Especialización, así como a las estrategias para ampliar el acceso y la permanencia en la carrera. Asimismo, desde la perspectiva docente, se abre la pregunta por las formas de abordar la heterogeneidad de perfiles en la planificación de la enseñanza y en la formación pedagógica en el nivel de posgrado. </w:t>
      </w:r>
      <w:r>
        <w:t xml:space="preserve">Por último, </w:t>
      </w:r>
      <w:r>
        <w:t>en relación con la tutoría académica, se plantea la necesidad de seguir reflexionando sobre dispositivos de acompañamiento diferenciados que favorezcan procesos de inclusión y finalización de las trayectorias.</w:t>
      </w:r>
    </w:p>
    <w:p w14:paraId="785E4491" w14:textId="77777777" w:rsidR="0020578C" w:rsidRDefault="0020578C" w:rsidP="007B5B5F">
      <w:pPr>
        <w:spacing w:line="240" w:lineRule="auto"/>
        <w:jc w:val="both"/>
        <w:rPr>
          <w:rFonts w:ascii="Times New Roman" w:hAnsi="Times New Roman" w:cs="Times New Roman"/>
          <w:lang w:val="es-AR"/>
        </w:rPr>
      </w:pPr>
    </w:p>
    <w:p w14:paraId="5504689A" w14:textId="77777777" w:rsidR="00E33377" w:rsidRDefault="00E33377" w:rsidP="007B5B5F">
      <w:pPr>
        <w:spacing w:line="240" w:lineRule="auto"/>
        <w:jc w:val="both"/>
        <w:rPr>
          <w:rFonts w:ascii="Times New Roman" w:hAnsi="Times New Roman" w:cs="Times New Roman"/>
          <w:lang w:val="es-AR"/>
        </w:rPr>
      </w:pPr>
    </w:p>
    <w:p w14:paraId="6472FF66" w14:textId="77777777" w:rsidR="00E33377" w:rsidRDefault="00E33377" w:rsidP="007B5B5F">
      <w:pPr>
        <w:spacing w:line="240" w:lineRule="auto"/>
        <w:jc w:val="both"/>
        <w:rPr>
          <w:rFonts w:ascii="Times New Roman" w:hAnsi="Times New Roman" w:cs="Times New Roman"/>
          <w:lang w:val="es-AR"/>
        </w:rPr>
      </w:pPr>
    </w:p>
    <w:p w14:paraId="39B57161" w14:textId="45DDC45C"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47179E16"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Bartolini, D. A. M. B. (2017). Persistencia y desgaste doctoral en ciencias de la educación y ciencias experimentales. Hallazgos vinculados con los directores de tesis. </w:t>
      </w:r>
      <w:r w:rsidRPr="004F4D3E">
        <w:rPr>
          <w:rFonts w:ascii="Times New Roman" w:eastAsia="Times New Roman" w:hAnsi="Times New Roman" w:cs="Times New Roman"/>
          <w:i/>
          <w:iCs/>
          <w:kern w:val="0"/>
          <w:lang w:val="es-AR" w:eastAsia="es-AR"/>
          <w14:ligatures w14:val="none"/>
        </w:rPr>
        <w:t>Diálogos Pedagógicos, 15</w:t>
      </w:r>
      <w:r w:rsidRPr="004F4D3E">
        <w:rPr>
          <w:rFonts w:ascii="Times New Roman" w:eastAsia="Times New Roman" w:hAnsi="Times New Roman" w:cs="Times New Roman"/>
          <w:kern w:val="0"/>
          <w:lang w:val="es-AR" w:eastAsia="es-AR"/>
          <w14:ligatures w14:val="none"/>
        </w:rPr>
        <w:t xml:space="preserve">(29), 11–33. </w:t>
      </w:r>
      <w:hyperlink r:id="rId8" w:tgtFrame="_new" w:history="1">
        <w:r w:rsidRPr="004F4D3E">
          <w:rPr>
            <w:rFonts w:ascii="Times New Roman" w:eastAsia="Times New Roman" w:hAnsi="Times New Roman" w:cs="Times New Roman"/>
            <w:color w:val="0000FF"/>
            <w:kern w:val="0"/>
            <w:u w:val="single"/>
            <w:lang w:val="es-AR" w:eastAsia="es-AR"/>
            <w14:ligatures w14:val="none"/>
          </w:rPr>
          <w:t>https://doi.org/10.22529/dp.2017.15(29)01</w:t>
        </w:r>
      </w:hyperlink>
    </w:p>
    <w:p w14:paraId="70189592"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Carlino, P. (2005). La experiencia de escribir una tesis: contextos que la vuelven más difícil. </w:t>
      </w:r>
      <w:r w:rsidRPr="004F4D3E">
        <w:rPr>
          <w:rFonts w:ascii="Times New Roman" w:eastAsia="Times New Roman" w:hAnsi="Times New Roman" w:cs="Times New Roman"/>
          <w:i/>
          <w:iCs/>
          <w:kern w:val="0"/>
          <w:lang w:val="es-AR" w:eastAsia="es-AR"/>
          <w14:ligatures w14:val="none"/>
        </w:rPr>
        <w:t>Anales del Instituto de Lingüística, XXIV</w:t>
      </w:r>
      <w:r w:rsidRPr="004F4D3E">
        <w:rPr>
          <w:rFonts w:ascii="Times New Roman" w:eastAsia="Times New Roman" w:hAnsi="Times New Roman" w:cs="Times New Roman"/>
          <w:kern w:val="0"/>
          <w:lang w:val="es-AR" w:eastAsia="es-AR"/>
          <w14:ligatures w14:val="none"/>
        </w:rPr>
        <w:t xml:space="preserve">, 41–62. </w:t>
      </w:r>
      <w:hyperlink r:id="rId9" w:tgtFrame="_new" w:history="1">
        <w:r w:rsidRPr="004F4D3E">
          <w:rPr>
            <w:rFonts w:ascii="Times New Roman" w:eastAsia="Times New Roman" w:hAnsi="Times New Roman" w:cs="Times New Roman"/>
            <w:color w:val="0000FF"/>
            <w:kern w:val="0"/>
            <w:u w:val="single"/>
            <w:lang w:val="es-AR" w:eastAsia="es-AR"/>
            <w14:ligatures w14:val="none"/>
          </w:rPr>
          <w:t>https://bicyt.conicet.gov.ar/fichas/produccion/2883001</w:t>
        </w:r>
      </w:hyperlink>
    </w:p>
    <w:p w14:paraId="7A2EEB3C"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Damus, M. A. (2017). La aventura de escribir una tesis. </w:t>
      </w:r>
      <w:r w:rsidRPr="004F4D3E">
        <w:rPr>
          <w:rFonts w:ascii="Times New Roman" w:eastAsia="Times New Roman" w:hAnsi="Times New Roman" w:cs="Times New Roman"/>
          <w:i/>
          <w:iCs/>
          <w:kern w:val="0"/>
          <w:lang w:val="es-AR" w:eastAsia="es-AR"/>
          <w14:ligatures w14:val="none"/>
        </w:rPr>
        <w:t xml:space="preserve">Segundas Jornadas Internas de Investigación en Bibliotecología de la </w:t>
      </w:r>
      <w:proofErr w:type="spellStart"/>
      <w:r w:rsidRPr="004F4D3E">
        <w:rPr>
          <w:rFonts w:ascii="Times New Roman" w:eastAsia="Times New Roman" w:hAnsi="Times New Roman" w:cs="Times New Roman"/>
          <w:i/>
          <w:iCs/>
          <w:kern w:val="0"/>
          <w:lang w:val="es-AR" w:eastAsia="es-AR"/>
          <w14:ligatures w14:val="none"/>
        </w:rPr>
        <w:t>UNMdP</w:t>
      </w:r>
      <w:proofErr w:type="spellEnd"/>
      <w:r w:rsidRPr="004F4D3E">
        <w:rPr>
          <w:rFonts w:ascii="Times New Roman" w:eastAsia="Times New Roman" w:hAnsi="Times New Roman" w:cs="Times New Roman"/>
          <w:kern w:val="0"/>
          <w:lang w:val="es-AR" w:eastAsia="es-AR"/>
          <w14:ligatures w14:val="none"/>
        </w:rPr>
        <w:t xml:space="preserve">. Mar del Plata, Argentina. </w:t>
      </w:r>
      <w:hyperlink r:id="rId10" w:tgtFrame="_new" w:history="1">
        <w:r w:rsidRPr="004F4D3E">
          <w:rPr>
            <w:rFonts w:ascii="Times New Roman" w:eastAsia="Times New Roman" w:hAnsi="Times New Roman" w:cs="Times New Roman"/>
            <w:color w:val="0000FF"/>
            <w:kern w:val="0"/>
            <w:u w:val="single"/>
            <w:lang w:val="es-AR" w:eastAsia="es-AR"/>
            <w14:ligatures w14:val="none"/>
          </w:rPr>
          <w:t>http://humadoc.mdp.edu.ar:8080/xmlui/handle/123456789/450</w:t>
        </w:r>
      </w:hyperlink>
    </w:p>
    <w:p w14:paraId="75035DE5" w14:textId="29B59B8E"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De la Fare, M. &amp; Lenz, S. (2010). La política de posgrado en la Argentina y la expansión de carreras. </w:t>
      </w:r>
      <w:r w:rsidRPr="004F4D3E">
        <w:rPr>
          <w:rFonts w:ascii="Times New Roman" w:eastAsia="Times New Roman" w:hAnsi="Times New Roman" w:cs="Times New Roman"/>
          <w:i/>
          <w:iCs/>
          <w:kern w:val="0"/>
          <w:lang w:val="es-AR" w:eastAsia="es-AR"/>
          <w14:ligatures w14:val="none"/>
        </w:rPr>
        <w:t>VI Jornadas de Sociología de la UNLP</w:t>
      </w:r>
      <w:r w:rsidRPr="004F4D3E">
        <w:rPr>
          <w:rFonts w:ascii="Times New Roman" w:eastAsia="Times New Roman" w:hAnsi="Times New Roman" w:cs="Times New Roman"/>
          <w:kern w:val="0"/>
          <w:lang w:val="es-AR" w:eastAsia="es-AR"/>
          <w14:ligatures w14:val="none"/>
        </w:rPr>
        <w:t xml:space="preserve">. En </w:t>
      </w:r>
      <w:r w:rsidRPr="004F4D3E">
        <w:rPr>
          <w:rFonts w:ascii="Times New Roman" w:eastAsia="Times New Roman" w:hAnsi="Times New Roman" w:cs="Times New Roman"/>
          <w:i/>
          <w:iCs/>
          <w:kern w:val="0"/>
          <w:lang w:val="es-AR" w:eastAsia="es-AR"/>
          <w14:ligatures w14:val="none"/>
        </w:rPr>
        <w:t>Memoria Académica</w:t>
      </w:r>
      <w:r w:rsidRPr="004F4D3E">
        <w:rPr>
          <w:rFonts w:ascii="Times New Roman" w:eastAsia="Times New Roman" w:hAnsi="Times New Roman" w:cs="Times New Roman"/>
          <w:kern w:val="0"/>
          <w:lang w:val="es-AR" w:eastAsia="es-AR"/>
          <w14:ligatures w14:val="none"/>
        </w:rPr>
        <w:t xml:space="preserve">. </w:t>
      </w:r>
      <w:hyperlink r:id="rId11" w:tgtFrame="_new" w:history="1">
        <w:r w:rsidRPr="004F4D3E">
          <w:rPr>
            <w:rFonts w:ascii="Times New Roman" w:eastAsia="Times New Roman" w:hAnsi="Times New Roman" w:cs="Times New Roman"/>
            <w:color w:val="0000FF"/>
            <w:kern w:val="0"/>
            <w:u w:val="single"/>
            <w:lang w:val="es-AR" w:eastAsia="es-AR"/>
            <w14:ligatures w14:val="none"/>
          </w:rPr>
          <w:t>https://www.memoria.fahce.unlp.edu.ar/trab_eventos/ev.5601/ev.5601.pdf</w:t>
        </w:r>
      </w:hyperlink>
    </w:p>
    <w:p w14:paraId="1D361933" w14:textId="371D5F31"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Kaplan, C. &amp; </w:t>
      </w:r>
      <w:proofErr w:type="spellStart"/>
      <w:r w:rsidRPr="004F4D3E">
        <w:rPr>
          <w:rFonts w:ascii="Times New Roman" w:eastAsia="Times New Roman" w:hAnsi="Times New Roman" w:cs="Times New Roman"/>
          <w:kern w:val="0"/>
          <w:lang w:val="es-AR" w:eastAsia="es-AR"/>
          <w14:ligatures w14:val="none"/>
        </w:rPr>
        <w:t>Fainsod</w:t>
      </w:r>
      <w:proofErr w:type="spellEnd"/>
      <w:r w:rsidRPr="004F4D3E">
        <w:rPr>
          <w:rFonts w:ascii="Times New Roman" w:eastAsia="Times New Roman" w:hAnsi="Times New Roman" w:cs="Times New Roman"/>
          <w:kern w:val="0"/>
          <w:lang w:val="es-AR" w:eastAsia="es-AR"/>
          <w14:ligatures w14:val="none"/>
        </w:rPr>
        <w:t xml:space="preserve">, P. (2001). Pobreza urbana, diversidad cultural y escuela media: notas sobre las trayectorias escolares de las adolescentes embarazadas. </w:t>
      </w:r>
      <w:r w:rsidRPr="004F4D3E">
        <w:rPr>
          <w:rFonts w:ascii="Times New Roman" w:eastAsia="Times New Roman" w:hAnsi="Times New Roman" w:cs="Times New Roman"/>
          <w:i/>
          <w:iCs/>
          <w:kern w:val="0"/>
          <w:lang w:val="es-AR" w:eastAsia="es-AR"/>
          <w14:ligatures w14:val="none"/>
        </w:rPr>
        <w:t>Revista del Instituto de Investigaciones en Ciencias de la Educación, 18</w:t>
      </w:r>
      <w:r w:rsidRPr="004F4D3E">
        <w:rPr>
          <w:rFonts w:ascii="Times New Roman" w:eastAsia="Times New Roman" w:hAnsi="Times New Roman" w:cs="Times New Roman"/>
          <w:kern w:val="0"/>
          <w:lang w:val="es-AR" w:eastAsia="es-AR"/>
          <w14:ligatures w14:val="none"/>
        </w:rPr>
        <w:t xml:space="preserve">. Instituto de Investigaciones en Ciencias de la Educación, UBA. </w:t>
      </w:r>
      <w:hyperlink r:id="rId12" w:tgtFrame="_new" w:history="1">
        <w:r w:rsidRPr="004F4D3E">
          <w:rPr>
            <w:rFonts w:ascii="Times New Roman" w:eastAsia="Times New Roman" w:hAnsi="Times New Roman" w:cs="Times New Roman"/>
            <w:color w:val="0000FF"/>
            <w:kern w:val="0"/>
            <w:u w:val="single"/>
            <w:lang w:val="es-AR" w:eastAsia="es-AR"/>
            <w14:ligatures w14:val="none"/>
          </w:rPr>
          <w:t>http://repositorio.filo.uba.ar/handle/filodigital/5964</w:t>
        </w:r>
      </w:hyperlink>
    </w:p>
    <w:p w14:paraId="3F716882" w14:textId="7CD9B503"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Garelik, C., García Loaiza, T. &amp; Lozano, E. (2022). Descripción y análisis de los trabajos finales integradores de una especialización en docencia universitaria. </w:t>
      </w:r>
      <w:r w:rsidRPr="004F4D3E">
        <w:rPr>
          <w:rFonts w:ascii="Times New Roman" w:eastAsia="Times New Roman" w:hAnsi="Times New Roman" w:cs="Times New Roman"/>
          <w:i/>
          <w:iCs/>
          <w:kern w:val="0"/>
          <w:lang w:val="es-AR" w:eastAsia="es-AR"/>
          <w14:ligatures w14:val="none"/>
        </w:rPr>
        <w:t>Campo Universitario, 3</w:t>
      </w:r>
      <w:r w:rsidRPr="004F4D3E">
        <w:rPr>
          <w:rFonts w:ascii="Times New Roman" w:eastAsia="Times New Roman" w:hAnsi="Times New Roman" w:cs="Times New Roman"/>
          <w:kern w:val="0"/>
          <w:lang w:val="es-AR" w:eastAsia="es-AR"/>
          <w14:ligatures w14:val="none"/>
        </w:rPr>
        <w:t xml:space="preserve">(6), 1–20. </w:t>
      </w:r>
      <w:hyperlink r:id="rId13" w:tgtFrame="_new" w:history="1">
        <w:r w:rsidRPr="004F4D3E">
          <w:rPr>
            <w:rFonts w:ascii="Times New Roman" w:eastAsia="Times New Roman" w:hAnsi="Times New Roman" w:cs="Times New Roman"/>
            <w:color w:val="0000FF"/>
            <w:kern w:val="0"/>
            <w:u w:val="single"/>
            <w:lang w:val="es-AR" w:eastAsia="es-AR"/>
            <w14:ligatures w14:val="none"/>
          </w:rPr>
          <w:t>http://rid.unrn.edu.ar/handle/20.500.12049/9530</w:t>
        </w:r>
      </w:hyperlink>
    </w:p>
    <w:p w14:paraId="7CC318CB"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Ley de Educación Superior N.º 24.521. (1995). </w:t>
      </w:r>
      <w:r w:rsidRPr="004F4D3E">
        <w:rPr>
          <w:rFonts w:ascii="Times New Roman" w:eastAsia="Times New Roman" w:hAnsi="Times New Roman" w:cs="Times New Roman"/>
          <w:i/>
          <w:iCs/>
          <w:kern w:val="0"/>
          <w:lang w:val="es-AR" w:eastAsia="es-AR"/>
          <w14:ligatures w14:val="none"/>
        </w:rPr>
        <w:t>Boletín Oficial de la República Argentina</w:t>
      </w:r>
      <w:r w:rsidRPr="004F4D3E">
        <w:rPr>
          <w:rFonts w:ascii="Times New Roman" w:eastAsia="Times New Roman" w:hAnsi="Times New Roman" w:cs="Times New Roman"/>
          <w:kern w:val="0"/>
          <w:lang w:val="es-AR" w:eastAsia="es-AR"/>
          <w14:ligatures w14:val="none"/>
        </w:rPr>
        <w:t xml:space="preserve"> (20 de julio de 1995). </w:t>
      </w:r>
      <w:hyperlink r:id="rId14" w:tgtFrame="_new" w:history="1">
        <w:r w:rsidRPr="004F4D3E">
          <w:rPr>
            <w:rFonts w:ascii="Times New Roman" w:eastAsia="Times New Roman" w:hAnsi="Times New Roman" w:cs="Times New Roman"/>
            <w:color w:val="0000FF"/>
            <w:kern w:val="0"/>
            <w:u w:val="single"/>
            <w:lang w:val="es-AR" w:eastAsia="es-AR"/>
            <w14:ligatures w14:val="none"/>
          </w:rPr>
          <w:t>https://www.argentina.gob.ar/normativa/nacional/ley-24521-1995-25394</w:t>
        </w:r>
      </w:hyperlink>
    </w:p>
    <w:p w14:paraId="639B0E38"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proofErr w:type="spellStart"/>
      <w:r w:rsidRPr="004F4D3E">
        <w:rPr>
          <w:rFonts w:ascii="Times New Roman" w:eastAsia="Times New Roman" w:hAnsi="Times New Roman" w:cs="Times New Roman"/>
          <w:kern w:val="0"/>
          <w:lang w:val="es-AR" w:eastAsia="es-AR"/>
          <w14:ligatures w14:val="none"/>
        </w:rPr>
        <w:t>Mangiante</w:t>
      </w:r>
      <w:proofErr w:type="spellEnd"/>
      <w:r w:rsidRPr="004F4D3E">
        <w:rPr>
          <w:rFonts w:ascii="Times New Roman" w:eastAsia="Times New Roman" w:hAnsi="Times New Roman" w:cs="Times New Roman"/>
          <w:kern w:val="0"/>
          <w:lang w:val="es-AR" w:eastAsia="es-AR"/>
          <w14:ligatures w14:val="none"/>
        </w:rPr>
        <w:t xml:space="preserve">, F. (2025). </w:t>
      </w:r>
      <w:r w:rsidRPr="004F4D3E">
        <w:rPr>
          <w:rFonts w:ascii="Times New Roman" w:eastAsia="Times New Roman" w:hAnsi="Times New Roman" w:cs="Times New Roman"/>
          <w:i/>
          <w:iCs/>
          <w:kern w:val="0"/>
          <w:lang w:val="es-AR" w:eastAsia="es-AR"/>
          <w14:ligatures w14:val="none"/>
        </w:rPr>
        <w:t>Carreras de posgrado de Argentina 2025</w:t>
      </w:r>
      <w:r w:rsidRPr="004F4D3E">
        <w:rPr>
          <w:rFonts w:ascii="Times New Roman" w:eastAsia="Times New Roman" w:hAnsi="Times New Roman" w:cs="Times New Roman"/>
          <w:kern w:val="0"/>
          <w:lang w:val="es-AR" w:eastAsia="es-AR"/>
          <w14:ligatures w14:val="none"/>
        </w:rPr>
        <w:t xml:space="preserve">. Comisión Nacional de Evaluación y Acreditación Universitaria (CONEAU). </w:t>
      </w:r>
      <w:hyperlink r:id="rId15" w:tgtFrame="_new" w:history="1">
        <w:r w:rsidRPr="004F4D3E">
          <w:rPr>
            <w:rFonts w:ascii="Times New Roman" w:eastAsia="Times New Roman" w:hAnsi="Times New Roman" w:cs="Times New Roman"/>
            <w:color w:val="0000FF"/>
            <w:kern w:val="0"/>
            <w:u w:val="single"/>
            <w:lang w:val="es-AR" w:eastAsia="es-AR"/>
            <w14:ligatures w14:val="none"/>
          </w:rPr>
          <w:t>https://www.coneau.gob.ar/archivos/publicaciones/Carreras-Posgrado-Argentina2025.pdf</w:t>
        </w:r>
      </w:hyperlink>
    </w:p>
    <w:p w14:paraId="4E7D5887"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proofErr w:type="spellStart"/>
      <w:r w:rsidRPr="004F4D3E">
        <w:rPr>
          <w:rFonts w:ascii="Times New Roman" w:eastAsia="Times New Roman" w:hAnsi="Times New Roman" w:cs="Times New Roman"/>
          <w:kern w:val="0"/>
          <w:lang w:val="es-AR" w:eastAsia="es-AR"/>
          <w14:ligatures w14:val="none"/>
        </w:rPr>
        <w:t>Mangiante</w:t>
      </w:r>
      <w:proofErr w:type="spellEnd"/>
      <w:r w:rsidRPr="004F4D3E">
        <w:rPr>
          <w:rFonts w:ascii="Times New Roman" w:eastAsia="Times New Roman" w:hAnsi="Times New Roman" w:cs="Times New Roman"/>
          <w:kern w:val="0"/>
          <w:lang w:val="es-AR" w:eastAsia="es-AR"/>
          <w14:ligatures w14:val="none"/>
        </w:rPr>
        <w:t xml:space="preserve">, F., &amp; Romero, L. (2023). </w:t>
      </w:r>
      <w:r w:rsidRPr="004F4D3E">
        <w:rPr>
          <w:rFonts w:ascii="Times New Roman" w:eastAsia="Times New Roman" w:hAnsi="Times New Roman" w:cs="Times New Roman"/>
          <w:i/>
          <w:iCs/>
          <w:kern w:val="0"/>
          <w:lang w:val="es-AR" w:eastAsia="es-AR"/>
          <w14:ligatures w14:val="none"/>
        </w:rPr>
        <w:t>El posgrado en Argentina</w:t>
      </w:r>
      <w:r w:rsidRPr="004F4D3E">
        <w:rPr>
          <w:rFonts w:ascii="Times New Roman" w:eastAsia="Times New Roman" w:hAnsi="Times New Roman" w:cs="Times New Roman"/>
          <w:kern w:val="0"/>
          <w:lang w:val="es-AR" w:eastAsia="es-AR"/>
          <w14:ligatures w14:val="none"/>
        </w:rPr>
        <w:t xml:space="preserve">. Comisión Nacional de Evaluación y Acreditación Universitaria (CONEAU). </w:t>
      </w:r>
      <w:hyperlink r:id="rId16" w:tgtFrame="_new" w:history="1">
        <w:r w:rsidRPr="004F4D3E">
          <w:rPr>
            <w:rFonts w:ascii="Times New Roman" w:eastAsia="Times New Roman" w:hAnsi="Times New Roman" w:cs="Times New Roman"/>
            <w:color w:val="0000FF"/>
            <w:kern w:val="0"/>
            <w:u w:val="single"/>
            <w:lang w:val="es-AR" w:eastAsia="es-AR"/>
            <w14:ligatures w14:val="none"/>
          </w:rPr>
          <w:t>https://www.coneau.gob.ar/archivos/publicaciones/Carreras-de-Posgrado-2023.pdf</w:t>
        </w:r>
      </w:hyperlink>
    </w:p>
    <w:p w14:paraId="39BA193F"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lastRenderedPageBreak/>
        <w:t xml:space="preserve">Ministerio de Educación. (2011). Resolución 160/2011. </w:t>
      </w:r>
      <w:r w:rsidRPr="004F4D3E">
        <w:rPr>
          <w:rFonts w:ascii="Times New Roman" w:eastAsia="Times New Roman" w:hAnsi="Times New Roman" w:cs="Times New Roman"/>
          <w:i/>
          <w:iCs/>
          <w:kern w:val="0"/>
          <w:lang w:val="es-AR" w:eastAsia="es-AR"/>
          <w14:ligatures w14:val="none"/>
        </w:rPr>
        <w:t>Boletín Oficial de la República Argentina</w:t>
      </w:r>
      <w:r w:rsidRPr="004F4D3E">
        <w:rPr>
          <w:rFonts w:ascii="Times New Roman" w:eastAsia="Times New Roman" w:hAnsi="Times New Roman" w:cs="Times New Roman"/>
          <w:kern w:val="0"/>
          <w:lang w:val="es-AR" w:eastAsia="es-AR"/>
          <w14:ligatures w14:val="none"/>
        </w:rPr>
        <w:t xml:space="preserve"> (12 de enero de 2012). </w:t>
      </w:r>
      <w:hyperlink r:id="rId17" w:tgtFrame="_new" w:history="1">
        <w:r w:rsidRPr="004F4D3E">
          <w:rPr>
            <w:rFonts w:ascii="Times New Roman" w:eastAsia="Times New Roman" w:hAnsi="Times New Roman" w:cs="Times New Roman"/>
            <w:color w:val="0000FF"/>
            <w:kern w:val="0"/>
            <w:u w:val="single"/>
            <w:lang w:val="es-AR" w:eastAsia="es-AR"/>
            <w14:ligatures w14:val="none"/>
          </w:rPr>
          <w:t>https://www.argentina.gob.ar/normativa/nacional/resoluci%C3%B3n-160-2011-192733</w:t>
        </w:r>
      </w:hyperlink>
    </w:p>
    <w:p w14:paraId="33675670"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Ministerio de Educación. (2015). Resolución 2385/2015. </w:t>
      </w:r>
      <w:r w:rsidRPr="004F4D3E">
        <w:rPr>
          <w:rFonts w:ascii="Times New Roman" w:eastAsia="Times New Roman" w:hAnsi="Times New Roman" w:cs="Times New Roman"/>
          <w:i/>
          <w:iCs/>
          <w:kern w:val="0"/>
          <w:lang w:val="es-AR" w:eastAsia="es-AR"/>
          <w14:ligatures w14:val="none"/>
        </w:rPr>
        <w:t>Boletín Oficial de la República Argentina</w:t>
      </w:r>
      <w:r w:rsidRPr="004F4D3E">
        <w:rPr>
          <w:rFonts w:ascii="Times New Roman" w:eastAsia="Times New Roman" w:hAnsi="Times New Roman" w:cs="Times New Roman"/>
          <w:kern w:val="0"/>
          <w:lang w:val="es-AR" w:eastAsia="es-AR"/>
          <w14:ligatures w14:val="none"/>
        </w:rPr>
        <w:t xml:space="preserve"> (15 de septiembre de 2015). </w:t>
      </w:r>
      <w:hyperlink r:id="rId18" w:tgtFrame="_new" w:history="1">
        <w:r w:rsidRPr="004F4D3E">
          <w:rPr>
            <w:rFonts w:ascii="Times New Roman" w:eastAsia="Times New Roman" w:hAnsi="Times New Roman" w:cs="Times New Roman"/>
            <w:color w:val="0000FF"/>
            <w:kern w:val="0"/>
            <w:u w:val="single"/>
            <w:lang w:val="es-AR" w:eastAsia="es-AR"/>
            <w14:ligatures w14:val="none"/>
          </w:rPr>
          <w:t>https://servicios.infoleg.gob.ar/infolegInternet/anexos/250000-254999/251971/norma.htm</w:t>
        </w:r>
      </w:hyperlink>
    </w:p>
    <w:p w14:paraId="1E6BC448"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Ministerio de Educación. (2017). Resolución 2641/2017. </w:t>
      </w:r>
      <w:r w:rsidRPr="004F4D3E">
        <w:rPr>
          <w:rFonts w:ascii="Times New Roman" w:eastAsia="Times New Roman" w:hAnsi="Times New Roman" w:cs="Times New Roman"/>
          <w:i/>
          <w:iCs/>
          <w:kern w:val="0"/>
          <w:lang w:val="es-AR" w:eastAsia="es-AR"/>
          <w14:ligatures w14:val="none"/>
        </w:rPr>
        <w:t>Boletín Oficial de la República Argentina</w:t>
      </w:r>
      <w:r w:rsidRPr="004F4D3E">
        <w:rPr>
          <w:rFonts w:ascii="Times New Roman" w:eastAsia="Times New Roman" w:hAnsi="Times New Roman" w:cs="Times New Roman"/>
          <w:kern w:val="0"/>
          <w:lang w:val="es-AR" w:eastAsia="es-AR"/>
          <w14:ligatures w14:val="none"/>
        </w:rPr>
        <w:t xml:space="preserve"> (16 de junio de 2017). </w:t>
      </w:r>
      <w:hyperlink r:id="rId19" w:tgtFrame="_new" w:history="1">
        <w:r w:rsidRPr="004F4D3E">
          <w:rPr>
            <w:rFonts w:ascii="Times New Roman" w:eastAsia="Times New Roman" w:hAnsi="Times New Roman" w:cs="Times New Roman"/>
            <w:color w:val="0000FF"/>
            <w:kern w:val="0"/>
            <w:u w:val="single"/>
            <w:lang w:val="es-AR" w:eastAsia="es-AR"/>
            <w14:ligatures w14:val="none"/>
          </w:rPr>
          <w:t>https://servicios.infoleg.gob.ar/infolegInternet/verNorma.do?id=275872</w:t>
        </w:r>
      </w:hyperlink>
    </w:p>
    <w:p w14:paraId="2755BD79"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Ministerio de Educación. (2019). Resolución 2643/2019. </w:t>
      </w:r>
      <w:r w:rsidRPr="004F4D3E">
        <w:rPr>
          <w:rFonts w:ascii="Times New Roman" w:eastAsia="Times New Roman" w:hAnsi="Times New Roman" w:cs="Times New Roman"/>
          <w:i/>
          <w:iCs/>
          <w:kern w:val="0"/>
          <w:lang w:val="es-AR" w:eastAsia="es-AR"/>
          <w14:ligatures w14:val="none"/>
        </w:rPr>
        <w:t>Boletín Oficial de la República Argentina</w:t>
      </w:r>
      <w:r w:rsidRPr="004F4D3E">
        <w:rPr>
          <w:rFonts w:ascii="Times New Roman" w:eastAsia="Times New Roman" w:hAnsi="Times New Roman" w:cs="Times New Roman"/>
          <w:kern w:val="0"/>
          <w:lang w:val="es-AR" w:eastAsia="es-AR"/>
          <w14:ligatures w14:val="none"/>
        </w:rPr>
        <w:t xml:space="preserve"> (9 de septiembre de 2019). </w:t>
      </w:r>
      <w:hyperlink r:id="rId20" w:tgtFrame="_new" w:history="1">
        <w:r w:rsidRPr="004F4D3E">
          <w:rPr>
            <w:rFonts w:ascii="Times New Roman" w:eastAsia="Times New Roman" w:hAnsi="Times New Roman" w:cs="Times New Roman"/>
            <w:color w:val="0000FF"/>
            <w:kern w:val="0"/>
            <w:u w:val="single"/>
            <w:lang w:val="es-AR" w:eastAsia="es-AR"/>
            <w14:ligatures w14:val="none"/>
          </w:rPr>
          <w:t>https://www.argentina.gob.ar/normativa/nacional/resoluci%C3%B3n-2643-2019-328001</w:t>
        </w:r>
      </w:hyperlink>
    </w:p>
    <w:p w14:paraId="1F529118"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Nicastro, S. (2018). Las trayectorias educativas. En G. Morandi et al. (2025), </w:t>
      </w:r>
      <w:r w:rsidRPr="004F4D3E">
        <w:rPr>
          <w:rFonts w:ascii="Times New Roman" w:eastAsia="Times New Roman" w:hAnsi="Times New Roman" w:cs="Times New Roman"/>
          <w:i/>
          <w:iCs/>
          <w:kern w:val="0"/>
          <w:lang w:val="es-AR" w:eastAsia="es-AR"/>
          <w14:ligatures w14:val="none"/>
        </w:rPr>
        <w:t>Transformaciones contemporáneas de la docencia universitaria: sentidos, tensiones y desafíos en la UNLP</w:t>
      </w:r>
      <w:r w:rsidRPr="004F4D3E">
        <w:rPr>
          <w:rFonts w:ascii="Times New Roman" w:eastAsia="Times New Roman" w:hAnsi="Times New Roman" w:cs="Times New Roman"/>
          <w:kern w:val="0"/>
          <w:lang w:val="es-AR" w:eastAsia="es-AR"/>
          <w14:ligatures w14:val="none"/>
        </w:rPr>
        <w:t xml:space="preserve"> (Vol. 11, Núm. 21, e206). Estudios y Ensayos. </w:t>
      </w:r>
      <w:hyperlink r:id="rId21" w:tgtFrame="_new" w:history="1">
        <w:r w:rsidRPr="004F4D3E">
          <w:rPr>
            <w:rFonts w:ascii="Times New Roman" w:eastAsia="Times New Roman" w:hAnsi="Times New Roman" w:cs="Times New Roman"/>
            <w:color w:val="0000FF"/>
            <w:kern w:val="0"/>
            <w:u w:val="single"/>
            <w:lang w:val="es-AR" w:eastAsia="es-AR"/>
            <w14:ligatures w14:val="none"/>
          </w:rPr>
          <w:t>https://revistas.unlp.edu.ar/TrayectoriasUniversitarias</w:t>
        </w:r>
      </w:hyperlink>
    </w:p>
    <w:p w14:paraId="3D94F9CB" w14:textId="4702289A"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Nicastro, S. &amp; Greco, M. (2012). Entre trayectorias: escenas y pensamientos en espacios de formación. Una cuestión institucional. </w:t>
      </w:r>
      <w:r w:rsidRPr="004F4D3E">
        <w:rPr>
          <w:rFonts w:ascii="Times New Roman" w:eastAsia="Times New Roman" w:hAnsi="Times New Roman" w:cs="Times New Roman"/>
          <w:i/>
          <w:iCs/>
          <w:kern w:val="0"/>
          <w:lang w:val="es-AR" w:eastAsia="es-AR"/>
          <w14:ligatures w14:val="none"/>
        </w:rPr>
        <w:t>Trayectorias Universitarias, 4</w:t>
      </w:r>
      <w:r w:rsidRPr="004F4D3E">
        <w:rPr>
          <w:rFonts w:ascii="Times New Roman" w:eastAsia="Times New Roman" w:hAnsi="Times New Roman" w:cs="Times New Roman"/>
          <w:kern w:val="0"/>
          <w:lang w:val="es-AR" w:eastAsia="es-AR"/>
          <w14:ligatures w14:val="none"/>
        </w:rPr>
        <w:t xml:space="preserve">(6), 37–42. </w:t>
      </w:r>
      <w:hyperlink r:id="rId22" w:tgtFrame="_new" w:history="1">
        <w:r w:rsidRPr="004F4D3E">
          <w:rPr>
            <w:rFonts w:ascii="Times New Roman" w:eastAsia="Times New Roman" w:hAnsi="Times New Roman" w:cs="Times New Roman"/>
            <w:color w:val="0000FF"/>
            <w:kern w:val="0"/>
            <w:u w:val="single"/>
            <w:lang w:val="es-AR" w:eastAsia="es-AR"/>
            <w14:ligatures w14:val="none"/>
          </w:rPr>
          <w:t>https://revistas.unlp.edu.ar/TrayectoriasUniversitarias</w:t>
        </w:r>
      </w:hyperlink>
    </w:p>
    <w:p w14:paraId="173FC3CE"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Serra, S. (2010). ¿Cuánto es una pizca de sal? Acerca del juego de la transmisión y las reglas de la pedagogía. En G. Frigerio &amp; G. Diker (</w:t>
      </w:r>
      <w:proofErr w:type="spellStart"/>
      <w:r w:rsidRPr="004F4D3E">
        <w:rPr>
          <w:rFonts w:ascii="Times New Roman" w:eastAsia="Times New Roman" w:hAnsi="Times New Roman" w:cs="Times New Roman"/>
          <w:kern w:val="0"/>
          <w:lang w:val="es-AR" w:eastAsia="es-AR"/>
          <w14:ligatures w14:val="none"/>
        </w:rPr>
        <w:t>Comps</w:t>
      </w:r>
      <w:proofErr w:type="spellEnd"/>
      <w:r w:rsidRPr="004F4D3E">
        <w:rPr>
          <w:rFonts w:ascii="Times New Roman" w:eastAsia="Times New Roman" w:hAnsi="Times New Roman" w:cs="Times New Roman"/>
          <w:kern w:val="0"/>
          <w:lang w:val="es-AR" w:eastAsia="es-AR"/>
          <w14:ligatures w14:val="none"/>
        </w:rPr>
        <w:t xml:space="preserve">.), </w:t>
      </w:r>
      <w:r w:rsidRPr="004F4D3E">
        <w:rPr>
          <w:rFonts w:ascii="Times New Roman" w:eastAsia="Times New Roman" w:hAnsi="Times New Roman" w:cs="Times New Roman"/>
          <w:i/>
          <w:iCs/>
          <w:kern w:val="0"/>
          <w:lang w:val="es-AR" w:eastAsia="es-AR"/>
          <w14:ligatures w14:val="none"/>
        </w:rPr>
        <w:t>Educar: saberes alterados</w:t>
      </w:r>
      <w:r w:rsidRPr="004F4D3E">
        <w:rPr>
          <w:rFonts w:ascii="Times New Roman" w:eastAsia="Times New Roman" w:hAnsi="Times New Roman" w:cs="Times New Roman"/>
          <w:kern w:val="0"/>
          <w:lang w:val="es-AR" w:eastAsia="es-AR"/>
          <w14:ligatures w14:val="none"/>
        </w:rPr>
        <w:t xml:space="preserve"> (pp. 75–82). Del Estante Editorial.</w:t>
      </w:r>
    </w:p>
    <w:p w14:paraId="04476E43" w14:textId="38DC872B"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Southwell, M. &amp; Vassiliades, A. (2014). El concepto de posición docente: notas conceptuales y metodológicas. </w:t>
      </w:r>
      <w:r w:rsidRPr="004F4D3E">
        <w:rPr>
          <w:rFonts w:ascii="Times New Roman" w:eastAsia="Times New Roman" w:hAnsi="Times New Roman" w:cs="Times New Roman"/>
          <w:i/>
          <w:iCs/>
          <w:kern w:val="0"/>
          <w:lang w:val="es-AR" w:eastAsia="es-AR"/>
          <w14:ligatures w14:val="none"/>
        </w:rPr>
        <w:t>Educación, Lenguaje y Sociedad, 11</w:t>
      </w:r>
      <w:r w:rsidRPr="004F4D3E">
        <w:rPr>
          <w:rFonts w:ascii="Times New Roman" w:eastAsia="Times New Roman" w:hAnsi="Times New Roman" w:cs="Times New Roman"/>
          <w:kern w:val="0"/>
          <w:lang w:val="es-AR" w:eastAsia="es-AR"/>
          <w14:ligatures w14:val="none"/>
        </w:rPr>
        <w:t>(11), 163–187.</w:t>
      </w:r>
    </w:p>
    <w:p w14:paraId="435DAB33" w14:textId="7F3A53AF"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Terigi, F. &amp; </w:t>
      </w:r>
      <w:proofErr w:type="spellStart"/>
      <w:r w:rsidRPr="004F4D3E">
        <w:rPr>
          <w:rFonts w:ascii="Times New Roman" w:eastAsia="Times New Roman" w:hAnsi="Times New Roman" w:cs="Times New Roman"/>
          <w:kern w:val="0"/>
          <w:lang w:val="es-AR" w:eastAsia="es-AR"/>
          <w14:ligatures w14:val="none"/>
        </w:rPr>
        <w:t>Briscioli</w:t>
      </w:r>
      <w:proofErr w:type="spellEnd"/>
      <w:r w:rsidRPr="004F4D3E">
        <w:rPr>
          <w:rFonts w:ascii="Times New Roman" w:eastAsia="Times New Roman" w:hAnsi="Times New Roman" w:cs="Times New Roman"/>
          <w:kern w:val="0"/>
          <w:lang w:val="es-AR" w:eastAsia="es-AR"/>
          <w14:ligatures w14:val="none"/>
        </w:rPr>
        <w:t xml:space="preserve">, B. (2020). Investigaciones producidas sobre “trayectorias escolares” en educación secundaria (Argentina, 2003–2016). En D. Pinkasz &amp; N. Montes (Eds.), </w:t>
      </w:r>
      <w:r w:rsidRPr="004F4D3E">
        <w:rPr>
          <w:rFonts w:ascii="Times New Roman" w:eastAsia="Times New Roman" w:hAnsi="Times New Roman" w:cs="Times New Roman"/>
          <w:i/>
          <w:iCs/>
          <w:kern w:val="0"/>
          <w:lang w:val="es-AR" w:eastAsia="es-AR"/>
          <w14:ligatures w14:val="none"/>
        </w:rPr>
        <w:t>Estados del arte sobre educación secundaria: La producción académica de los últimos 15 años en torno a tópicos relevantes</w:t>
      </w:r>
      <w:r w:rsidRPr="004F4D3E">
        <w:rPr>
          <w:rFonts w:ascii="Times New Roman" w:eastAsia="Times New Roman" w:hAnsi="Times New Roman" w:cs="Times New Roman"/>
          <w:kern w:val="0"/>
          <w:lang w:val="es-AR" w:eastAsia="es-AR"/>
          <w14:ligatures w14:val="none"/>
        </w:rPr>
        <w:t xml:space="preserve"> (pp. 119–172). UNGS–FLACSO.</w:t>
      </w:r>
    </w:p>
    <w:p w14:paraId="7B7D9977" w14:textId="77777777" w:rsidR="004F4D3E" w:rsidRPr="004F4D3E" w:rsidRDefault="004F4D3E" w:rsidP="004F4D3E">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4F4D3E">
        <w:rPr>
          <w:rFonts w:ascii="Times New Roman" w:eastAsia="Times New Roman" w:hAnsi="Times New Roman" w:cs="Times New Roman"/>
          <w:kern w:val="0"/>
          <w:lang w:val="es-AR" w:eastAsia="es-AR"/>
          <w14:ligatures w14:val="none"/>
        </w:rPr>
        <w:t xml:space="preserve">Tinto, V. (1989). Definir la deserción: una cuestión de perspectiva. </w:t>
      </w:r>
      <w:r w:rsidRPr="004F4D3E">
        <w:rPr>
          <w:rFonts w:ascii="Times New Roman" w:eastAsia="Times New Roman" w:hAnsi="Times New Roman" w:cs="Times New Roman"/>
          <w:i/>
          <w:iCs/>
          <w:kern w:val="0"/>
          <w:lang w:val="es-AR" w:eastAsia="es-AR"/>
          <w14:ligatures w14:val="none"/>
        </w:rPr>
        <w:t>Revista de la Educación Superior, 18</w:t>
      </w:r>
      <w:r w:rsidRPr="004F4D3E">
        <w:rPr>
          <w:rFonts w:ascii="Times New Roman" w:eastAsia="Times New Roman" w:hAnsi="Times New Roman" w:cs="Times New Roman"/>
          <w:kern w:val="0"/>
          <w:lang w:val="es-AR" w:eastAsia="es-AR"/>
          <w14:ligatures w14:val="none"/>
        </w:rPr>
        <w:t xml:space="preserve">(71), 33–51. </w:t>
      </w:r>
      <w:hyperlink r:id="rId23" w:tgtFrame="_new" w:history="1">
        <w:r w:rsidRPr="004F4D3E">
          <w:rPr>
            <w:rFonts w:ascii="Times New Roman" w:eastAsia="Times New Roman" w:hAnsi="Times New Roman" w:cs="Times New Roman"/>
            <w:color w:val="0000FF"/>
            <w:kern w:val="0"/>
            <w:u w:val="single"/>
            <w:lang w:val="es-AR" w:eastAsia="es-AR"/>
            <w14:ligatures w14:val="none"/>
          </w:rPr>
          <w:t>http://publicaciones.anuies.mx/revista/71/1/3/es/definir-la-desercion-una-cuestion-de-perspectiva</w:t>
        </w:r>
      </w:hyperlink>
    </w:p>
    <w:sectPr w:rsidR="004F4D3E" w:rsidRPr="004F4D3E" w:rsidSect="00701F64">
      <w:headerReference w:type="even" r:id="rId24"/>
      <w:headerReference w:type="default" r:id="rId25"/>
      <w:footerReference w:type="even" r:id="rId26"/>
      <w:footerReference w:type="default" r:id="rId27"/>
      <w:headerReference w:type="first" r:id="rId28"/>
      <w:footerReference w:type="first" r:id="rId2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0545" w14:textId="77777777" w:rsidR="00A14DB3" w:rsidRPr="00BA642E" w:rsidRDefault="00A14DB3" w:rsidP="00C802F5">
      <w:pPr>
        <w:spacing w:after="0" w:line="240" w:lineRule="auto"/>
      </w:pPr>
      <w:r w:rsidRPr="00BA642E">
        <w:separator/>
      </w:r>
    </w:p>
  </w:endnote>
  <w:endnote w:type="continuationSeparator" w:id="0">
    <w:p w14:paraId="612E1535" w14:textId="77777777" w:rsidR="00A14DB3" w:rsidRPr="00BA642E" w:rsidRDefault="00A14DB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13E5" w14:textId="77777777" w:rsidR="00865461" w:rsidRDefault="008654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56B3" w14:textId="77777777" w:rsidR="00865461" w:rsidRDefault="008654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AF78" w14:textId="77777777" w:rsidR="00A14DB3" w:rsidRPr="00BA642E" w:rsidRDefault="00A14DB3" w:rsidP="00C802F5">
      <w:pPr>
        <w:spacing w:after="0" w:line="240" w:lineRule="auto"/>
      </w:pPr>
      <w:r w:rsidRPr="00BA642E">
        <w:separator/>
      </w:r>
    </w:p>
  </w:footnote>
  <w:footnote w:type="continuationSeparator" w:id="0">
    <w:p w14:paraId="182AC28E" w14:textId="77777777" w:rsidR="00A14DB3" w:rsidRPr="00BA642E" w:rsidRDefault="00A14DB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DE35" w14:textId="77777777" w:rsidR="00865461" w:rsidRDefault="008654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A68C" w14:textId="77777777" w:rsidR="00865461" w:rsidRDefault="008654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0259"/>
    <w:multiLevelType w:val="multilevel"/>
    <w:tmpl w:val="8B748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D50EA7"/>
    <w:multiLevelType w:val="multilevel"/>
    <w:tmpl w:val="98FC6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E0F5C"/>
    <w:multiLevelType w:val="multilevel"/>
    <w:tmpl w:val="F3AE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66D36"/>
    <w:multiLevelType w:val="multilevel"/>
    <w:tmpl w:val="219E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577952">
    <w:abstractNumId w:val="1"/>
  </w:num>
  <w:num w:numId="2" w16cid:durableId="1990791107">
    <w:abstractNumId w:val="3"/>
  </w:num>
  <w:num w:numId="3" w16cid:durableId="534851828">
    <w:abstractNumId w:val="0"/>
  </w:num>
  <w:num w:numId="4" w16cid:durableId="927424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58AA"/>
    <w:rsid w:val="0006310C"/>
    <w:rsid w:val="00070914"/>
    <w:rsid w:val="0009125B"/>
    <w:rsid w:val="000A7125"/>
    <w:rsid w:val="000C1362"/>
    <w:rsid w:val="000E2129"/>
    <w:rsid w:val="001816D6"/>
    <w:rsid w:val="00185F5E"/>
    <w:rsid w:val="001923DC"/>
    <w:rsid w:val="001A01E4"/>
    <w:rsid w:val="001E3C74"/>
    <w:rsid w:val="0020578C"/>
    <w:rsid w:val="002263C5"/>
    <w:rsid w:val="002327C3"/>
    <w:rsid w:val="002B52A1"/>
    <w:rsid w:val="00312392"/>
    <w:rsid w:val="00327A9D"/>
    <w:rsid w:val="00356DB6"/>
    <w:rsid w:val="00376936"/>
    <w:rsid w:val="00383F47"/>
    <w:rsid w:val="004040C0"/>
    <w:rsid w:val="00437E9C"/>
    <w:rsid w:val="0049013F"/>
    <w:rsid w:val="00492B66"/>
    <w:rsid w:val="004F4D3E"/>
    <w:rsid w:val="00524A05"/>
    <w:rsid w:val="00550766"/>
    <w:rsid w:val="005D77B8"/>
    <w:rsid w:val="005F3B2E"/>
    <w:rsid w:val="006261BE"/>
    <w:rsid w:val="00642A18"/>
    <w:rsid w:val="00645362"/>
    <w:rsid w:val="006C1372"/>
    <w:rsid w:val="006D4370"/>
    <w:rsid w:val="00701F64"/>
    <w:rsid w:val="007552A1"/>
    <w:rsid w:val="007B5B5F"/>
    <w:rsid w:val="007C635C"/>
    <w:rsid w:val="007D233B"/>
    <w:rsid w:val="00840FA2"/>
    <w:rsid w:val="0085070B"/>
    <w:rsid w:val="008528AE"/>
    <w:rsid w:val="00865461"/>
    <w:rsid w:val="00944DC8"/>
    <w:rsid w:val="00A14DB3"/>
    <w:rsid w:val="00A15908"/>
    <w:rsid w:val="00A17247"/>
    <w:rsid w:val="00A30D3B"/>
    <w:rsid w:val="00A608C2"/>
    <w:rsid w:val="00A91106"/>
    <w:rsid w:val="00AD4ABC"/>
    <w:rsid w:val="00BA642E"/>
    <w:rsid w:val="00BC236F"/>
    <w:rsid w:val="00BD4E73"/>
    <w:rsid w:val="00C563E3"/>
    <w:rsid w:val="00C802F5"/>
    <w:rsid w:val="00C828C5"/>
    <w:rsid w:val="00C96B2C"/>
    <w:rsid w:val="00CA35E6"/>
    <w:rsid w:val="00CC04C1"/>
    <w:rsid w:val="00CF4D61"/>
    <w:rsid w:val="00D15A9F"/>
    <w:rsid w:val="00D843EC"/>
    <w:rsid w:val="00D912C2"/>
    <w:rsid w:val="00DA29CB"/>
    <w:rsid w:val="00DE196E"/>
    <w:rsid w:val="00DE4E85"/>
    <w:rsid w:val="00DE6F33"/>
    <w:rsid w:val="00E33377"/>
    <w:rsid w:val="00E61D76"/>
    <w:rsid w:val="00EC4A9D"/>
    <w:rsid w:val="00F16D2C"/>
    <w:rsid w:val="00F31D53"/>
    <w:rsid w:val="00F53ED0"/>
    <w:rsid w:val="00F64B54"/>
    <w:rsid w:val="00F712C4"/>
    <w:rsid w:val="00F93335"/>
    <w:rsid w:val="00FF2C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376936"/>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Fuerte">
    <w:name w:val="Strong"/>
    <w:basedOn w:val="Fuentedeprrafopredeter"/>
    <w:uiPriority w:val="22"/>
    <w:qFormat/>
    <w:rsid w:val="00642A18"/>
    <w:rPr>
      <w:b/>
      <w:bCs/>
    </w:rPr>
  </w:style>
  <w:style w:type="paragraph" w:customStyle="1" w:styleId="isselectedend">
    <w:name w:val="isselectedend"/>
    <w:basedOn w:val="Normal"/>
    <w:rsid w:val="0049013F"/>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529/dp.2017.15(29)01" TargetMode="External"/><Relationship Id="rId13" Type="http://schemas.openxmlformats.org/officeDocument/2006/relationships/hyperlink" Target="http://rid.unrn.edu.ar/handle/20.500.12049/9530" TargetMode="External"/><Relationship Id="rId18" Type="http://schemas.openxmlformats.org/officeDocument/2006/relationships/hyperlink" Target="https://servicios.infoleg.gob.ar/infolegInternet/anexos/250000-254999/251971/norma.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evistas.unlp.edu.ar/TrayectoriasUniversitarias" TargetMode="External"/><Relationship Id="rId7" Type="http://schemas.openxmlformats.org/officeDocument/2006/relationships/endnotes" Target="endnotes.xml"/><Relationship Id="rId12" Type="http://schemas.openxmlformats.org/officeDocument/2006/relationships/hyperlink" Target="http://repositorio.filo.uba.ar/handle/filodigital/5964" TargetMode="External"/><Relationship Id="rId17" Type="http://schemas.openxmlformats.org/officeDocument/2006/relationships/hyperlink" Target="https://www.argentina.gob.ar/normativa/nacional/resoluci%C3%B3n-160-2011-19273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coneau.gob.ar/archivos/publicaciones/Carreras-de-Posgrado-2023.pdf" TargetMode="External"/><Relationship Id="rId20" Type="http://schemas.openxmlformats.org/officeDocument/2006/relationships/hyperlink" Target="https://www.argentina.gob.ar/normativa/nacional/resoluci%C3%B3n-2643-2019-32800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moria.fahce.unlp.edu.ar/trab_eventos/ev.5601/ev.5601.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eau.gob.ar/archivos/publicaciones/Carreras-Posgrado-Argentina2025.pdf" TargetMode="External"/><Relationship Id="rId23" Type="http://schemas.openxmlformats.org/officeDocument/2006/relationships/hyperlink" Target="http://publicaciones.anuies.mx/revista/71/1/3/es/definir-la-desercion-una-cuestion-de-perspectiva" TargetMode="External"/><Relationship Id="rId28" Type="http://schemas.openxmlformats.org/officeDocument/2006/relationships/header" Target="header3.xml"/><Relationship Id="rId10" Type="http://schemas.openxmlformats.org/officeDocument/2006/relationships/hyperlink" Target="http://humadoc.mdp.edu.ar:8080/xmlui/handle/123456789/450" TargetMode="External"/><Relationship Id="rId19" Type="http://schemas.openxmlformats.org/officeDocument/2006/relationships/hyperlink" Target="https://servicios.infoleg.gob.ar/infolegInternet/verNorma.do?id=27587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cyt.conicet.gov.ar/fichas/produccion/2883001" TargetMode="External"/><Relationship Id="rId14" Type="http://schemas.openxmlformats.org/officeDocument/2006/relationships/hyperlink" Target="https://www.argentina.gob.ar/normativa/nacional/ley-24521-1995-25394" TargetMode="External"/><Relationship Id="rId22" Type="http://schemas.openxmlformats.org/officeDocument/2006/relationships/hyperlink" Target="https://revistas.unlp.edu.ar/TrayectoriasUniversitaria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F6688-EB66-4978-A5D6-B21DB4F2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6367</Words>
  <Characters>38267</Characters>
  <Application>Microsoft Office Word</Application>
  <DocSecurity>0</DocSecurity>
  <Lines>579</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Santos Souza</dc:creator>
  <cp:keywords/>
  <dc:description/>
  <cp:lastModifiedBy>Alejandra Santos Souza</cp:lastModifiedBy>
  <cp:revision>2</cp:revision>
  <dcterms:created xsi:type="dcterms:W3CDTF">2026-07-01T16:19:00Z</dcterms:created>
  <dcterms:modified xsi:type="dcterms:W3CDTF">2026-07-01T16:19:00Z</dcterms:modified>
</cp:coreProperties>
</file>