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11A83" w:rsidRDefault="00011A83">
      <w:pPr>
        <w:jc w:val="center"/>
        <w:rPr>
          <w:rFonts w:ascii="Times New Roman" w:eastAsia="Times New Roman" w:hAnsi="Times New Roman" w:cs="Times New Roman"/>
        </w:rPr>
      </w:pPr>
    </w:p>
    <w:p w14:paraId="00000002" w14:textId="77777777" w:rsidR="00011A83" w:rsidRDefault="00011A83">
      <w:pPr>
        <w:jc w:val="center"/>
        <w:rPr>
          <w:rFonts w:ascii="Times New Roman" w:eastAsia="Times New Roman" w:hAnsi="Times New Roman" w:cs="Times New Roman"/>
        </w:rPr>
      </w:pPr>
    </w:p>
    <w:p w14:paraId="00000003" w14:textId="77777777" w:rsidR="00011A83" w:rsidRDefault="00000000">
      <w:pPr>
        <w:jc w:val="center"/>
        <w:rPr>
          <w:rFonts w:ascii="Times New Roman" w:eastAsia="Times New Roman" w:hAnsi="Times New Roman" w:cs="Times New Roman"/>
          <w:b/>
          <w:bCs/>
        </w:rPr>
      </w:pPr>
      <w:r>
        <w:rPr>
          <w:rFonts w:ascii="Times New Roman" w:eastAsia="Times New Roman" w:hAnsi="Times New Roman" w:cs="Times New Roman"/>
          <w:b/>
          <w:bCs/>
          <w:color w:val="222222"/>
          <w:highlight w:val="white"/>
        </w:rPr>
        <w:t xml:space="preserve">Trayectorias académicas de mujeres en el campo de las Ingenierías en la </w:t>
      </w:r>
      <w:r>
        <w:rPr>
          <w:rFonts w:ascii="Times New Roman" w:eastAsia="Times New Roman" w:hAnsi="Times New Roman" w:cs="Times New Roman"/>
          <w:b/>
          <w:bCs/>
        </w:rPr>
        <w:t>Universidad Nacional del Sur</w:t>
      </w:r>
    </w:p>
    <w:p w14:paraId="00000004" w14:textId="77777777" w:rsidR="00011A83"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Southwell, Melisa Luján</w:t>
      </w:r>
    </w:p>
    <w:p w14:paraId="00000005" w14:textId="77777777" w:rsidR="00011A83"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Departamento de Ciencias de la Educación, Universidad Nacional del Sur</w:t>
      </w:r>
    </w:p>
    <w:p w14:paraId="00000006" w14:textId="77777777" w:rsidR="00011A83" w:rsidRDefault="00000000">
      <w:pPr>
        <w:spacing w:after="0" w:line="240" w:lineRule="auto"/>
        <w:jc w:val="right"/>
        <w:rPr>
          <w:rFonts w:ascii="Times New Roman" w:eastAsia="Times New Roman" w:hAnsi="Times New Roman" w:cs="Times New Roman"/>
        </w:rPr>
      </w:pPr>
      <w:hyperlink r:id="rId7">
        <w:r>
          <w:rPr>
            <w:rFonts w:ascii="Times New Roman" w:eastAsia="Times New Roman" w:hAnsi="Times New Roman" w:cs="Times New Roman"/>
            <w:color w:val="0563C1"/>
            <w:u w:val="single"/>
          </w:rPr>
          <w:t>melisasouthwell@gmail.com</w:t>
        </w:r>
      </w:hyperlink>
    </w:p>
    <w:p w14:paraId="00000007" w14:textId="77777777" w:rsidR="00011A83" w:rsidRDefault="00011A83">
      <w:pPr>
        <w:spacing w:after="0" w:line="240" w:lineRule="auto"/>
        <w:jc w:val="right"/>
        <w:rPr>
          <w:rFonts w:ascii="Times New Roman" w:eastAsia="Times New Roman" w:hAnsi="Times New Roman" w:cs="Times New Roman"/>
        </w:rPr>
      </w:pPr>
    </w:p>
    <w:p w14:paraId="00000008" w14:textId="77777777" w:rsidR="00011A83" w:rsidRDefault="00011A83">
      <w:pPr>
        <w:spacing w:after="0" w:line="240" w:lineRule="auto"/>
        <w:jc w:val="right"/>
        <w:rPr>
          <w:rFonts w:ascii="Times New Roman" w:eastAsia="Times New Roman" w:hAnsi="Times New Roman" w:cs="Times New Roman"/>
        </w:rPr>
      </w:pPr>
    </w:p>
    <w:p w14:paraId="00000009" w14:textId="77777777" w:rsidR="00011A83" w:rsidRDefault="00011A83">
      <w:pPr>
        <w:rPr>
          <w:rFonts w:ascii="Times New Roman" w:eastAsia="Times New Roman" w:hAnsi="Times New Roman" w:cs="Times New Roman"/>
          <w:b/>
          <w:bCs/>
        </w:rPr>
      </w:pPr>
    </w:p>
    <w:p w14:paraId="0000000A" w14:textId="77777777" w:rsidR="00011A83"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r>
        <w:rPr>
          <w:rFonts w:ascii="Times New Roman" w:eastAsia="Times New Roman" w:hAnsi="Times New Roman" w:cs="Times New Roman"/>
          <w:highlight w:val="white"/>
        </w:rPr>
        <w:t xml:space="preserve">Se presentan los resultados de una investigación que tuvo como objetivo central comprender la configuración de las trayectorias de trabajo docente universitario (TDU) de mujeres que se desempeñan en Departamentos Académicos donde se dictan carreras de Ingeniería en la Universidad Nacional del Sur (UNS). La investigación se orientó a indagar de qué modo se configuran estas trayectorias y cómo operan en ellas las segmentaciones horizontales y verticales de género. El análisis se sustentó en una perspectiva estructural-constructivista que concibe a la universidad como un campo social, laboral y biográfico, atravesado por relaciones de poder, lógicas de funcionamiento específicas y condiciones desiguales de acceso a posiciones académicas. Desde este enfoque, las trayectorias docentes se comprenden como procesos situados en los que se articulan condiciones institucionales, disciplinares y biográficas. Metodológicamente se adoptó un enfoque cualitativo interpretativo y se realizó análisis documental, una encuesta autoadministrada y entrevistas </w:t>
      </w:r>
      <w:proofErr w:type="spellStart"/>
      <w:r>
        <w:rPr>
          <w:rFonts w:ascii="Times New Roman" w:eastAsia="Times New Roman" w:hAnsi="Times New Roman" w:cs="Times New Roman"/>
          <w:highlight w:val="white"/>
        </w:rPr>
        <w:t>semi-estructuradas</w:t>
      </w:r>
      <w:proofErr w:type="spellEnd"/>
      <w:r>
        <w:rPr>
          <w:rFonts w:ascii="Times New Roman" w:eastAsia="Times New Roman" w:hAnsi="Times New Roman" w:cs="Times New Roman"/>
          <w:highlight w:val="white"/>
        </w:rPr>
        <w:t xml:space="preserve">. Esta estrategia metodológica se apoyó en la concepción de la universidad como una institución de vida, lo que permitió analizar la imbricación entre las dimensiones académicas y las experiencias biográficas de las docentes. Los resultados evidencian que las trayectorias laborales se configuran a partir de la interacción entre exigencias institucionales, </w:t>
      </w:r>
      <w:proofErr w:type="spellStart"/>
      <w:r>
        <w:rPr>
          <w:rFonts w:ascii="Times New Roman" w:eastAsia="Times New Roman" w:hAnsi="Times New Roman" w:cs="Times New Roman"/>
          <w:highlight w:val="white"/>
        </w:rPr>
        <w:t>habitus</w:t>
      </w:r>
      <w:proofErr w:type="spellEnd"/>
      <w:r>
        <w:rPr>
          <w:rFonts w:ascii="Times New Roman" w:eastAsia="Times New Roman" w:hAnsi="Times New Roman" w:cs="Times New Roman"/>
          <w:highlight w:val="white"/>
        </w:rPr>
        <w:t xml:space="preserve"> disciplinares y condiciones biográficas particulares, generando recorridos caracterizados por continuidades, rupturas, negociaciones y asincronías respecto de los ritmos institucionales previstos. El análisis permitió identificar tres dimensiones principales que, interrelacionadas, generan condiciones diferenciales para las mujeres en las Ingenierías. En primer lugar, la dimensión institucional-estructural muestra una distribución desigual de cargos, dedicaciones y posiciones de poder académico, con una menor presencia femenina en espacios jerárquicos y de gestión. En este sentido, se constata la existencia de “barreras internas”, entendidas como mecanismos simbólicos y muchas veces implícitos que dificultan el progreso académico de las mujeres. En segundo lugar, la dimensión disciplinar-simbólica evidencia la persistencia de una matriz cultural que asocia las Ingenierías con atributos históricamente vinculados a la masculinidad, tales como la racionalidad técnica, la autoridad o la competencia. En tercer lugar, la dimensión biográfica-subjetiva muestra el impacto que tienen la maternidad, las responsabilidades de cuidado y la distribución desigual del tiempo en las trayectorias académicas. Se identifica un desfasaje entre los ritmos de la vida personal y una cronología académica </w:t>
      </w:r>
      <w:r>
        <w:rPr>
          <w:rFonts w:ascii="Times New Roman" w:eastAsia="Times New Roman" w:hAnsi="Times New Roman" w:cs="Times New Roman"/>
          <w:highlight w:val="white"/>
        </w:rPr>
        <w:lastRenderedPageBreak/>
        <w:t xml:space="preserve">basada en la productividad continua, lo que se vincula con un modelo meritocrático que penaliza interrupciones o discontinuidades en la carrera. En conjunto, los resultados permiten concluir que las trayectorias de las docentes en Ingenierías en la UNS se configuran en un campo universitario atravesado por estructuras institucionales </w:t>
      </w:r>
      <w:proofErr w:type="spellStart"/>
      <w:r>
        <w:rPr>
          <w:rFonts w:ascii="Times New Roman" w:eastAsia="Times New Roman" w:hAnsi="Times New Roman" w:cs="Times New Roman"/>
          <w:highlight w:val="white"/>
        </w:rPr>
        <w:t>generizadas</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habitus</w:t>
      </w:r>
      <w:proofErr w:type="spellEnd"/>
      <w:r>
        <w:rPr>
          <w:rFonts w:ascii="Times New Roman" w:eastAsia="Times New Roman" w:hAnsi="Times New Roman" w:cs="Times New Roman"/>
          <w:highlight w:val="white"/>
        </w:rPr>
        <w:t xml:space="preserve"> disciplinares masculinizados y biografías condicionadas por responsabilidades asignadas socialmente según el género. En este marco, la igualdad formal convive con desigualdades estructurales que limitan la democratización efectiva de la carrera académica. Frente a ello, el estudio señala la necesidad de revisar los dispositivos de evaluación académica, reconocer la dimensión del cuidado en las trayectorias docentes e impulsar políticas institucionales que contribuyan a atenuar las desigualdades de género.</w:t>
      </w:r>
      <w:r>
        <w:rPr>
          <w:rFonts w:ascii="Times New Roman" w:eastAsia="Times New Roman" w:hAnsi="Times New Roman" w:cs="Times New Roman"/>
          <w:b/>
          <w:bCs/>
        </w:rPr>
        <w:t xml:space="preserve"> </w:t>
      </w:r>
    </w:p>
    <w:p w14:paraId="0000000B" w14:textId="77777777" w:rsidR="00011A83"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highlight w:val="white"/>
        </w:rPr>
        <w:t>Ingenierías; género; trabajo docente universitario; mujeres</w:t>
      </w:r>
    </w:p>
    <w:p w14:paraId="0000000C" w14:textId="77777777" w:rsidR="00011A83" w:rsidRDefault="00000000">
      <w:pPr>
        <w:spacing w:line="240" w:lineRule="auto"/>
        <w:rPr>
          <w:rFonts w:ascii="Times New Roman" w:eastAsia="Times New Roman" w:hAnsi="Times New Roman" w:cs="Times New Roman"/>
          <w:b/>
          <w:bCs/>
        </w:rPr>
      </w:pPr>
      <w:bookmarkStart w:id="0" w:name="_heading=h.ybywmq4hfgji" w:colFirst="0" w:colLast="0"/>
      <w:bookmarkEnd w:id="0"/>
      <w:r>
        <w:rPr>
          <w:rFonts w:ascii="Times New Roman" w:eastAsia="Times New Roman" w:hAnsi="Times New Roman" w:cs="Times New Roman"/>
          <w:b/>
          <w:bCs/>
        </w:rPr>
        <w:t>Introducción</w:t>
      </w:r>
    </w:p>
    <w:p w14:paraId="0000000D"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Históricamente, la educación superior ha estado condicionada por relaciones de poder según género, que han influido en sus dinámicas y estructuras institucionales. La presencia de lógicas de trabajo disímiles en este campo impacta de manera desigual según género y construyen territorios '</w:t>
      </w:r>
      <w:proofErr w:type="spellStart"/>
      <w:r>
        <w:rPr>
          <w:rFonts w:ascii="Times New Roman" w:eastAsia="Times New Roman" w:hAnsi="Times New Roman" w:cs="Times New Roman"/>
        </w:rPr>
        <w:t>generizados</w:t>
      </w:r>
      <w:proofErr w:type="spellEnd"/>
      <w:r>
        <w:rPr>
          <w:rFonts w:ascii="Times New Roman" w:eastAsia="Times New Roman" w:hAnsi="Times New Roman" w:cs="Times New Roman"/>
        </w:rPr>
        <w:t>' que constituyen espacios diferenciados y con ello situaciones laborales desventajosas para las mujeres (</w:t>
      </w:r>
      <w:proofErr w:type="spellStart"/>
      <w:r>
        <w:rPr>
          <w:rFonts w:ascii="Times New Roman" w:eastAsia="Times New Roman" w:hAnsi="Times New Roman" w:cs="Times New Roman"/>
        </w:rPr>
        <w:t>Rodigou</w:t>
      </w:r>
      <w:proofErr w:type="spellEnd"/>
      <w:r>
        <w:rPr>
          <w:rFonts w:ascii="Times New Roman" w:eastAsia="Times New Roman" w:hAnsi="Times New Roman" w:cs="Times New Roman"/>
        </w:rPr>
        <w:t>, Blanes y Domínguez, 2013), persistiendo dificultades para incorporarse en áreas muy masculinizadas (</w:t>
      </w:r>
      <w:proofErr w:type="spellStart"/>
      <w:r>
        <w:rPr>
          <w:rFonts w:ascii="Times New Roman" w:eastAsia="Times New Roman" w:hAnsi="Times New Roman" w:cs="Times New Roman"/>
        </w:rPr>
        <w:t>Panaia</w:t>
      </w:r>
      <w:proofErr w:type="spellEnd"/>
      <w:r>
        <w:rPr>
          <w:rFonts w:ascii="Times New Roman" w:eastAsia="Times New Roman" w:hAnsi="Times New Roman" w:cs="Times New Roman"/>
        </w:rPr>
        <w:t>, 2014). El área de las Ingenierías en la universidad se caracteriza por la persistencia de una subrepresentación femenina abonada por estereotipos y prejuicios sociales (Martínez Galaz, Del Campo y Palomera Rojas, 2022, en Álvarez-Aguilar, González-</w:t>
      </w:r>
      <w:proofErr w:type="spellStart"/>
      <w:r>
        <w:rPr>
          <w:rFonts w:ascii="Times New Roman" w:eastAsia="Times New Roman" w:hAnsi="Times New Roman" w:cs="Times New Roman"/>
        </w:rPr>
        <w:t>Duéñez</w:t>
      </w:r>
      <w:proofErr w:type="spellEnd"/>
      <w:r>
        <w:rPr>
          <w:rFonts w:ascii="Times New Roman" w:eastAsia="Times New Roman" w:hAnsi="Times New Roman" w:cs="Times New Roman"/>
        </w:rPr>
        <w:t xml:space="preserve"> y Castillo Elizondo, 2019), resultado histórico de una institución configurada por diversos procesos sociales que han definido y legitimado sus formas de organización (Moncayo Orjuela y Zuluaga, 2015).</w:t>
      </w:r>
    </w:p>
    <w:p w14:paraId="0000000E"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este trabajo se presentan los resultados de una Tesis de Maestría que abordó el tema de la configuración de las trayectorias académicas de mujeres en el ejercicio del trabajo docente universitario (TDU) en el campo de las Ingenierías en la Universidad Nacional del Sur (UNS), Argentina. El estudio centró su interés en la identificación de las formas particulares que asumen las tendencias a las segregaciones horizontales y verticales de género en la participación en el campo; los hitos, facilitadores y obstaculizadores en las trayectorias académicas y los criterios y procedimientos de los dispositivos de evaluación que regulan la carrera académica. </w:t>
      </w:r>
    </w:p>
    <w:p w14:paraId="0000000F"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Se parte de comprender que el carácter masculino de la ocupación profesional en el campo de las Ingenierías implica el desarrollo de estrategias diferenciales por parte de las mujeres para permanecer en un ámbito donde las posibilidades de ingreso son más restringidas y donde la permanencia y el ascenso suelen demandar esfuerzos superiores a los desarrollados por los varones, debido a la persistencia de cuestionamientos sobre su idoneidad profesional (Marquínez, 2021). A ello se suman las interrupciones asociadas a tareas de cuidado, maternidad y la denominada doble jornada laboral, factores que pueden incidir en la construcción de las trayectorias académicas femeninas.</w:t>
      </w:r>
    </w:p>
    <w:p w14:paraId="00000015" w14:textId="50EA8605" w:rsidR="00011A83" w:rsidRDefault="00000000">
      <w:pPr>
        <w:spacing w:after="0" w:line="240" w:lineRule="auto"/>
        <w:ind w:firstLine="708"/>
        <w:jc w:val="both"/>
        <w:rPr>
          <w:rFonts w:ascii="Times New Roman" w:eastAsia="Times New Roman" w:hAnsi="Times New Roman" w:cs="Times New Roman"/>
        </w:rPr>
      </w:pPr>
      <w:sdt>
        <w:sdtPr>
          <w:tag w:val="goog_rdk_0"/>
          <w:id w:val="4059909"/>
        </w:sdtPr>
        <w:sdtContent/>
      </w:sdt>
      <w:r>
        <w:rPr>
          <w:rFonts w:ascii="Times New Roman" w:eastAsia="Times New Roman" w:hAnsi="Times New Roman" w:cs="Times New Roman"/>
        </w:rPr>
        <w:t xml:space="preserve">A partir de estos supuestos, </w:t>
      </w:r>
      <w:r w:rsidR="00E95BBE">
        <w:rPr>
          <w:rFonts w:ascii="Times New Roman" w:eastAsia="Times New Roman" w:hAnsi="Times New Roman" w:cs="Times New Roman"/>
        </w:rPr>
        <w:t>el objetivo de la investigación fue</w:t>
      </w:r>
      <w:r>
        <w:rPr>
          <w:rFonts w:ascii="Times New Roman" w:eastAsia="Times New Roman" w:hAnsi="Times New Roman" w:cs="Times New Roman"/>
        </w:rPr>
        <w:t xml:space="preserve"> comprender la configuración de las trayectorias académicas de mujeres en el ejercicio del TDU en el </w:t>
      </w:r>
      <w:r>
        <w:rPr>
          <w:rFonts w:ascii="Times New Roman" w:eastAsia="Times New Roman" w:hAnsi="Times New Roman" w:cs="Times New Roman"/>
        </w:rPr>
        <w:lastRenderedPageBreak/>
        <w:t>campo disciplinario de las Ingenierías en el ámbito de la UNS</w:t>
      </w:r>
      <w:r w:rsidR="00E95BBE">
        <w:rPr>
          <w:rFonts w:ascii="Times New Roman" w:eastAsia="Times New Roman" w:hAnsi="Times New Roman" w:cs="Times New Roman"/>
        </w:rPr>
        <w:t>. Mientras que, específicamente, se buscó c</w:t>
      </w:r>
      <w:r>
        <w:rPr>
          <w:rFonts w:ascii="Times New Roman" w:eastAsia="Times New Roman" w:hAnsi="Times New Roman" w:cs="Times New Roman"/>
        </w:rPr>
        <w:t>aracterizar las trayectorias académicas en el ejercicio del TDU de mujeres docentes investigadoras en el campo de las Ingenierías en términos de momentos, hitos, facilitadores y obstaculizadores</w:t>
      </w:r>
      <w:r w:rsidR="00E95BBE">
        <w:rPr>
          <w:rFonts w:ascii="Times New Roman" w:eastAsia="Times New Roman" w:hAnsi="Times New Roman" w:cs="Times New Roman"/>
        </w:rPr>
        <w:t>; i</w:t>
      </w:r>
      <w:r>
        <w:rPr>
          <w:rFonts w:ascii="Times New Roman" w:eastAsia="Times New Roman" w:hAnsi="Times New Roman" w:cs="Times New Roman"/>
        </w:rPr>
        <w:t>dentificar factores de segregación horizontal y vertical en las trayectorias académicas desde la perspectiva de docentes-investigadoras del campo de las Ingenierías</w:t>
      </w:r>
      <w:r w:rsidR="00E95BBE">
        <w:rPr>
          <w:rFonts w:ascii="Times New Roman" w:eastAsia="Times New Roman" w:hAnsi="Times New Roman" w:cs="Times New Roman"/>
        </w:rPr>
        <w:t>; y d</w:t>
      </w:r>
      <w:r>
        <w:rPr>
          <w:rFonts w:ascii="Times New Roman" w:eastAsia="Times New Roman" w:hAnsi="Times New Roman" w:cs="Times New Roman"/>
        </w:rPr>
        <w:t>escribir los criterios y procedimientos de los dispositivos de evaluación que regulan las carreras académicas en el campo de las Ingenierías atendiendo a la dimensión de género.</w:t>
      </w:r>
    </w:p>
    <w:p w14:paraId="00000016"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 recuperación de las voces de las propias protagonistas permitió conocer la situación de las mujeres en las ciencias duras o disciplinas masculinizadas en la UNS y las especificidades que se establecen en la carrera académica a partir de la intersección entre dimensiones como género, edad, antigüedad docente, categoría académica y funciones desempeñadas. El estudio se orientó así a contribuir a la comprensión de las desigualdades de género en el ámbito universitario y a la construcción de experiencias académicas más democráticas que tiendan a transformar la subrepresentación e </w:t>
      </w:r>
      <w:proofErr w:type="spellStart"/>
      <w:r>
        <w:rPr>
          <w:rFonts w:ascii="Times New Roman" w:eastAsia="Times New Roman" w:hAnsi="Times New Roman" w:cs="Times New Roman"/>
        </w:rPr>
        <w:t>invisibilización</w:t>
      </w:r>
      <w:proofErr w:type="spellEnd"/>
      <w:r>
        <w:rPr>
          <w:rFonts w:ascii="Times New Roman" w:eastAsia="Times New Roman" w:hAnsi="Times New Roman" w:cs="Times New Roman"/>
        </w:rPr>
        <w:t xml:space="preserve"> de las mujeres en estos campos.</w:t>
      </w:r>
    </w:p>
    <w:p w14:paraId="00000017"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El estudio se desarrolló en la UNS, institución de la ciudad de Bahía Blanca caracterizada por su histórico perfil científico-tecnológico, organizada sobre una estructura departamental orientada a la formación de recursos humanos para sectores estratégicos de la economía regional y nacional (Walker, 2023; Soca y Di Bello, 2021; </w:t>
      </w:r>
      <w:proofErr w:type="spellStart"/>
      <w:r>
        <w:rPr>
          <w:rFonts w:ascii="Times New Roman" w:eastAsia="Times New Roman" w:hAnsi="Times New Roman" w:cs="Times New Roman"/>
        </w:rPr>
        <w:t>Marcilese</w:t>
      </w:r>
      <w:proofErr w:type="spellEnd"/>
      <w:r>
        <w:rPr>
          <w:rFonts w:ascii="Times New Roman" w:eastAsia="Times New Roman" w:hAnsi="Times New Roman" w:cs="Times New Roman"/>
        </w:rPr>
        <w:t xml:space="preserve">, 2006). Actualmente mantiene una estructura compuesta por diecisiete Departamentos Académicos y una importante oferta de carreras vinculadas al campo de las Ingenierías. Particularmente en relación a la oferta académica asociada a las Ingenierías, en la UNS se dictan diez Ingenierías, distribuidas en cinco Departamentos Académicos: Ingeniería Agronómica (departamento de Agronomía), Ingeniería Civil, Ingeniería Industrial e Ingeniería mecánica (departamento de Ingeniería), Ingeniería de alimentos e Ingeniería Química (departamento de Ingeniería Química), Ingeniería electricista y electrónica (departamento de Ingeniería Eléctrica y de Computadoras) e Ingeniería en Computación e Ingeniería en Sistemas de Información (departamento de Ciencias e Ingeniería de Computadoras). En relación con el cuerpo docente de la UNS, un análisis de los datos disponibles en el Anuario Institucional (UNS, 2025), indicó que la participación de las mujeres docentes en la UNS es marcadamente mayor en Departamentos Académicos que dictan carreras asociadas a salud, ciencias sociales y humanas. Doce de los diecisiete Departamentos de la UNS se clasifican como feminizados, coincidiendo con las tendencias a la feminización de determinados campos disciplinares relevados en la literatura sobre el tema a nivel nacional (ciencias humanas, sociales y educación). Sólo se presenta como excepción en este caso el departamento de Derecho. Por su parte, tres de los cinco Departamentos Académicos en los que se dictan carreras de Ingeniería en la UNS se caracterizan como masculinizados, siendo la excepción los Departamentos de Ingeniería Química y Agronomía. </w:t>
      </w:r>
    </w:p>
    <w:p w14:paraId="00000018"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Asimismo, los datos permiten observar que la participación de las mujeres disminuye a medida que aumenta la jerarquía de los cargos académicos. Aunque las docentes representan una proporción importante del plantel universitario, continúan siendo minoría en los cargos superiores del escalafón docente y en determinados espacios de gestión institucional. Estas tendencias coinciden con los hallazgos de la literatura </w:t>
      </w:r>
      <w:r>
        <w:rPr>
          <w:rFonts w:ascii="Times New Roman" w:eastAsia="Times New Roman" w:hAnsi="Times New Roman" w:cs="Times New Roman"/>
        </w:rPr>
        <w:lastRenderedPageBreak/>
        <w:t xml:space="preserve">especializada acerca de la persistencia de segregaciones verticales y horizontales en el sistema universitario. Los datos institucionales analizados muestran que persisten procesos de segregación horizontal y vertical de género en la UNS. </w:t>
      </w:r>
    </w:p>
    <w:p w14:paraId="00000019" w14:textId="77777777" w:rsidR="00011A83" w:rsidRDefault="00011A83">
      <w:pPr>
        <w:spacing w:after="0" w:line="240" w:lineRule="auto"/>
        <w:jc w:val="both"/>
        <w:rPr>
          <w:rFonts w:ascii="Times New Roman" w:eastAsia="Times New Roman" w:hAnsi="Times New Roman" w:cs="Times New Roman"/>
          <w:b/>
          <w:bCs/>
        </w:rPr>
      </w:pPr>
    </w:p>
    <w:p w14:paraId="0000001A" w14:textId="77777777" w:rsidR="00011A83"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r>
        <w:rPr>
          <w:rFonts w:ascii="Times New Roman" w:eastAsia="Times New Roman" w:hAnsi="Times New Roman" w:cs="Times New Roman"/>
        </w:rPr>
        <w:t xml:space="preserve">  </w:t>
      </w:r>
    </w:p>
    <w:p w14:paraId="0000001B" w14:textId="77777777" w:rsidR="00011A83"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Aspectos conceptuales: estado del arte y marco teórico</w:t>
      </w:r>
    </w:p>
    <w:p w14:paraId="0000001C"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En las últimas décadas, en el campo de estudios de la educación superior se ha asistido a un creciente interés por el estudio de las universidades como espacios laborales y por las condiciones en que se desarrolla el trabajo académico y las trayectorias académicas. Diversas investigaciones han analizado las condiciones de trabajo de la docencia universitaria, los cambios en la organización del trabajo académico, los procesos de intensificación laboral y las nuevas formas de contratación en la educación superior (</w:t>
      </w:r>
      <w:proofErr w:type="spellStart"/>
      <w:r>
        <w:rPr>
          <w:rFonts w:ascii="Times New Roman" w:eastAsia="Times New Roman" w:hAnsi="Times New Roman" w:cs="Times New Roman"/>
        </w:rPr>
        <w:t>Moguillansky</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Mollo</w:t>
      </w:r>
      <w:proofErr w:type="spellEnd"/>
      <w:r>
        <w:rPr>
          <w:rFonts w:ascii="Times New Roman" w:eastAsia="Times New Roman" w:hAnsi="Times New Roman" w:cs="Times New Roman"/>
        </w:rPr>
        <w:t xml:space="preserve"> Brisco, 2015; Walker, 2014, 2016, 2020, 2023; </w:t>
      </w:r>
      <w:proofErr w:type="spellStart"/>
      <w:r>
        <w:rPr>
          <w:rFonts w:ascii="Times New Roman" w:eastAsia="Times New Roman" w:hAnsi="Times New Roman" w:cs="Times New Roman"/>
        </w:rPr>
        <w:t>Carli</w:t>
      </w:r>
      <w:proofErr w:type="spellEnd"/>
      <w:r>
        <w:rPr>
          <w:rFonts w:ascii="Times New Roman" w:eastAsia="Times New Roman" w:hAnsi="Times New Roman" w:cs="Times New Roman"/>
        </w:rPr>
        <w:t xml:space="preserve">, 2016, 2020, 2023; Lera Mejía, 2021). Sin embargo, resulta relativamente reciente la incorporación de la dimensión de género como una cuestión central para comprender la complejidad y heterogeneidad del trabajo docente universitario y de las carreras académicas. </w:t>
      </w:r>
    </w:p>
    <w:p w14:paraId="0000001D"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El relevamiento bibliográfico realizado permitió identificar dos grandes líneas de investigación. Por un lado, estudios orientados a reconstruir históricamente la incorporación de las mujeres a la educación superior, a la esfera pública y al ámbito científico-institucional. Por otro, investigaciones que buscan visibilizar la participación de mujeres académicas, estudiantes y graduadas en carreras históricamente masculinizadas, particularmente en el campo de las Ingenierías y las disciplinas STEM. </w:t>
      </w:r>
    </w:p>
    <w:p w14:paraId="0000001E"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Las investigaciones históricas desarrolladas para el caso argentino muestran que la incorporación femenina a la universidad estuvo atravesada por procesos simultáneos de inclusión y exclusión (Palermo, 2006, 2012; </w:t>
      </w:r>
      <w:proofErr w:type="spellStart"/>
      <w:r>
        <w:rPr>
          <w:rFonts w:ascii="Times New Roman" w:eastAsia="Times New Roman" w:hAnsi="Times New Roman" w:cs="Times New Roman"/>
        </w:rPr>
        <w:t>Bacalini</w:t>
      </w:r>
      <w:proofErr w:type="spellEnd"/>
      <w:r>
        <w:rPr>
          <w:rFonts w:ascii="Times New Roman" w:eastAsia="Times New Roman" w:hAnsi="Times New Roman" w:cs="Times New Roman"/>
        </w:rPr>
        <w:t xml:space="preserve">, 2017). Palermo (2012) sostiene que las primeras mujeres universitarias desarrollaron estrategias que les permitieron avanzar en espacios históricamente reservados a los varones sin romper abiertamente con los estereotipos de género dominantes. En una línea similar, </w:t>
      </w:r>
      <w:proofErr w:type="spellStart"/>
      <w:r>
        <w:rPr>
          <w:rFonts w:ascii="Times New Roman" w:eastAsia="Times New Roman" w:hAnsi="Times New Roman" w:cs="Times New Roman"/>
        </w:rPr>
        <w:t>Bacalini</w:t>
      </w:r>
      <w:proofErr w:type="spellEnd"/>
      <w:r>
        <w:rPr>
          <w:rFonts w:ascii="Times New Roman" w:eastAsia="Times New Roman" w:hAnsi="Times New Roman" w:cs="Times New Roman"/>
        </w:rPr>
        <w:t xml:space="preserve"> (2017) caracteriza este proceso como una “inclusión matizada”, en tanto las elecciones académicas y profesionales continuaron reproduciendo la división sexual del trabajo presente en otros ámbitos de la vida social. Asimismo, investigaciones desarrolladas en distintas universidades argentinas evidencian que el incremento de la participación femenina no necesariamente implicó la desaparición de las desigualdades de género. Por el contrario, persisten diferencias en la elección de carreras, en los modos de inserción profesional y en las oportunidades de desarrollo académico (Aranda, 2016; Arias, 2017; Gómez Molla, 2018). En el ámbito latinoamericano, los trabajos de </w:t>
      </w:r>
      <w:proofErr w:type="spellStart"/>
      <w:r>
        <w:rPr>
          <w:rFonts w:ascii="Times New Roman" w:eastAsia="Times New Roman" w:hAnsi="Times New Roman" w:cs="Times New Roman"/>
        </w:rPr>
        <w:t>Papadópulos</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Radakovich</w:t>
      </w:r>
      <w:proofErr w:type="spellEnd"/>
      <w:r>
        <w:rPr>
          <w:rFonts w:ascii="Times New Roman" w:eastAsia="Times New Roman" w:hAnsi="Times New Roman" w:cs="Times New Roman"/>
        </w:rPr>
        <w:t xml:space="preserve"> (2006) muestran que, si bien desde la década de 1970 se produjo una incorporación masiva de mujeres a la educación superior, continúan observándose desigualdades en el acceso a posiciones de dirección y en las condiciones de inserción laboral. </w:t>
      </w:r>
    </w:p>
    <w:p w14:paraId="0000001F"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Respecto del trabajo académico de las mujeres, los antecedentes coinciden en señalar la persistencia de fenómenos de segregación horizontal y vertical de género. Diversos estudios realizados en América Latina destacan la necesidad de incorporar la perspectiva de género al análisis del trabajo académico y de posicionar esta problemática en el centro de las agendas universitarias (Berríos, 2005; </w:t>
      </w:r>
      <w:proofErr w:type="spellStart"/>
      <w:r>
        <w:rPr>
          <w:rFonts w:ascii="Times New Roman" w:eastAsia="Times New Roman" w:hAnsi="Times New Roman" w:cs="Times New Roman"/>
        </w:rPr>
        <w:t>Rodigou</w:t>
      </w:r>
      <w:proofErr w:type="spellEnd"/>
      <w:r>
        <w:rPr>
          <w:rFonts w:ascii="Times New Roman" w:eastAsia="Times New Roman" w:hAnsi="Times New Roman" w:cs="Times New Roman"/>
        </w:rPr>
        <w:t xml:space="preserve"> Nocetti, Blanes y Domínguez, 2013; </w:t>
      </w:r>
      <w:proofErr w:type="spellStart"/>
      <w:r>
        <w:rPr>
          <w:rFonts w:ascii="Times New Roman" w:eastAsia="Times New Roman" w:hAnsi="Times New Roman" w:cs="Times New Roman"/>
        </w:rPr>
        <w:t>Buquet</w:t>
      </w:r>
      <w:proofErr w:type="spellEnd"/>
      <w:r>
        <w:rPr>
          <w:rFonts w:ascii="Times New Roman" w:eastAsia="Times New Roman" w:hAnsi="Times New Roman" w:cs="Times New Roman"/>
        </w:rPr>
        <w:t xml:space="preserve"> Corleto, 2014; </w:t>
      </w:r>
      <w:proofErr w:type="spellStart"/>
      <w:r>
        <w:rPr>
          <w:rFonts w:ascii="Times New Roman" w:eastAsia="Times New Roman" w:hAnsi="Times New Roman" w:cs="Times New Roman"/>
        </w:rPr>
        <w:t>Millenaar</w:t>
      </w:r>
      <w:proofErr w:type="spellEnd"/>
      <w:r>
        <w:rPr>
          <w:rFonts w:ascii="Times New Roman" w:eastAsia="Times New Roman" w:hAnsi="Times New Roman" w:cs="Times New Roman"/>
        </w:rPr>
        <w:t xml:space="preserve">, 2014; Barrancos y Domínguez, </w:t>
      </w:r>
      <w:r>
        <w:rPr>
          <w:rFonts w:ascii="Times New Roman" w:eastAsia="Times New Roman" w:hAnsi="Times New Roman" w:cs="Times New Roman"/>
        </w:rPr>
        <w:lastRenderedPageBreak/>
        <w:t xml:space="preserve">2019; </w:t>
      </w:r>
      <w:proofErr w:type="spellStart"/>
      <w:r>
        <w:rPr>
          <w:rFonts w:ascii="Times New Roman" w:eastAsia="Times New Roman" w:hAnsi="Times New Roman" w:cs="Times New Roman"/>
        </w:rPr>
        <w:t>Nosiglia</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Fuksman</w:t>
      </w:r>
      <w:proofErr w:type="spellEnd"/>
      <w:r>
        <w:rPr>
          <w:rFonts w:ascii="Times New Roman" w:eastAsia="Times New Roman" w:hAnsi="Times New Roman" w:cs="Times New Roman"/>
        </w:rPr>
        <w:t xml:space="preserve">, 2022). Estas investigaciones muestran que, a pesar de los avances registrados en las últimas décadas, persisten “techos de cristal” y barreras que condicionan el desarrollo de las carreras académicas de las mujeres (Moncayo Orjuela y Zuluaga, 2015; </w:t>
      </w:r>
      <w:proofErr w:type="spellStart"/>
      <w:r>
        <w:rPr>
          <w:rFonts w:ascii="Times New Roman" w:eastAsia="Times New Roman" w:hAnsi="Times New Roman" w:cs="Times New Roman"/>
        </w:rPr>
        <w:t>Ordorika</w:t>
      </w:r>
      <w:proofErr w:type="spellEnd"/>
      <w:r>
        <w:rPr>
          <w:rFonts w:ascii="Times New Roman" w:eastAsia="Times New Roman" w:hAnsi="Times New Roman" w:cs="Times New Roman"/>
        </w:rPr>
        <w:t xml:space="preserve">, 2015; Baeza Reyes y Lamadrid Álvarez, 2019). </w:t>
      </w:r>
    </w:p>
    <w:p w14:paraId="00000020"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El relevamiento realizado permitió advertir que gran parte de las investigaciones se concentra en el estudio del alumnado o de mujeres dedicadas principalmente a la actividad científica. Son menos frecuentes los trabajos que analizan las trayectorias académicas considerando de manera integrada las múltiples funciones que conforman el trabajo docente universitario, entre ellas la docencia, la investigación, la extensión y la gestión. Asimismo, son escasos los estudios que recuperan simultáneamente la dimensión institucional, disciplinar y biográfica de las trayectorias académicas desde una perspectiva de género. </w:t>
      </w:r>
    </w:p>
    <w:p w14:paraId="00000021"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partir de estas vacancias, la investigación recuperó una perspectiva relacional para comprender las trayectorias académicas de las mujeres en el ejercicio del TDU. Desde los aportes de Bourdieu (1987), las trayectorias fueron entendidas como procesos que se configuran en la articulación entre condiciones estructurales y experiencias subjetivas. Esta perspectiva permitió superar interpretaciones centradas exclusivamente en decisiones individuales para considerar las relaciones entre </w:t>
      </w:r>
      <w:proofErr w:type="spellStart"/>
      <w:r>
        <w:rPr>
          <w:rFonts w:ascii="Times New Roman" w:eastAsia="Times New Roman" w:hAnsi="Times New Roman" w:cs="Times New Roman"/>
        </w:rPr>
        <w:t>habitus</w:t>
      </w:r>
      <w:proofErr w:type="spellEnd"/>
      <w:r>
        <w:rPr>
          <w:rFonts w:ascii="Times New Roman" w:eastAsia="Times New Roman" w:hAnsi="Times New Roman" w:cs="Times New Roman"/>
        </w:rPr>
        <w:t xml:space="preserve">, posiciones ocupadas en el campo y condiciones institucionales de posibilidad. </w:t>
      </w:r>
    </w:p>
    <w:p w14:paraId="00000022"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este marco, la noción de TDU permitió comprender el modo en que se constituye en una práctica social compleja, específica y heterogénea, que se desarrolla en condiciones materiales y simbólicas diversas y que adquiere particularidades en función de la pertenencia institucional, la adscripción disciplinaria, el género, la categoría y dedicación, la antigüedad, entre otras (Walker, 2016), configurando trayectorias académicas en el ejercicio del TDU particulares y únicas con alto grado de dinamismo. En particular, es el ejercicio de la función docente la actividad que le da su razón de ser (identidad) al TDU. Sin embargo, el TDU comprende actividades de investigación, extensión, gestión, tutorías y acompañamiento estudiantil, cuya valoración no siempre resulta equivalente dentro de los sistemas de evaluación académica. Analizar el TDU desde la perspectiva de la complejidad permite reconocer la coexistencia de experiencias de trabajo desiguales (Walker, 2015), invisibilizadas tras la aparente homogeneización y uniformidad de prácticas, condiciones y exigencias docentes. El análisis de las prácticas permite visibilizar diversas dimensiones que constituyen al TDU en una práctica por demás heterogénea, diferencial y compleja. Esta concepción permitió analizar el modo en que determinadas tareas, frecuentemente desarrolladas por mujeres, adquieren menor reconocimiento institucional y pueden incidir en los procesos de promoción académica. </w:t>
      </w:r>
    </w:p>
    <w:p w14:paraId="00000023"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relación a la noción de trayectorias académicas, se las consideró como un camino en constante construcción (Nicastro y Greco, 2009), un permanente movimiento (de Certeau, 1996) que implican una “serie de las posiciones sucesivamente ocupadas por un mismo agente (o un mismo grupo) en un espacio en sí mismo en movimiento y sometidos incesantes transformaciones” (Bourdieu, 1987, p.82). En el caso específico del campo universitario, las trayectorias profesionales se encuentran condicionadas por normas y condiciones impuestas por las instituciones, que contribuyen a configurar las carreras académicas de la/os sujetas/os (Rivera García y Alarcón Pérez, 2018). Las reglas de juego del campo se traducen en normatividad y son las/os agentes quienes reproducen </w:t>
      </w:r>
      <w:r>
        <w:rPr>
          <w:rFonts w:ascii="Times New Roman" w:eastAsia="Times New Roman" w:hAnsi="Times New Roman" w:cs="Times New Roman"/>
        </w:rPr>
        <w:lastRenderedPageBreak/>
        <w:t>las dinámicas y relaciones de poder que sustentan las estructuras que habitan en el desarrollo del trabajo académico (</w:t>
      </w:r>
      <w:proofErr w:type="spellStart"/>
      <w:r>
        <w:rPr>
          <w:rFonts w:ascii="Times New Roman" w:eastAsia="Times New Roman" w:hAnsi="Times New Roman" w:cs="Times New Roman"/>
        </w:rPr>
        <w:t>Carli</w:t>
      </w:r>
      <w:proofErr w:type="spellEnd"/>
      <w:r>
        <w:rPr>
          <w:rFonts w:ascii="Times New Roman" w:eastAsia="Times New Roman" w:hAnsi="Times New Roman" w:cs="Times New Roman"/>
        </w:rPr>
        <w:t xml:space="preserve">, 2023), un ejercicio cotidiano que involucra múltiples funciones y tareas y se desarrolla en condiciones particulares y específicas, propias de cada trayectoria vital, por ello, se consideró a la universidad como un  espacio laboral, lo que permitió analizar al trabajo académico en general y a la docencia universitaria en particular, como un tipo de trabajo específico que configura experiencias laborales heterogéneas y desiguales. </w:t>
      </w:r>
    </w:p>
    <w:p w14:paraId="00000024"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La universidad fue comprendida como un espacio laboral (Walker, 2016) y como una “institución de vida” (</w:t>
      </w:r>
      <w:proofErr w:type="spellStart"/>
      <w:r>
        <w:rPr>
          <w:rFonts w:ascii="Times New Roman" w:eastAsia="Times New Roman" w:hAnsi="Times New Roman" w:cs="Times New Roman"/>
        </w:rPr>
        <w:t>Carli</w:t>
      </w:r>
      <w:proofErr w:type="spellEnd"/>
      <w:r>
        <w:rPr>
          <w:rFonts w:ascii="Times New Roman" w:eastAsia="Times New Roman" w:hAnsi="Times New Roman" w:cs="Times New Roman"/>
        </w:rPr>
        <w:t xml:space="preserve">, 2020), lo que permitió considerar la imbricación entre experiencias académicas y experiencias vitales en la configuración de las carreras universitarias. Desde esta perspectiva, las desigualdades de género fueron analizadas a partir de las nociones de segregación horizontal y segregación vertical. La primera refiere a la distribución diferencial de mujeres y varones entre distintas áreas disciplinares, mientras que la segunda alude a las dificultades que enfrentan las mujeres para acceder a posiciones jerárquicas, espacios de gestión y cargos de toma de decisiones. Ambas categorías resultaron especialmente pertinentes para el estudio de las Ingenierías, campo disciplinar históricamente masculinizado donde persisten formas específicas de subrepresentación femenina. </w:t>
      </w:r>
    </w:p>
    <w:p w14:paraId="00000025" w14:textId="77777777" w:rsidR="00011A83" w:rsidRDefault="00011A83">
      <w:pPr>
        <w:spacing w:after="0" w:line="240" w:lineRule="auto"/>
        <w:ind w:firstLine="708"/>
        <w:jc w:val="both"/>
        <w:rPr>
          <w:rFonts w:ascii="Times New Roman" w:eastAsia="Times New Roman" w:hAnsi="Times New Roman" w:cs="Times New Roman"/>
        </w:rPr>
      </w:pPr>
    </w:p>
    <w:p w14:paraId="00000026" w14:textId="77777777" w:rsidR="00011A83" w:rsidRDefault="00011A83">
      <w:pPr>
        <w:spacing w:after="0" w:line="240" w:lineRule="auto"/>
        <w:jc w:val="both"/>
        <w:rPr>
          <w:rFonts w:ascii="Times New Roman" w:eastAsia="Times New Roman" w:hAnsi="Times New Roman" w:cs="Times New Roman"/>
        </w:rPr>
      </w:pPr>
    </w:p>
    <w:p w14:paraId="00000027" w14:textId="77777777" w:rsidR="00011A83"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Metodología</w:t>
      </w:r>
    </w:p>
    <w:p w14:paraId="00000028"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Para comprender las configuraciones de las trayectorias de TDU de mujeres docentes investigadoras en el campo de las Ingenierías, el estudio asumió un paradigma interpretativo, que se centra en comprender el modo en que las personas significan determinados procesos y fenómenos de su contexto social en relación con sus motivaciones y experiencias subjetivas. Desde una perspectiva relacional, la intención fue conocer las diferentes dimensiones que se entraman en la constitución de las trayectorias académicas de mujeres en el ejercicio del TDU en carreras de Ingeniería de la UNS, para identificar desigualdades de género en un campo de conocimiento históricamente masculino. En este sentido, se trató de un estudio de tipo cualitativo que tomó como objeto un contexto institucional específico que se asumió como un estudio de caso instrumental. Este abordaje permitió la comprensión de la complejidad y singularidad de los casos en contexto, para profundizar en sus especificidades por sobre el establecimiento de generalizaciones (</w:t>
      </w:r>
      <w:proofErr w:type="spellStart"/>
      <w:r>
        <w:rPr>
          <w:rFonts w:ascii="Times New Roman" w:eastAsia="Times New Roman" w:hAnsi="Times New Roman" w:cs="Times New Roman"/>
        </w:rPr>
        <w:t>Stake</w:t>
      </w:r>
      <w:proofErr w:type="spellEnd"/>
      <w:r>
        <w:rPr>
          <w:rFonts w:ascii="Times New Roman" w:eastAsia="Times New Roman" w:hAnsi="Times New Roman" w:cs="Times New Roman"/>
        </w:rPr>
        <w:t>, 2005).</w:t>
      </w:r>
    </w:p>
    <w:p w14:paraId="00000029"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La estrategia metodológica se estructuró en tres momentos. Inicialmente, se realizó un análisis de corte estructural mediante el tratamiento de información estadística a nivel institucional y nacional, recurriendo a los Anuarios de Estadísticas Universitarias e informes de la Secretaría de Políticas Universitarias (SPU) y el Ministerio de Educación. A partir de esta primera aproximación se identificaron tendencias asociadas a las segregaciones horizontal y vertical de género. Los datos permitieron observar diferencias significativas en la distribución de mujeres y varones entre áreas disciplinares, así como desigualdades en el acceso a categorías superiores de la carrera docente y a determinados espacios de gestión institucional. Estos hallazgos constituyeron un insumo fundamental para la construcción posterior de los instrumentos de producción de información primaria.</w:t>
      </w:r>
    </w:p>
    <w:p w14:paraId="0000002A"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El segundo momento consistió en la aplicación de una encuesta dirigida a 75 docentes de los Departamentos Académicos en los que se dictan carreras de Ingenierías en la UNS, para conocer las particularidades individuales de las trayectorias y las opiniones personales respecto a las desigualdades de género y la valoración de las funciones académicas. El instrumento fue diseñado con el propósito de relevar información relativa a las trayectorias académicas, condiciones de trabajo, participación en actividades de docencia, investigación, extensión y gestión, experiencias vinculadas a procesos de evaluación y percepciones acerca de desigualdades de género presentes en el ámbito universitario. La encuesta permitió obtener una primera aproximación a las características generales de las trayectorias académicas y a las problemáticas identificadas por las propias docentes.</w:t>
      </w:r>
    </w:p>
    <w:p w14:paraId="0000002B"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Finalmente, el tercer momento se centró en el desarrollo de entrevistas individuales y semiestructuradas a veinte docentes mujeres que trabajan en dichos Departamentos Académicos, construyendo la muestra mediante estrategias de muestreo mixtas, incluyendo muestreo por cadena o por redes y por conveniencia. Se realizaron entrevistas en profundidad a veinte docentes-investigadoras seleccionadas a partir de criterios vinculados con la diversidad de trayectorias, categorías docentes, edades, antigüedad académica y pertenencia disciplinar. Las entrevistas constituyeron una herramienta central para profundizar el análisis de los procesos identificados en las etapas previas y recuperar sus experiencias respecto de su inserción y desarrollo en el campo académico.</w:t>
      </w:r>
    </w:p>
    <w:p w14:paraId="0000002C" w14:textId="77777777" w:rsidR="00011A83" w:rsidRDefault="00000000">
      <w:pPr>
        <w:spacing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El análisis de la información producida se realizó mediante una estrategia de triangulación metodológica orientada por las categorías conceptuales construidas en la investigación. </w:t>
      </w:r>
    </w:p>
    <w:p w14:paraId="0000002D" w14:textId="77777777" w:rsidR="00011A83"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Resultados y discusión: las configuraciones de las trayectorias académicas</w:t>
      </w:r>
    </w:p>
    <w:p w14:paraId="0000002E"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comprender la complejidad de las configuraciones de las trayectorias académicas de las mujeres, se recuperó la información obtenida de las encuestas, las entrevistas, los datos generales del sistema (tanto a nivel nacional como institucional) analizados cuantitativamente y el corpus teórico conceptual de referencia. Estos dos últimos posibilitaron la construcción de un marco de conocimiento de corte estructural sobre el campo en el que se insertan las académicas. Por su parte, el análisis de los datos recogidos de la encuesta y la recuperación de los relatos de las entrevistadas, tuvo por objetivo comprender el modo en que determinados hitos y factores que las mujeres reconocen como relevantes en su vida, contribuyeron o dificultaron el desarrollo de su carrera académica. </w:t>
      </w:r>
    </w:p>
    <w:p w14:paraId="0000002F"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 presentación de este análisis se ordena en función de los objetivos específicos de la investigación. En este sentido, se presentan tres apartados. </w:t>
      </w:r>
    </w:p>
    <w:p w14:paraId="00000030" w14:textId="77777777" w:rsidR="00011A83" w:rsidRDefault="00011A83">
      <w:pPr>
        <w:spacing w:after="0" w:line="240" w:lineRule="auto"/>
        <w:ind w:firstLine="708"/>
        <w:jc w:val="both"/>
        <w:rPr>
          <w:rFonts w:ascii="Times New Roman" w:eastAsia="Times New Roman" w:hAnsi="Times New Roman" w:cs="Times New Roman"/>
        </w:rPr>
      </w:pPr>
    </w:p>
    <w:p w14:paraId="00000031" w14:textId="77777777" w:rsidR="00011A83"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Las configuraciones de las trayectorias de las académicas</w:t>
      </w:r>
    </w:p>
    <w:p w14:paraId="00000032"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este apartado se describen los procesos de configuración de las trayectorias académicas de las mujeres entrevistadas en el ejercicio del TDU en el campo de las Ingenierías en la UNS, y se identifican momentos claves en el tránsito de las académicas por este campo universitario y disciplinar en específico. Se recuperan los motivos por los cuales decidieron optar por el campo de las Ingenierías, su percepción en relación con la </w:t>
      </w:r>
      <w:r>
        <w:rPr>
          <w:rFonts w:ascii="Times New Roman" w:eastAsia="Times New Roman" w:hAnsi="Times New Roman" w:cs="Times New Roman"/>
        </w:rPr>
        <w:lastRenderedPageBreak/>
        <w:t>participación de las mujeres en dicho campo y aspectos que han reconocido como facilitadores y obstaculizadores a lo largo de su trayectoria.</w:t>
      </w:r>
    </w:p>
    <w:p w14:paraId="00000033"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 carrera académica de las mujeres en los campos disciplinares asociados a las Ingenierías suele iniciar en entornos históricamente masculinizados, caracterizándose como una trayectoria signada por la minoría y la singularidad. Los relatos de las docentes entrevistadas muestran que el ingreso al ámbito académico suele encontrarse estrechamente vinculado a experiencias previas desarrolladas durante la formación de grado (la participación en proyectos de investigación, becas de iniciación científica, actividades de ayudantías o vínculos establecidos con docentes durante la carrera) que constituyeron hitos significativos que favorecieron la incorporación a la universidad. La existencia de referentes académicas/os que promovieron y acompañaron estos procesos aparece recurrentemente en los relatos como un factor facilitador de la inserción profesional. </w:t>
      </w:r>
    </w:p>
    <w:p w14:paraId="00000034"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Los relatos de las docentes permiten evidenciar que la elección disciplinar se construye a partir de una trama de influencias diversas (intereses personales, trayectorias educativas, figuras de referencia y condiciones contextuales) que, en conjunto, configuran las posibilidades desde las cuales las mujeres entrevistadas se orientan hacia el campo de la Ingeniería. A pesar de su propia experiencia y de comprender que las elecciones por determinados campos disciplinares y profesionales involucran una multiplicidad de factores, algunas entrevistadas sostienen que la participación de las mujeres en sus respectivos campos disciplinares de pertenencia (y específicamente en Ingenierías), se relaciona a aspectos asociados al género. Por ejemplo, la opción por determinada carrera podría deberse a la menor presencia de asignaturas asociadas a matemáticas y física en las carreras “suaves”. </w:t>
      </w:r>
    </w:p>
    <w:p w14:paraId="00000035"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el desarrollo de su trayectoria académica, las mujeres reconocen que han funcionado como facilitadores en el desarrollo de su carrera académica: a) la flexibilidad horaria de su TDU asociado a las facilidades otorgadas por la institución, b) la presencia de referentes en su trayectoria de formación (principalmente como investigadoras), c) las licencias por maternidad y d) la posibilidad de desarrollar su TDU en su hogar mediado por la virtualidad. Estos dos últimos factores se desarrollarán en el apartado referido a las tareas y funciones en el ejercicio del TDU. </w:t>
      </w:r>
    </w:p>
    <w:p w14:paraId="00000036"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Asimismo, las entrevistadas manifiestan haberse enfrentado a diversos obstáculos que incidieron en su continuidad. Entre ellos se destacan las dificultades asociadas a la conciliación entre responsabilidades académicas y tareas de cuidado, la necesidad de sostener múltiples actividades laborales simultáneamente y las exigencias crecientes derivadas de los procesos de evaluación y acreditación académica. Estos factores adquieren particular relevancia en momentos específicos de las trayectorias, especialmente durante los primeros años de inserción profesional y en etapas vinculadas a la maternidad. De la misma manera, indicaron algunos asociados específicamente a su ejercicio profesional según las características del TDU (los tipos de trabajos que realizan, las condiciones de trabajo que impone la institución empleadora, la carencia de tiempo suficiente para desarrollar las tareas asociadas al TDU y las implicancias de la remuneración económica); y los sentimientos propios. Por otra parte, se mencionan otros obstáculos asociados a la formación estudiantil, distinguiendo aquellos vinculados a su </w:t>
      </w:r>
      <w:r>
        <w:rPr>
          <w:rFonts w:ascii="Times New Roman" w:eastAsia="Times New Roman" w:hAnsi="Times New Roman" w:cs="Times New Roman"/>
        </w:rPr>
        <w:lastRenderedPageBreak/>
        <w:t>propia experiencia como alumnas y otros que evidencian en las trayectorias de sus estudiantes.</w:t>
      </w:r>
    </w:p>
    <w:p w14:paraId="00000037"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La mayoría de las entrevistadas que han avanzado en sus trayectorias académicas coinciden en que el éxito no fue trivial y en ocasiones requirió de un esfuerzo mayor o una autoexigencia particular. Se reconoce una percepción de que se exige un estándar “impecable” a las docentes mujeres y se “perdona mucho más” cuando un docente varón (con perfil investigador) da mal la clase. Para ganar respeto, las mujeres tienen que demostrar sus capacidades intelectuales constantemente. En algunos casos, las mujeres incluso deben “</w:t>
      </w:r>
      <w:proofErr w:type="spellStart"/>
      <w:r>
        <w:rPr>
          <w:rFonts w:ascii="Times New Roman" w:eastAsia="Times New Roman" w:hAnsi="Times New Roman" w:cs="Times New Roman"/>
        </w:rPr>
        <w:t>sobreadaptarse</w:t>
      </w:r>
      <w:proofErr w:type="spellEnd"/>
      <w:r>
        <w:rPr>
          <w:rFonts w:ascii="Times New Roman" w:eastAsia="Times New Roman" w:hAnsi="Times New Roman" w:cs="Times New Roman"/>
        </w:rPr>
        <w:t xml:space="preserve">” a reglas culturales implícitas en la universidad, lo que les permite tener un mayor éxito en indicadores de graduación (ingresan menos mujeres en comparación con el género masculino, pero estadísticamente se reciben más). Sin embargo, se identifica que esta adaptación suele darse porque son las mujeres quienes invierten más esfuerzo para estar a la altura, incluso a costa de su propia integridad física y mental. Aquellas que llegan a cargos importantes o que tienen alto rendimiento son percibidas como poseedoras de un carácter o actitudes inherentes que les impiden que su condición de ser mujeres afecte su desarrollo académico. Esto, en lugar de ser una característica institucional, es visto como un atributo personal necesario para sobrevivir en el sistema. </w:t>
      </w:r>
    </w:p>
    <w:p w14:paraId="00000038"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Según sus relatos, las mujeres deben recurrir a estrategias de “impecabilidad técnica” para invalidar estos sesgos, lo que a su vez se traduce en un sobreesfuerzo que afecta su conciliación familiar y su tiempo para la investigación (actividad altamente valorada en los criterios de evaluación del TDU).</w:t>
      </w:r>
    </w:p>
    <w:p w14:paraId="00000039"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La investigación permitió observar que las trayectorias académicas no se desarrollan de manera lineal ni homogénea. Por el contrario, se configuran a partir de la interacción entre condiciones institucionales, características disciplinares y experiencias biográficas. Desde esta perspectiva, las decisiones vinculadas a la formación de posgrado, la participación en proyectos de investigación o el acceso a cargos de mayor jerarquía aparecen condicionadas por oportunidades y restricciones que exceden las elecciones individuales.</w:t>
      </w:r>
    </w:p>
    <w:p w14:paraId="0000003A" w14:textId="77777777" w:rsidR="00011A83" w:rsidRDefault="00011A83">
      <w:pPr>
        <w:spacing w:after="0" w:line="240" w:lineRule="auto"/>
        <w:ind w:firstLine="708"/>
        <w:jc w:val="both"/>
        <w:rPr>
          <w:rFonts w:ascii="Times New Roman" w:eastAsia="Times New Roman" w:hAnsi="Times New Roman" w:cs="Times New Roman"/>
        </w:rPr>
      </w:pPr>
    </w:p>
    <w:p w14:paraId="0000003B" w14:textId="77777777" w:rsidR="00011A83"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Percepciones de segregaciones horizontales y verticales de género en las trayectorias de TDU de las académicas</w:t>
      </w:r>
    </w:p>
    <w:p w14:paraId="0000003C"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este apartado se profundiza en la comprensión de fenómenos de segregación horizontal y vertical de género a partir del análisis de escenas narradas por las docentes entrevistadas que evidencian, de manera explícita o subyacente, desigualdades en relación con ser hombre o mujer en el ejercicio de su trabajo docente en la universidad, y en el campo de las Ingenierías en particular. Se destina un subapartado específicamente al desarrollo del impacto de las tareas de maternidad y cuidado en las trayectorias académicas de las docentes </w:t>
      </w:r>
    </w:p>
    <w:p w14:paraId="0000003D"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El análisis de los datos estadísticos y de los testimonios de las entrevistadas permitió identificar la persistencia de procesos de segregación horizontal en el ámbito de la UNS. La persistencia de una distribución diferencial de mujeres y varones entre Departamentos Académicos se encuentra asociada a representaciones históricas acerca de las capacidades y aptitudes consideradas necesarias para el desempeño en determinadas disciplinas. Los relatos recuperados muestran que las entrevistadas reconocen la vigencia </w:t>
      </w:r>
      <w:r>
        <w:rPr>
          <w:rFonts w:ascii="Times New Roman" w:eastAsia="Times New Roman" w:hAnsi="Times New Roman" w:cs="Times New Roman"/>
        </w:rPr>
        <w:lastRenderedPageBreak/>
        <w:t>de estereotipos que vinculan las Ingenierías con atributos tradicionalmente asociados a la masculinidad, tales como la racionalidad técnica, la capacidad matemática y el liderazgo. Estas representaciones continúan influyendo tanto en los procesos de elección vocacional como en las experiencias cotidianas desarrolladas dentro de los espacios académicos.</w:t>
      </w:r>
    </w:p>
    <w:p w14:paraId="0000003E"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Lo analizado permitió advertir que las segregaciones de género no se expresan únicamente en la composición cuantitativa de los planteles docentes, sino también en experiencias cotidianas que configuran diferencialmente las trayectorias académicas de mujeres y varones. En este sentido, las entrevistadas identificaron situaciones que evidencian la persistencia de formas sutiles y, en ocasiones, explícitas de discriminación de género, especialmente en espacios tradicionalmente masculinizados. Si bien muchas de las docentes señalaron que no habían experimentado situaciones de discriminación directa durante sus trayectorias, sus relatos permitieron identificar prácticas, comentarios y dinámicas institucionales que reproducen representaciones de género profundamente arraigadas. Estas experiencias suelen manifestarse a través de cuestionamientos sobre capacidades técnicas, dificultades para el reconocimiento profesional, </w:t>
      </w:r>
      <w:proofErr w:type="spellStart"/>
      <w:r>
        <w:rPr>
          <w:rFonts w:ascii="Times New Roman" w:eastAsia="Times New Roman" w:hAnsi="Times New Roman" w:cs="Times New Roman"/>
        </w:rPr>
        <w:t>invisibilización</w:t>
      </w:r>
      <w:proofErr w:type="spellEnd"/>
      <w:r>
        <w:rPr>
          <w:rFonts w:ascii="Times New Roman" w:eastAsia="Times New Roman" w:hAnsi="Times New Roman" w:cs="Times New Roman"/>
        </w:rPr>
        <w:t xml:space="preserve"> de aportes académicos o mayores exigencias para demostrar competencias equivalentes a las de sus colegas varones. Tales situaciones no siempre son percibidas como actos discriminatorios explícitos, pero configuran un conjunto de barreras que inciden en el desarrollo de las carreras académicas.</w:t>
      </w:r>
    </w:p>
    <w:p w14:paraId="0000003F"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En este marco, la presencia de referentes femeninos emergió como un elemento significativo. Las entrevistadas destacaron la importancia de contar con mujeres ocupando cargos docentes superiores, espacios de investigación y posiciones de gestión, en tanto estas figuras funcionan como modelos de identificación y amplían los horizontes de posibilidades para las nuevas generaciones. Sin embargo, la baja representatividad de mujeres en posiciones jerárquicas, reproduce procesos de segregación vertical que restringen las oportunidades de promoción académica.</w:t>
      </w:r>
    </w:p>
    <w:p w14:paraId="00000040"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La persistencia de las desigualdades de género no puede explicarse únicamente por diferencias en la formación o en el desempeño profesional, sino que requiere considerar factores institucionales, culturales y biográficos que condicionan las posibilidades de ascenso. Las entrevistadas señalaron que los procesos de promoción académica suelen desarrollarse en momentos vitales particularmente exigentes para las mujeres, coincidiendo frecuentemente con etapas asociadas a la maternidad y a la crianza de hijas/os. Esta superposición temporal genera tensiones entre las demandas institucionales de productividad académica y las responsabilidades vinculadas al cuidado, configurando condiciones diferenciales para el desarrollo de las trayectorias profesionales.</w:t>
      </w:r>
    </w:p>
    <w:p w14:paraId="00000041"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Las manifestaciones de las desigualdades de género en el ámbito académico y profesional de la UNS se expresan, sobre todo, en sesgos culturales persistentes, dobles estándares de evaluación y episodios de hostilidad abierta que impactan de manera directa en la trayectoria de las mujeres, particularmente en las Ingenierías históricamente masculinizadas. En ese marco, estas prácticas constituyen, para muchas, uno de los principales obstáculos culturales que deben sortear para poder avanzar. En algunos casos, la desigualdad de género se expresa explícitamente como violencia institucional y laboral. A nivel estructural, estas desigualdades de género también se manifiestan en ámbitos de poder y legitimación profesional, así como en formas de resistencia pasiva al cambio. De </w:t>
      </w:r>
      <w:r>
        <w:rPr>
          <w:rFonts w:ascii="Times New Roman" w:eastAsia="Times New Roman" w:hAnsi="Times New Roman" w:cs="Times New Roman"/>
        </w:rPr>
        <w:lastRenderedPageBreak/>
        <w:t xml:space="preserve">este modo, la desigualdad no se limita a incidentes individuales si no que se articula con estructuras de autoridad donde la toma de decisiones y el prestigio institucional continúan concentrándose en varones. Si bien las posiciones de poder se van abriendo a la participación de las mujeres, no lo hacen sin la prevalencia de un modelo masculino como forma única de comprender las prácticas de poder (Lagunas, 2005). </w:t>
      </w:r>
    </w:p>
    <w:p w14:paraId="00000042"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Frente a estas condiciones, muchas mujeres describen la necesidad de desplegar estrategias de “impecabilidad técnica” y resiliencia para neutralizar sesgos y obtener reconocimiento. Sin embargo, esa “impecabilidad” no es neutra si no que funciona como respuesta defensiva a un contexto que instala sospechas sobre su capacidad. El sobreesfuerzo femenino requerido se vincula con dificultades de conciliación familiar y con una reducción del tiempo disponible para investigar, precisamente la actividad que el sistema de criterios valorados más recompensa. Incluso cuando la hostilidad explícita disminuye (manifestaciones explícitas de machismo), las condiciones estructurales siguen exigiendo mayores esfuerzos para alcanzar resultados equivalentes a los hombres.</w:t>
      </w:r>
    </w:p>
    <w:p w14:paraId="00000043" w14:textId="77777777" w:rsidR="00011A83" w:rsidRDefault="00011A83">
      <w:pPr>
        <w:spacing w:after="0" w:line="240" w:lineRule="auto"/>
        <w:ind w:firstLine="708"/>
        <w:jc w:val="both"/>
        <w:rPr>
          <w:rFonts w:ascii="Times New Roman" w:eastAsia="Times New Roman" w:hAnsi="Times New Roman" w:cs="Times New Roman"/>
        </w:rPr>
      </w:pPr>
    </w:p>
    <w:p w14:paraId="00000044" w14:textId="77777777" w:rsidR="00011A83"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Maternidad, cuidados y trayectorias académicas</w:t>
      </w:r>
    </w:p>
    <w:p w14:paraId="00000045"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Para Moncayo Orjuela y Zuluaga (2015) existen cuatro componentes analíticos que operan de factores limitantes para las mujeres al momento de participar en cargos de poder académico: “el rol social de la maternidad”, “la doble jornada laboral”, “la ausencia de modelos de liderazgo femenino” y “el eufemismo de la igualdad”. Específicamente la maternidad aparece en los relatos como un factor decisivo y condicionante en las trayectorias de las mujeres, como un factor que introduce desigualdades concretas en las trayectorias profesionales de las mujeres en comparación con las de sus pares varones. Lejos de tratarse de una cuestión exclusivamente privada, la maternidad se entrelaza con las lógicas institucionales de evaluación, productividad y disponibilidad, produciendo efectos en el desarrollo académico y profesional. </w:t>
      </w:r>
    </w:p>
    <w:p w14:paraId="00000046"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En el caso de las mujeres, tiende a sostenerse como obviedad que releguen su desarrollo profesional y establezcan como prioridad el tiempo destinado a la maternidad y al hogar, mientras que para los hombres esto en muchos casos no se cuestiona y dan por sobreentendido que quien debe ocuparse es la mujer. En términos de productividad científica, el tiempo destinado a la crianza reduce objetivamente las horas disponibles para la escritura de artículos, la participación en congresos y otras actividades centrales para la carrera académica, afectando la producción y la visibilidad científica de las mujeres. Como consecuencia, las mujeres suelen encontrarse en una situación de precarización laboral que repercute en su situación económica en la medida en que la ralentización en su desarrollo docente y científico, implica no contar con las credenciales, producciones o carga horaria suficiente que contribuya a la ampliación de su capital económico.</w:t>
      </w:r>
    </w:p>
    <w:p w14:paraId="00000047"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En conjunto, los relatos muestran que la maternidad no opera como un problema individual, sino como un factor estructural que interactúa con un sistema académico pensado bajo supuestos de disponibilidad total y continuidad ininterrumpida. La desigual distribución de las tareas de cuidado, los prejuicios que asocian maternidad con menor compromiso y la falta de mecanismos institucionales de compensación o reconocimiento convierten a la maternidad en un eje central de desigualdad de género en las trayectorias académicas, con efectos directos sobre la productividad, el ritmo de las trayectorias y las </w:t>
      </w:r>
      <w:r>
        <w:rPr>
          <w:rFonts w:ascii="Times New Roman" w:eastAsia="Times New Roman" w:hAnsi="Times New Roman" w:cs="Times New Roman"/>
        </w:rPr>
        <w:lastRenderedPageBreak/>
        <w:t xml:space="preserve">oportunidades de acceso a posiciones jerárquicas. Persisten rasgos que refuerzan la permanencia de una representación de lo femenino asociada a roles que colocan en primer plano las responsabilidades domésticas por encima de las profesionales (Moncayo Orjuela y Zuluaga, 2015). </w:t>
      </w:r>
    </w:p>
    <w:p w14:paraId="00000048" w14:textId="77777777" w:rsidR="00011A83" w:rsidRDefault="00011A83">
      <w:pPr>
        <w:spacing w:after="0" w:line="240" w:lineRule="auto"/>
        <w:ind w:firstLine="708"/>
        <w:jc w:val="both"/>
        <w:rPr>
          <w:rFonts w:ascii="Times New Roman" w:eastAsia="Times New Roman" w:hAnsi="Times New Roman" w:cs="Times New Roman"/>
        </w:rPr>
      </w:pPr>
    </w:p>
    <w:p w14:paraId="00000049" w14:textId="7F445177" w:rsidR="00011A83"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TDU y valoración diferencial de funciones académicas: criterios y procesos </w:t>
      </w:r>
      <w:sdt>
        <w:sdtPr>
          <w:tag w:val="goog_rdk_1"/>
          <w:id w:val="-282822769"/>
        </w:sdtPr>
        <w:sdtContent/>
      </w:sdt>
      <w:r>
        <w:rPr>
          <w:rFonts w:ascii="Times New Roman" w:eastAsia="Times New Roman" w:hAnsi="Times New Roman" w:cs="Times New Roman"/>
          <w:b/>
          <w:bCs/>
        </w:rPr>
        <w:t>según género</w:t>
      </w:r>
    </w:p>
    <w:p w14:paraId="0000004A"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 </w:t>
      </w:r>
      <w:proofErr w:type="gramStart"/>
      <w:r>
        <w:rPr>
          <w:rFonts w:ascii="Times New Roman" w:eastAsia="Times New Roman" w:hAnsi="Times New Roman" w:cs="Times New Roman"/>
        </w:rPr>
        <w:t>continuación</w:t>
      </w:r>
      <w:proofErr w:type="gramEnd"/>
      <w:r>
        <w:rPr>
          <w:rFonts w:ascii="Times New Roman" w:eastAsia="Times New Roman" w:hAnsi="Times New Roman" w:cs="Times New Roman"/>
        </w:rPr>
        <w:t xml:space="preserve"> se presentan los resultados en relación con las tareas y funciones que desempeñan las mujeres en el ejercicio del TDU, así como los mecanismos y procesos de evaluación que reconocen. Se da cuenta del modo en que ser mujer imprime características particulares al TDU, construyendo asignaciones, trayectorias y criterios de evaluación diferenciales en especial en el campo de conocimiento de las Ingenierías, al evidenciar que ciertas prácticas ejercidas cotidianamente en el ámbito académico se asumen en función del género y resultan ser las menos valoradas al momento de evaluar el ejercicio del TDU y avanzar en la carrera académica. Sumado a ello, los relatos de las docentes permiten ilustrar el modo en que otras tareas asumidas en el ámbito personal/familiar, tales como la maternidad o el ejercicio de las tareas de cuidado, impactan en el desarrollo de su carrera académica, dilatando tiempos destinados a ello, provocando una intensificación del doble trabajo (académico/familiar) o incluso resignando proyectos de una u otra índole, dando cuenta de una incompatibilidad en la continuidad de ambos circuitos en simultáneo.</w:t>
      </w:r>
    </w:p>
    <w:p w14:paraId="0000004B"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Las entrevistadas mencionan desarrollar una amplia diversidad de actividades que exceden las tareas estrictamente vinculadas a la enseñanza y la investigación. Las docentes entrevistadas sostienen que la docencia es la actividad a la que destinan la mayor proporción de su tiempo, tanto por la magnitud de los cursos (con matrículas que pueden alcanzar entre 200 y 240 estudiantes por cuatrimestre) como por la complejidad creciente que supone sostener una enseñanza de calidad en contextos masivos y heterogéneos, y afirman que el tiempo que le dedican excede ampliamente el “tiempo de clase”. Indican que incluye la preparación constante de clases teóricas y prácticas, el armado de parciales y exámenes, la corrección de evaluaciones, la actualización permanente de contenidos y la adaptación de las materias a nuevas herramientas pedagógicas. A pesar de esta fuerte dedicación, existe un consenso casi unánime entre las entrevistadas en que la docencia es la función menos reconocida en términos de promoción y estabilidad laboral.</w:t>
      </w:r>
    </w:p>
    <w:p w14:paraId="0000004C"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Según lo relatado por las mujeres entrevistadas, el criterio que predomina y atraviesa todas las instancias formales de evaluación es la producción científica. Subyace la idea (fuertemente cuestionada) de que ser un excelente investigador implica automáticamente saber enseñar bien. En los concursos, la clase pública puede representar apenas una fracción del puntaje total, mientras que los antecedentes de investigación concentran la mayor valoración. Para quienes tienen doble dependencia, la exigencia es aún mayor porque son evaluadas periódicamente por CONICET o CIC, que imponen ritmos intensos de publicación que definen la permanencia y el ascenso en la carrera, manteniendo a estas/os docentes “muy activas/os” en términos de producción científica. Esta estructura de evaluación produce efectos desiguales en términos de género. Aunque la discriminación directa haya disminuido, las entrevistadas coinciden en que el género sigue influyendo en la distribución cotidiana de tareas. Las mujeres presentan mayor </w:t>
      </w:r>
      <w:r>
        <w:rPr>
          <w:rFonts w:ascii="Times New Roman" w:eastAsia="Times New Roman" w:hAnsi="Times New Roman" w:cs="Times New Roman"/>
        </w:rPr>
        <w:lastRenderedPageBreak/>
        <w:t xml:space="preserve">involucramiento en tutorías, actividades de acompañamiento, promoción de carreras y tareas organizativas. Con frecuencia se les delega lo administrativo, lo logístico o los roles de “secretaría”, bajo el supuesto de que son más prolijas, responsables o eficientes. Estas funciones, si bien sostienen el funcionamiento institucional, no se traducen en puntaje ni reconocimiento, y consumen tiempo que podría destinarse a la investigación, la actividad clave para el ascenso. </w:t>
      </w:r>
    </w:p>
    <w:p w14:paraId="0000004D"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La escasez de tiempo emerge como una consecuencia directa de esta organización. La carga docente, sumada a las tareas de tutoría y gestión, obliga a un “multitasking” constante que dificulta alcanzar los niveles de productividad científica exigidos. Las propias docentes reconocen que quien puede dedicarse full-time a la investigación </w:t>
      </w:r>
      <w:proofErr w:type="spellStart"/>
      <w:r>
        <w:rPr>
          <w:rFonts w:ascii="Times New Roman" w:eastAsia="Times New Roman" w:hAnsi="Times New Roman" w:cs="Times New Roman"/>
        </w:rPr>
        <w:t>publica</w:t>
      </w:r>
      <w:proofErr w:type="spellEnd"/>
      <w:r>
        <w:rPr>
          <w:rFonts w:ascii="Times New Roman" w:eastAsia="Times New Roman" w:hAnsi="Times New Roman" w:cs="Times New Roman"/>
        </w:rPr>
        <w:t xml:space="preserve"> mucho más, lo que convierte a la docencia, indirectamente, en un obstáculo para el avance académico.</w:t>
      </w:r>
    </w:p>
    <w:p w14:paraId="0000004E" w14:textId="77777777" w:rsidR="00011A83" w:rsidRDefault="00000000">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En conjunto, estos factores configuran un sistema que demanda una dedicación integral al funcionamiento universitario, pero reconoce y recompensa sólo una parte de ese esfuerzo. En ese escenario, las mujeres quedan particularmente expuestas porque sostienen gran parte del trabajo cotidiano que hace posible la vida académica, pero encuentran serias dificultades para convertir ese sobreesfuerzo en el reconocimiento y la progresión profesional que el propio sistema promete.</w:t>
      </w:r>
    </w:p>
    <w:p w14:paraId="0000004F" w14:textId="77777777" w:rsidR="00011A83" w:rsidRDefault="00000000">
      <w:pPr>
        <w:spacing w:line="240" w:lineRule="auto"/>
        <w:ind w:firstLine="708"/>
        <w:jc w:val="both"/>
        <w:rPr>
          <w:rFonts w:ascii="Times New Roman" w:eastAsia="Times New Roman" w:hAnsi="Times New Roman" w:cs="Times New Roman"/>
          <w:b/>
          <w:bCs/>
        </w:rPr>
      </w:pPr>
      <w:r>
        <w:rPr>
          <w:rFonts w:ascii="Times New Roman" w:eastAsia="Times New Roman" w:hAnsi="Times New Roman" w:cs="Times New Roman"/>
        </w:rPr>
        <w:t xml:space="preserve">Es evidente que las discriminaciones de género que se producen en el mercado de trabajo se repiten en la universidad, traduciéndose en peores condiciones laborales, niveles mayores de desempleo (y, por lo tanto, de inestabilidad), menor valoración social (Ramos, Barberá, </w:t>
      </w:r>
      <w:proofErr w:type="spellStart"/>
      <w:r>
        <w:rPr>
          <w:rFonts w:ascii="Times New Roman" w:eastAsia="Times New Roman" w:hAnsi="Times New Roman" w:cs="Times New Roman"/>
        </w:rPr>
        <w:t>Sarrió</w:t>
      </w:r>
      <w:proofErr w:type="spellEnd"/>
      <w:r>
        <w:rPr>
          <w:rFonts w:ascii="Times New Roman" w:eastAsia="Times New Roman" w:hAnsi="Times New Roman" w:cs="Times New Roman"/>
        </w:rPr>
        <w:t xml:space="preserve"> y Candela, 2002) y brechas salariales de género (Brizuela y </w:t>
      </w:r>
      <w:proofErr w:type="spellStart"/>
      <w:r>
        <w:rPr>
          <w:rFonts w:ascii="Times New Roman" w:eastAsia="Times New Roman" w:hAnsi="Times New Roman" w:cs="Times New Roman"/>
        </w:rPr>
        <w:t>Tumini</w:t>
      </w:r>
      <w:proofErr w:type="spellEnd"/>
      <w:r>
        <w:rPr>
          <w:rFonts w:ascii="Times New Roman" w:eastAsia="Times New Roman" w:hAnsi="Times New Roman" w:cs="Times New Roman"/>
        </w:rPr>
        <w:t>, 2008). El sistema de criterios valorados refuerza esa desigualdad porque prioriza la investigación como capital principal, mientras tareas como gestión, tutorías y acompañamiento estudiantil (donde las mujeres reportan “mucho más involucramiento”) suelen no valorarse o revisten menos puntaje en concursos.</w:t>
      </w:r>
    </w:p>
    <w:p w14:paraId="00000050" w14:textId="77777777" w:rsidR="00011A83"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00000051" w14:textId="77777777" w:rsidR="00011A83"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rPr>
        <w:t>En el presente trabajo se buscó realizar una sistematización de los principales hallazgos de una</w:t>
      </w:r>
      <w:r>
        <w:rPr>
          <w:rFonts w:ascii="Times New Roman" w:eastAsia="Times New Roman" w:hAnsi="Times New Roman" w:cs="Times New Roman"/>
          <w:color w:val="000000"/>
        </w:rPr>
        <w:t xml:space="preserve"> investigación q</w:t>
      </w:r>
      <w:r>
        <w:rPr>
          <w:rFonts w:ascii="Times New Roman" w:eastAsia="Times New Roman" w:hAnsi="Times New Roman" w:cs="Times New Roman"/>
        </w:rPr>
        <w:t>ue</w:t>
      </w:r>
      <w:r>
        <w:rPr>
          <w:rFonts w:ascii="Times New Roman" w:eastAsia="Times New Roman" w:hAnsi="Times New Roman" w:cs="Times New Roman"/>
          <w:color w:val="000000"/>
        </w:rPr>
        <w:t xml:space="preserve"> tuvo como propósito comprender la configuración de las trayectorias académicas de mujeres en el ejercicio del trabajo docente universitario en el campo disciplinario de las Ingenierías en la UNS, con el fin de identificar las formas que asumen las segregaciones horizontal y vertical de género en dicho ámbito institucional. A partir de una estrategia metodológica de carácter cualitativo, sustentada en un estudio de caso instrumental y en la triangulación de distintas fuentes de información, fue posible reconstruir las experiencias de docentes-investigadoras y analizar las condiciones que intervienen en la construcción de sus trayectorias académicas.</w:t>
      </w:r>
    </w:p>
    <w:p w14:paraId="00000052" w14:textId="77777777" w:rsidR="00011A83"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resultados </w:t>
      </w:r>
      <w:r>
        <w:rPr>
          <w:rFonts w:ascii="Times New Roman" w:eastAsia="Times New Roman" w:hAnsi="Times New Roman" w:cs="Times New Roman"/>
        </w:rPr>
        <w:t>presentados</w:t>
      </w:r>
      <w:r>
        <w:rPr>
          <w:rFonts w:ascii="Times New Roman" w:eastAsia="Times New Roman" w:hAnsi="Times New Roman" w:cs="Times New Roman"/>
          <w:color w:val="000000"/>
        </w:rPr>
        <w:t xml:space="preserve"> permit</w:t>
      </w:r>
      <w:r>
        <w:rPr>
          <w:rFonts w:ascii="Times New Roman" w:eastAsia="Times New Roman" w:hAnsi="Times New Roman" w:cs="Times New Roman"/>
        </w:rPr>
        <w:t>en</w:t>
      </w:r>
      <w:r>
        <w:rPr>
          <w:rFonts w:ascii="Times New Roman" w:eastAsia="Times New Roman" w:hAnsi="Times New Roman" w:cs="Times New Roman"/>
          <w:color w:val="000000"/>
        </w:rPr>
        <w:t xml:space="preserve"> advertir que las trayectorias académicas no pueden comprenderse como recorridos exclusivamente individuales ni como el resultado de decisiones personales aisladas. Por el contrario, se configuran a partir de la articulación entre condiciones institucionales, características propias del campo disciplinario y experiencias biográficas. Desde esta perspectiva, las desigualdades de género identificadas no constituyen fenómenos excepcionales o circunstanciales, sino expresiones de procesos estructurales que continúan organizando de manera diferencial </w:t>
      </w:r>
      <w:r>
        <w:rPr>
          <w:rFonts w:ascii="Times New Roman" w:eastAsia="Times New Roman" w:hAnsi="Times New Roman" w:cs="Times New Roman"/>
          <w:color w:val="000000"/>
        </w:rPr>
        <w:lastRenderedPageBreak/>
        <w:t>las oportunidades, los reconocimientos y las posibilidades de desarrollo académico de mujeres y varones.</w:t>
      </w:r>
    </w:p>
    <w:p w14:paraId="00000053" w14:textId="77777777" w:rsidR="00011A83"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términos analíticos, la investigación permitió identificar tres dimensiones estrechamente vinculadas entre sí: una dimensión institucional-estructural (que comprende que </w:t>
      </w:r>
      <w:r>
        <w:rPr>
          <w:rFonts w:ascii="Times New Roman" w:eastAsia="Times New Roman" w:hAnsi="Times New Roman" w:cs="Times New Roman"/>
        </w:rPr>
        <w:t>persisten</w:t>
      </w:r>
      <w:r>
        <w:rPr>
          <w:rFonts w:ascii="Times New Roman" w:eastAsia="Times New Roman" w:hAnsi="Times New Roman" w:cs="Times New Roman"/>
          <w:color w:val="000000"/>
        </w:rPr>
        <w:t xml:space="preserve"> pro</w:t>
      </w:r>
      <w:r>
        <w:rPr>
          <w:rFonts w:ascii="Times New Roman" w:eastAsia="Times New Roman" w:hAnsi="Times New Roman" w:cs="Times New Roman"/>
        </w:rPr>
        <w:t>cesos de segregación horizontal y vertical de género en el ámbito de la UNS que se constituyen en barreras que limitan el acceso a posiciones de mayor reconocimiento y poder institucional, como por ejemplo, la presencia de sistemas de evaluación diferenciales según género)</w:t>
      </w:r>
      <w:r>
        <w:rPr>
          <w:rFonts w:ascii="Times New Roman" w:eastAsia="Times New Roman" w:hAnsi="Times New Roman" w:cs="Times New Roman"/>
          <w:color w:val="000000"/>
        </w:rPr>
        <w:t>, una dimensión disciplinar-simbólica (</w:t>
      </w:r>
      <w:r>
        <w:rPr>
          <w:rFonts w:ascii="Times New Roman" w:eastAsia="Times New Roman" w:hAnsi="Times New Roman" w:cs="Times New Roman"/>
        </w:rPr>
        <w:t>la presencia en la universidad</w:t>
      </w:r>
      <w:r>
        <w:rPr>
          <w:rFonts w:ascii="Times New Roman" w:eastAsia="Times New Roman" w:hAnsi="Times New Roman" w:cs="Times New Roman"/>
          <w:color w:val="000000"/>
        </w:rPr>
        <w:t xml:space="preserve"> de una matriz cultural que asocia las Ingenierías con atributos</w:t>
      </w:r>
      <w:r>
        <w:rPr>
          <w:rFonts w:ascii="Times New Roman" w:eastAsia="Times New Roman" w:hAnsi="Times New Roman" w:cs="Times New Roman"/>
        </w:rPr>
        <w:t xml:space="preserve"> </w:t>
      </w:r>
      <w:r>
        <w:rPr>
          <w:rFonts w:ascii="Times New Roman" w:eastAsia="Times New Roman" w:hAnsi="Times New Roman" w:cs="Times New Roman"/>
          <w:color w:val="000000"/>
        </w:rPr>
        <w:t>históricamente identificados con la masculinidad</w:t>
      </w:r>
      <w:r>
        <w:rPr>
          <w:rFonts w:ascii="Times New Roman" w:eastAsia="Times New Roman" w:hAnsi="Times New Roman" w:cs="Times New Roman"/>
        </w:rPr>
        <w:t xml:space="preserve">) </w:t>
      </w:r>
      <w:r>
        <w:rPr>
          <w:rFonts w:ascii="Times New Roman" w:eastAsia="Times New Roman" w:hAnsi="Times New Roman" w:cs="Times New Roman"/>
          <w:color w:val="000000"/>
        </w:rPr>
        <w:t>y una dimensión biográfica-subjetiva (que recupera el impacto</w:t>
      </w:r>
      <w:r>
        <w:rPr>
          <w:rFonts w:ascii="Times New Roman" w:eastAsia="Times New Roman" w:hAnsi="Times New Roman" w:cs="Times New Roman"/>
        </w:rPr>
        <w:t xml:space="preserve"> </w:t>
      </w:r>
      <w:r>
        <w:rPr>
          <w:rFonts w:ascii="Times New Roman" w:eastAsia="Times New Roman" w:hAnsi="Times New Roman" w:cs="Times New Roman"/>
          <w:color w:val="000000"/>
        </w:rPr>
        <w:t>de la maternidad, las tareas de cuidado y la distribución social (y desigual) del tiempo en las</w:t>
      </w:r>
      <w:r>
        <w:rPr>
          <w:rFonts w:ascii="Times New Roman" w:eastAsia="Times New Roman" w:hAnsi="Times New Roman" w:cs="Times New Roman"/>
        </w:rPr>
        <w:t xml:space="preserve"> </w:t>
      </w:r>
      <w:r>
        <w:rPr>
          <w:rFonts w:ascii="Times New Roman" w:eastAsia="Times New Roman" w:hAnsi="Times New Roman" w:cs="Times New Roman"/>
          <w:color w:val="000000"/>
        </w:rPr>
        <w:t>trayectorias</w:t>
      </w:r>
      <w:r>
        <w:rPr>
          <w:rFonts w:ascii="Times New Roman" w:eastAsia="Times New Roman" w:hAnsi="Times New Roman" w:cs="Times New Roman"/>
        </w:rPr>
        <w:t>)</w:t>
      </w:r>
      <w:r>
        <w:rPr>
          <w:rFonts w:ascii="Times New Roman" w:eastAsia="Times New Roman" w:hAnsi="Times New Roman" w:cs="Times New Roman"/>
          <w:color w:val="000000"/>
        </w:rPr>
        <w:t>. La articulación entre estas dimensiones posibilitó comprender de manera integral los procesos que intervienen en la configuración de las trayectorias académicas de las mujeres en el campo de las Ingenierías.</w:t>
      </w:r>
    </w:p>
    <w:p w14:paraId="00000054" w14:textId="77777777" w:rsidR="00011A83"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En conjunto, los hallazgos permiten sostener que las segregaciones horizontal y vertical identificadas en el campo de las Ingenierías no responden exclusivamente a diferencias en intereses, capacidades o elecciones personales. Su configuración involucra procesos institucionales, disciplinares y biográficos que operan de manera simultánea y que producen efectos acumulativos a lo largo de las trayectorias académicas.</w:t>
      </w:r>
    </w:p>
    <w:p w14:paraId="00000055" w14:textId="77777777" w:rsidR="00011A83" w:rsidRDefault="00000000">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este sentido, se estima que la investigación contribuye a visibilizar mecanismos de desigualdad que, en muchos casos, permanecen naturalizados dentro de la vida universitaria cotidiana y que resultan difíciles de identificar. </w:t>
      </w:r>
    </w:p>
    <w:p w14:paraId="00000056" w14:textId="77777777" w:rsidR="00011A83" w:rsidRDefault="00011A83">
      <w:pPr>
        <w:spacing w:line="240" w:lineRule="auto"/>
        <w:rPr>
          <w:rFonts w:ascii="Times New Roman" w:eastAsia="Times New Roman" w:hAnsi="Times New Roman" w:cs="Times New Roman"/>
        </w:rPr>
      </w:pPr>
    </w:p>
    <w:p w14:paraId="00000057" w14:textId="77777777" w:rsidR="00011A83"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Referencias Bibliográficas </w:t>
      </w:r>
    </w:p>
    <w:p w14:paraId="00000058"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Álvarez-Aguilar, N. T., González-</w:t>
      </w:r>
      <w:proofErr w:type="spellStart"/>
      <w:r>
        <w:rPr>
          <w:rFonts w:ascii="Times New Roman" w:eastAsia="Times New Roman" w:hAnsi="Times New Roman" w:cs="Times New Roman"/>
        </w:rPr>
        <w:t>Duéñez</w:t>
      </w:r>
      <w:proofErr w:type="spellEnd"/>
      <w:r>
        <w:rPr>
          <w:rFonts w:ascii="Times New Roman" w:eastAsia="Times New Roman" w:hAnsi="Times New Roman" w:cs="Times New Roman"/>
        </w:rPr>
        <w:t>, V. P., y Castillo-Elizondo, J. A. (2019). Mujeres y Carreras de Ingeniería en la Universidad Autónoma de Nuevo León, en México: una Mirada desde las Vivencias de las Estudiantes. Formación universitaria, 12(4), 85-94.</w:t>
      </w:r>
    </w:p>
    <w:p w14:paraId="00000059"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Aranda, N. (2016). La participación de las mujeres en la Universidad Nacional de Santiago del Estero: Rasgos de una feminización en aumento. Trabajo y sociedad, (26), 285-298.</w:t>
      </w:r>
    </w:p>
    <w:p w14:paraId="0000005A"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Arias, A. C. (2017). Mujeres universitarias en la Argentina. Tesis doctoral. Universidad Nacional de La Plata.</w:t>
      </w:r>
    </w:p>
    <w:p w14:paraId="0000005B"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Bacalini</w:t>
      </w:r>
      <w:proofErr w:type="spellEnd"/>
      <w:r>
        <w:rPr>
          <w:rFonts w:ascii="Times New Roman" w:eastAsia="Times New Roman" w:hAnsi="Times New Roman" w:cs="Times New Roman"/>
        </w:rPr>
        <w:t>, F. (2017). Mujeres y universidad: Cronología de una inclusión (matizada). Sociales y virtuales, (4).</w:t>
      </w:r>
    </w:p>
    <w:p w14:paraId="0000005C"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Baeza Reyes, M., y Lamadrid Álvarez, R. (2019). Desigualdades en la educación superior en Chile. Revista de Educación Latinoamericana, 24(2), 112-135.</w:t>
      </w:r>
    </w:p>
    <w:p w14:paraId="0000005D"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Barrancos, D., y Domínguez, M. (2019). Poder académico y género en Argentina. Revista Latinoamericana de Estudios Universitarios, 15(3), 560-582.</w:t>
      </w:r>
    </w:p>
    <w:p w14:paraId="0000005E"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lastRenderedPageBreak/>
        <w:t>Berríos, P. (2005). El sistema de prestigio en las universidades y el rol que ocupan las mujeres en el mundo académico. Calidad en la Educación, (23), 349-361.</w:t>
      </w:r>
    </w:p>
    <w:p w14:paraId="0000005F"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Bourdieu, P. (1987). </w:t>
      </w:r>
      <w:proofErr w:type="spellStart"/>
      <w:r>
        <w:rPr>
          <w:rFonts w:ascii="Times New Roman" w:eastAsia="Times New Roman" w:hAnsi="Times New Roman" w:cs="Times New Roman"/>
        </w:rPr>
        <w:t>Choses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dites</w:t>
      </w:r>
      <w:proofErr w:type="spellEnd"/>
      <w:r>
        <w:rPr>
          <w:rFonts w:ascii="Times New Roman" w:eastAsia="Times New Roman" w:hAnsi="Times New Roman" w:cs="Times New Roman"/>
        </w:rPr>
        <w:t xml:space="preserve">. París: Les </w:t>
      </w:r>
      <w:proofErr w:type="spellStart"/>
      <w:r>
        <w:rPr>
          <w:rFonts w:ascii="Times New Roman" w:eastAsia="Times New Roman" w:hAnsi="Times New Roman" w:cs="Times New Roman"/>
        </w:rPr>
        <w:t>Editions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Minuit</w:t>
      </w:r>
      <w:proofErr w:type="spellEnd"/>
      <w:r>
        <w:rPr>
          <w:rFonts w:ascii="Times New Roman" w:eastAsia="Times New Roman" w:hAnsi="Times New Roman" w:cs="Times New Roman"/>
        </w:rPr>
        <w:t>.</w:t>
      </w:r>
    </w:p>
    <w:p w14:paraId="00000060"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Brizuela, S., y </w:t>
      </w:r>
      <w:proofErr w:type="spellStart"/>
      <w:r>
        <w:rPr>
          <w:rFonts w:ascii="Times New Roman" w:eastAsia="Times New Roman" w:hAnsi="Times New Roman" w:cs="Times New Roman"/>
        </w:rPr>
        <w:t>Tumini</w:t>
      </w:r>
      <w:proofErr w:type="spellEnd"/>
      <w:r>
        <w:rPr>
          <w:rFonts w:ascii="Times New Roman" w:eastAsia="Times New Roman" w:hAnsi="Times New Roman" w:cs="Times New Roman"/>
        </w:rPr>
        <w:t>, L. (2008). Inequidades de género en el mercado de trabajo de la Argentina: las brechas salariales. Revista de trabajo, 4(6).</w:t>
      </w:r>
    </w:p>
    <w:p w14:paraId="00000061"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Carli</w:t>
      </w:r>
      <w:proofErr w:type="spellEnd"/>
      <w:r>
        <w:rPr>
          <w:rFonts w:ascii="Times New Roman" w:eastAsia="Times New Roman" w:hAnsi="Times New Roman" w:cs="Times New Roman"/>
        </w:rPr>
        <w:t>, S. (2023). Género y educación en la universidad. Revista de Ciencias Sociales, 11(1), 15-30.</w:t>
      </w:r>
    </w:p>
    <w:p w14:paraId="00000062"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Carli</w:t>
      </w:r>
      <w:proofErr w:type="spellEnd"/>
      <w:r>
        <w:rPr>
          <w:rFonts w:ascii="Times New Roman" w:eastAsia="Times New Roman" w:hAnsi="Times New Roman" w:cs="Times New Roman"/>
        </w:rPr>
        <w:t>, S. (2020). La carrera académica desde una perspectiva de género. Estudios de Educación Superior, 6(1), 89-105.</w:t>
      </w:r>
    </w:p>
    <w:p w14:paraId="00000063"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Carli</w:t>
      </w:r>
      <w:proofErr w:type="spellEnd"/>
      <w:r>
        <w:rPr>
          <w:rFonts w:ascii="Times New Roman" w:eastAsia="Times New Roman" w:hAnsi="Times New Roman" w:cs="Times New Roman"/>
        </w:rPr>
        <w:t>, S. (2016). Trayectorias académicas y desigualdad de género en la universidad. Revista de Estudios Universitarios, 4(1), 22-44.</w:t>
      </w:r>
    </w:p>
    <w:p w14:paraId="00000064"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Cernadas de Bulnes, M., </w:t>
      </w:r>
      <w:proofErr w:type="spellStart"/>
      <w:r>
        <w:rPr>
          <w:rFonts w:ascii="Times New Roman" w:eastAsia="Times New Roman" w:hAnsi="Times New Roman" w:cs="Times New Roman"/>
        </w:rPr>
        <w:t>Marcilese</w:t>
      </w:r>
      <w:proofErr w:type="spellEnd"/>
      <w:r>
        <w:rPr>
          <w:rFonts w:ascii="Times New Roman" w:eastAsia="Times New Roman" w:hAnsi="Times New Roman" w:cs="Times New Roman"/>
        </w:rPr>
        <w:t xml:space="preserve">, J. B., Orbe, P. A., y </w:t>
      </w:r>
      <w:proofErr w:type="spellStart"/>
      <w:r>
        <w:rPr>
          <w:rFonts w:ascii="Times New Roman" w:eastAsia="Times New Roman" w:hAnsi="Times New Roman" w:cs="Times New Roman"/>
        </w:rPr>
        <w:t>Tedesco</w:t>
      </w:r>
      <w:proofErr w:type="spellEnd"/>
      <w:r>
        <w:rPr>
          <w:rFonts w:ascii="Times New Roman" w:eastAsia="Times New Roman" w:hAnsi="Times New Roman" w:cs="Times New Roman"/>
        </w:rPr>
        <w:t>, M. C. (2006). Universidad Nacional del Sur: 1956-2006.</w:t>
      </w:r>
    </w:p>
    <w:p w14:paraId="00000065"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de Certeau, M. (1996). La invención de lo cotidiano I. Artes de hacer, Universidad Iberoamericana, México.</w:t>
      </w:r>
    </w:p>
    <w:p w14:paraId="00000066"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Gómez Molla, R. (2018). Universitarias argentinas: desafíos para contarlas. Anuario del Instituto de Historia Argentina, 18.</w:t>
      </w:r>
    </w:p>
    <w:p w14:paraId="00000067"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Lagunas, C (2005). Las relaciones de género y de poder asimétricas entre docentes universitarios. X Jornadas </w:t>
      </w:r>
      <w:proofErr w:type="spellStart"/>
      <w:r>
        <w:rPr>
          <w:rFonts w:ascii="Times New Roman" w:eastAsia="Times New Roman" w:hAnsi="Times New Roman" w:cs="Times New Roman"/>
        </w:rPr>
        <w:t>Interescuelas</w:t>
      </w:r>
      <w:proofErr w:type="spellEnd"/>
      <w:r>
        <w:rPr>
          <w:rFonts w:ascii="Times New Roman" w:eastAsia="Times New Roman" w:hAnsi="Times New Roman" w:cs="Times New Roman"/>
        </w:rPr>
        <w:t>/Departamentos de Historia. Escuela de Historia de la Facultad de Humanidades y Artes, Universidad Nacional del Rosario. Departamento de Historia de la Facultad de Ciencias de la Educación, Universidad Nacional del Litoral, Rosario.</w:t>
      </w:r>
    </w:p>
    <w:p w14:paraId="00000068"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Lera Mejía, J. (2021). Desigualdad académica, equidad y precarización de género. Casos de México, España y Cuba - Ciudad Victoria, Tamaulipas: Universidad Autónoma de Tamaulipas; Ciudad de México: Fontamara.</w:t>
      </w:r>
    </w:p>
    <w:p w14:paraId="00000069"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Marquínez, J. (2021). Identidades de género en carreras masculinizadas: las trayectorias de las mujeres ingenieras. Revista de Estudios de Género, 12(2).</w:t>
      </w:r>
    </w:p>
    <w:p w14:paraId="0000006A"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Millenaar</w:t>
      </w:r>
      <w:proofErr w:type="spellEnd"/>
      <w:r>
        <w:rPr>
          <w:rFonts w:ascii="Times New Roman" w:eastAsia="Times New Roman" w:hAnsi="Times New Roman" w:cs="Times New Roman"/>
        </w:rPr>
        <w:t>, V. (2014). La feminización de la docencia universitaria. Revista de Sociología de la Educación, 22(1), 55-73.</w:t>
      </w:r>
    </w:p>
    <w:p w14:paraId="0000006B"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Moguillansky</w:t>
      </w:r>
      <w:proofErr w:type="spellEnd"/>
      <w:r>
        <w:rPr>
          <w:rFonts w:ascii="Times New Roman" w:eastAsia="Times New Roman" w:hAnsi="Times New Roman" w:cs="Times New Roman"/>
        </w:rPr>
        <w:t xml:space="preserve">, M. S., y </w:t>
      </w:r>
      <w:proofErr w:type="spellStart"/>
      <w:r>
        <w:rPr>
          <w:rFonts w:ascii="Times New Roman" w:eastAsia="Times New Roman" w:hAnsi="Times New Roman" w:cs="Times New Roman"/>
        </w:rPr>
        <w:t>Mollo</w:t>
      </w:r>
      <w:proofErr w:type="spellEnd"/>
      <w:r>
        <w:rPr>
          <w:rFonts w:ascii="Times New Roman" w:eastAsia="Times New Roman" w:hAnsi="Times New Roman" w:cs="Times New Roman"/>
        </w:rPr>
        <w:t xml:space="preserve"> Brisco, G. F. (2015). Mujeres Directivas en las Universidades Nacionales Argentinas. Ciencias Administrativas, (5). Recuperado a partir de https://revistas.unlp.edu.ar/CADM/article/view/880.</w:t>
      </w:r>
    </w:p>
    <w:p w14:paraId="0000006C"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Moncayo Orjuela, B. C., y Zuluaga, D. (2015). Liderazgo y género: Barreras de mujeres directivas en la academia. Pensamiento &amp; Gestión, (39), 142-177. doi:10.14482/pege.38.7703.</w:t>
      </w:r>
    </w:p>
    <w:p w14:paraId="0000006D"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lastRenderedPageBreak/>
        <w:t>Nicastro, S. y Greco, M. B. (2009). Entre trayectorias. Escenas y pensamientos en espacios de formación. Rosario: Editorial Homo Sapiens.</w:t>
      </w:r>
    </w:p>
    <w:p w14:paraId="0000006E"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Nosiglia</w:t>
      </w:r>
      <w:proofErr w:type="spellEnd"/>
      <w:r>
        <w:rPr>
          <w:rFonts w:ascii="Times New Roman" w:eastAsia="Times New Roman" w:hAnsi="Times New Roman" w:cs="Times New Roman"/>
        </w:rPr>
        <w:t xml:space="preserve">, M., y </w:t>
      </w:r>
      <w:proofErr w:type="spellStart"/>
      <w:r>
        <w:rPr>
          <w:rFonts w:ascii="Times New Roman" w:eastAsia="Times New Roman" w:hAnsi="Times New Roman" w:cs="Times New Roman"/>
        </w:rPr>
        <w:t>Fuksman</w:t>
      </w:r>
      <w:proofErr w:type="spellEnd"/>
      <w:r>
        <w:rPr>
          <w:rFonts w:ascii="Times New Roman" w:eastAsia="Times New Roman" w:hAnsi="Times New Roman" w:cs="Times New Roman"/>
        </w:rPr>
        <w:t>, S. (2022). Mujeres en la academia: desafíos y oportunidades. Revista de Estudios de Género, 18(1), 102-120.</w:t>
      </w:r>
    </w:p>
    <w:p w14:paraId="0000006F"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Ordorika</w:t>
      </w:r>
      <w:proofErr w:type="spellEnd"/>
      <w:r>
        <w:rPr>
          <w:rFonts w:ascii="Times New Roman" w:eastAsia="Times New Roman" w:hAnsi="Times New Roman" w:cs="Times New Roman"/>
        </w:rPr>
        <w:t>, I. (2015). Desigualdades de género en el sistema universitario mexicano. Revista de Educación Latinoamericana, 19(1), 10-29.</w:t>
      </w:r>
    </w:p>
    <w:p w14:paraId="00000070"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Palermo, A. (2012). Las mujeres en la educación superior: Inclusión matizada y segregación. Editorial Miño y Dávila.</w:t>
      </w:r>
    </w:p>
    <w:p w14:paraId="00000071"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Palermo, A. I. (2006). El acceso de las mujeres a la educación universitaria. Revista argentina de sociología, 4(7), 11-46.</w:t>
      </w:r>
    </w:p>
    <w:p w14:paraId="00000072"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Panaia</w:t>
      </w:r>
      <w:proofErr w:type="spellEnd"/>
      <w:r>
        <w:rPr>
          <w:rFonts w:ascii="Times New Roman" w:eastAsia="Times New Roman" w:hAnsi="Times New Roman" w:cs="Times New Roman"/>
        </w:rPr>
        <w:t>, M. (2014). La inclusión de la mujer en la profesión de ingeniería. Revista de antropología y sociología: VIRAJES, 16(1), 19-</w:t>
      </w:r>
      <w:proofErr w:type="gramStart"/>
      <w:r>
        <w:rPr>
          <w:rFonts w:ascii="Times New Roman" w:eastAsia="Times New Roman" w:hAnsi="Times New Roman" w:cs="Times New Roman"/>
        </w:rPr>
        <w:t>43..</w:t>
      </w:r>
      <w:proofErr w:type="gramEnd"/>
    </w:p>
    <w:p w14:paraId="00000073"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Papadópulos</w:t>
      </w:r>
      <w:proofErr w:type="spellEnd"/>
      <w:r>
        <w:rPr>
          <w:rFonts w:ascii="Times New Roman" w:eastAsia="Times New Roman" w:hAnsi="Times New Roman" w:cs="Times New Roman"/>
        </w:rPr>
        <w:t xml:space="preserve">, J., y </w:t>
      </w:r>
      <w:proofErr w:type="spellStart"/>
      <w:r>
        <w:rPr>
          <w:rFonts w:ascii="Times New Roman" w:eastAsia="Times New Roman" w:hAnsi="Times New Roman" w:cs="Times New Roman"/>
        </w:rPr>
        <w:t>Radakovich</w:t>
      </w:r>
      <w:proofErr w:type="spellEnd"/>
      <w:r>
        <w:rPr>
          <w:rFonts w:ascii="Times New Roman" w:eastAsia="Times New Roman" w:hAnsi="Times New Roman" w:cs="Times New Roman"/>
        </w:rPr>
        <w:t>, R. (2006). Educación superior y género en América Latina y el Caribe. IESALC, UNESCO.</w:t>
      </w:r>
    </w:p>
    <w:p w14:paraId="00000074"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Ramos, A., </w:t>
      </w:r>
      <w:proofErr w:type="spellStart"/>
      <w:r>
        <w:rPr>
          <w:rFonts w:ascii="Times New Roman" w:eastAsia="Times New Roman" w:hAnsi="Times New Roman" w:cs="Times New Roman"/>
        </w:rPr>
        <w:t>Sarrió</w:t>
      </w:r>
      <w:proofErr w:type="spellEnd"/>
      <w:r>
        <w:rPr>
          <w:rFonts w:ascii="Times New Roman" w:eastAsia="Times New Roman" w:hAnsi="Times New Roman" w:cs="Times New Roman"/>
        </w:rPr>
        <w:t xml:space="preserve">, M., Barberá, E., y Candela, C. (2002). Mujeres directivas y demandas organizacionales. International </w:t>
      </w:r>
      <w:proofErr w:type="spellStart"/>
      <w:r>
        <w:rPr>
          <w:rFonts w:ascii="Times New Roman" w:eastAsia="Times New Roman" w:hAnsi="Times New Roman" w:cs="Times New Roman"/>
        </w:rPr>
        <w:t>Journal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Social </w:t>
      </w:r>
      <w:proofErr w:type="spellStart"/>
      <w:r>
        <w:rPr>
          <w:rFonts w:ascii="Times New Roman" w:eastAsia="Times New Roman" w:hAnsi="Times New Roman" w:cs="Times New Roman"/>
        </w:rPr>
        <w:t>Psychology</w:t>
      </w:r>
      <w:proofErr w:type="spellEnd"/>
      <w:r>
        <w:rPr>
          <w:rFonts w:ascii="Times New Roman" w:eastAsia="Times New Roman" w:hAnsi="Times New Roman" w:cs="Times New Roman"/>
        </w:rPr>
        <w:t>, 17(2), 183-192.</w:t>
      </w:r>
    </w:p>
    <w:p w14:paraId="00000075"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Rodigou</w:t>
      </w:r>
      <w:proofErr w:type="spellEnd"/>
      <w:r>
        <w:rPr>
          <w:rFonts w:ascii="Times New Roman" w:eastAsia="Times New Roman" w:hAnsi="Times New Roman" w:cs="Times New Roman"/>
        </w:rPr>
        <w:t xml:space="preserve"> Nocetti, M., Blanes, P., y Domínguez, A. (2013). Territorios y fronteras de género en la Universidad Nacional de Córdoba. Espacios en blanco. Serie indagaciones, 23.</w:t>
      </w:r>
    </w:p>
    <w:p w14:paraId="00000076" w14:textId="77777777" w:rsidR="00011A83" w:rsidRDefault="00000000">
      <w:pPr>
        <w:spacing w:line="24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Rodigou</w:t>
      </w:r>
      <w:proofErr w:type="spellEnd"/>
      <w:r>
        <w:rPr>
          <w:rFonts w:ascii="Times New Roman" w:eastAsia="Times New Roman" w:hAnsi="Times New Roman" w:cs="Times New Roman"/>
        </w:rPr>
        <w:t xml:space="preserve"> Nocetti, M., Blanes, P., </w:t>
      </w:r>
      <w:proofErr w:type="spellStart"/>
      <w:r>
        <w:rPr>
          <w:rFonts w:ascii="Times New Roman" w:eastAsia="Times New Roman" w:hAnsi="Times New Roman" w:cs="Times New Roman"/>
        </w:rPr>
        <w:t>Burijovich</w:t>
      </w:r>
      <w:proofErr w:type="spellEnd"/>
      <w:r>
        <w:rPr>
          <w:rFonts w:ascii="Times New Roman" w:eastAsia="Times New Roman" w:hAnsi="Times New Roman" w:cs="Times New Roman"/>
        </w:rPr>
        <w:t>, J., y Domínguez, A. (2011). Trabajar en la Universidad: (Des) Igualdades de género por transformar.</w:t>
      </w:r>
    </w:p>
    <w:p w14:paraId="00000077"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Walker, V. (2023). Universidad, trabajo y docencia: coordenadas teóricas desde una sociología de la educación superior. Revista de Educación, (28.1), 177-197.</w:t>
      </w:r>
    </w:p>
    <w:p w14:paraId="00000078"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Walker, V. S. (2020). Tendencias en el campo de la educación superior y su incidencia en el Trabajo Docente Universitario. Revista de la educación superior, 49(193), 107-127.</w:t>
      </w:r>
    </w:p>
    <w:p w14:paraId="00000079"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Walker, V. S. (2016). El trabajo docente en la universidad: condiciones, dimensiones y tensiones. Perfiles educativos, 38(153), 105-119.</w:t>
      </w:r>
    </w:p>
    <w:p w14:paraId="0000007A"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Walker, V. S. (2015). Aportes teóricos para pensar el trabajo docente en la universidad. Actualidades investigativas en educación, 15(1), 564-584.</w:t>
      </w:r>
    </w:p>
    <w:p w14:paraId="0000007B" w14:textId="77777777" w:rsidR="00011A83" w:rsidRDefault="00000000">
      <w:pPr>
        <w:spacing w:line="240" w:lineRule="auto"/>
        <w:ind w:left="720" w:hanging="720"/>
        <w:jc w:val="both"/>
        <w:rPr>
          <w:rFonts w:ascii="Times New Roman" w:eastAsia="Times New Roman" w:hAnsi="Times New Roman" w:cs="Times New Roman"/>
        </w:rPr>
      </w:pPr>
      <w:r>
        <w:rPr>
          <w:rFonts w:ascii="Times New Roman" w:eastAsia="Times New Roman" w:hAnsi="Times New Roman" w:cs="Times New Roman"/>
        </w:rPr>
        <w:t>Walker, V. (2014). Evaluación y trabajo docente en la universidad: políticas, prácticas y actores. Estudio de casos en Argentina y España. Tesis Doctoral publicada en el Repositorio Institucional de la Universidad de Málaga, España (RIUMA). Disponible en: http://riuma.uma.es/xmlui/handle/10630/6868.</w:t>
      </w:r>
    </w:p>
    <w:p w14:paraId="0000007C" w14:textId="77777777" w:rsidR="00011A83" w:rsidRDefault="00011A83">
      <w:pPr>
        <w:spacing w:line="240" w:lineRule="auto"/>
        <w:jc w:val="both"/>
        <w:rPr>
          <w:rFonts w:ascii="Times New Roman" w:eastAsia="Times New Roman" w:hAnsi="Times New Roman" w:cs="Times New Roman"/>
        </w:rPr>
      </w:pPr>
    </w:p>
    <w:sectPr w:rsidR="00011A83">
      <w:headerReference w:type="default" r:id="rId8"/>
      <w:footerReference w:type="default" r:id="rId9"/>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7601" w14:textId="77777777" w:rsidR="00C06477" w:rsidRDefault="00C06477">
      <w:pPr>
        <w:spacing w:after="0" w:line="240" w:lineRule="auto"/>
      </w:pPr>
      <w:r>
        <w:separator/>
      </w:r>
    </w:p>
  </w:endnote>
  <w:endnote w:type="continuationSeparator" w:id="0">
    <w:p w14:paraId="324E45B9" w14:textId="77777777" w:rsidR="00C06477" w:rsidRDefault="00C06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BA29BFF-48EC-4712-8E4A-066FD81FA687}"/>
    <w:embedItalic r:id="rId2" w:fontKey="{A348D556-033E-459A-A843-4ACFD16806BD}"/>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3912005D-9CBE-4706-857E-DFE44E482A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011A83"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0000007F" w14:textId="77777777" w:rsidR="00011A83" w:rsidRDefault="00011A8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8D8A0" w14:textId="77777777" w:rsidR="00C06477" w:rsidRDefault="00C06477">
      <w:pPr>
        <w:spacing w:after="0" w:line="240" w:lineRule="auto"/>
      </w:pPr>
      <w:r>
        <w:separator/>
      </w:r>
    </w:p>
  </w:footnote>
  <w:footnote w:type="continuationSeparator" w:id="0">
    <w:p w14:paraId="10797D2F" w14:textId="77777777" w:rsidR="00C06477" w:rsidRDefault="00C06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D" w14:textId="77777777" w:rsidR="00011A83"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A83"/>
    <w:rsid w:val="00011A83"/>
    <w:rsid w:val="00C06477"/>
    <w:rsid w:val="00E95B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689E"/>
  <w15:docId w15:val="{C0141A68-1B73-4682-83DA-08157CA2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lisasouthwell@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8d10Hozmx4LsrDK5FAH1kktUVQ==">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8140</Words>
  <Characters>44773</Characters>
  <Application>Microsoft Office Word</Application>
  <DocSecurity>0</DocSecurity>
  <Lines>373</Lines>
  <Paragraphs>105</Paragraphs>
  <ScaleCrop>false</ScaleCrop>
  <Company/>
  <LinksUpToDate>false</LinksUpToDate>
  <CharactersWithSpaces>52808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melisa southwell</dc:creator>
  <cp:lastModifiedBy>melisa southwell</cp:lastModifiedBy>
  <cp:revision>2</cp:revision>
  <dcterms:created xsi:type="dcterms:W3CDTF">2026-06-30T13:48:00Z</dcterms:created>
  <dcterms:modified xsi:type="dcterms:W3CDTF">2026-06-30T13:48:00Z</dcterms:modified>
</cp:coreProperties>
</file>