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Programa de Políticas de Género de la UNGS como política de inclusión y democratización en la educación superior</w:t>
      </w:r>
    </w:p>
    <w:p w:rsidR="00000000" w:rsidDel="00000000" w:rsidP="00000000" w:rsidRDefault="00000000" w:rsidRPr="00000000" w14:paraId="00000005">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Ruggerio, Florencia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 Sociología UBA;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General Sarmiento;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Tres de Febrero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florenciaruggerio@gmail.com</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El presente trabajo recupera lo analizado en el Trabajo Final en el marco de la Especialización en Planeamiento y Gestión de la Educación de UNTREF. El mismo se centra en el análisis del modo en que el Programa de Políticas de Género de la Universidad Nacional de General Sarmiento (PPG UNGS) aborda la problemática de género y las violencias a partir de su creación en el año 2017 hasta la actualidad con el objetivo de analizar sus contribuciones en términos de inclusión y democratización de la educación superior. Las universidades nacionales, específicamente las del conurbano bonaerense, se preocupan por ser instituciones plenamente democráticas, así como tienen un carácter masivo y son de acceso irrestricto. Consideramos a las políticas de género como una parte fundamental para el fortalecimiento de la democracia en estas instituciones, ya que promueven la equidad, trabajan sobre la prevención de las violencias de género e impactan en el acceso y la permanencia de los y las estudiantes sobre todo en los colectivos más vulnerados favoreciendo la inclusión. Estas instituciones, en su gran mayoría, se han hecho eco de estas problemáticas de distintas formas y en distintos momentos incorporando políticas de abordaje e intervención ante situaciones de violencia de género y discriminación e incorporando dispositivos o programas en materia de género. El trabajo se focaliza en la descripción de las estrategias e instrumentos planteados por el PPG para abordar las problemáticas de género, la revisión de los recursos disponibles para su ejecución, la articulación con otros actores interinstitucionales y los alcances logrados, así como el análisis de las normativas nacionales y su aplicación. En este estudio de caso se utiliza un enfoque metodológico cualitativo para la profundización teórica de los conceptos de Estado y políticas públicas, las políticas de género y la democratización e inclusión dentro de las instituciones de educación superior apoyando el análisis en fuentes secundarias documentales y estadísticas y la realización de entrevistas a actores clave para la recolección de perspectivas y experiencias así como las demandas y tensiones existentes. En el análisis se observa cómo la institución recupera la agenda de género y las demandas sociales para la concreción de una política y las contribuciones realizadas a la democratización de la Universidad, así como se detalla la impronta específica del desarrollo de esta política y la capacidad de adaptación y ductilidad para dar respuesta a la legislación nacional. Asimismo se destaca el proceso democrático de discusión y debate en la creación del Programa, el avance en el desarrollo de sus actividades así como las limitaciones que presenta para su consolidación.</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Universidad; Igualdad de Género; Democratización de la Educación</w:t>
      </w:r>
    </w:p>
    <w:p w:rsidR="00000000" w:rsidDel="00000000" w:rsidP="00000000" w:rsidRDefault="00000000" w:rsidRPr="00000000" w14:paraId="00000015">
      <w:pPr>
        <w:spacing w:line="24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7">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debate sobre la democracia en la educación superior ha tomado relevancia en los últimos años, la Universidad Nacional de General Sarmiento (UNGS) no ha sido ajena, sobre todo en aquellos aspectos vinculados a la </w:t>
      </w:r>
      <w:r w:rsidDel="00000000" w:rsidR="00000000" w:rsidRPr="00000000">
        <w:rPr>
          <w:rFonts w:ascii="Times New Roman" w:cs="Times New Roman" w:eastAsia="Times New Roman" w:hAnsi="Times New Roman"/>
          <w:rtl w:val="0"/>
        </w:rPr>
        <w:t xml:space="preserve">permanencia, la extensión de las trayectorias académicas de los y las estudiantes, el desgranamiento en las carreras y las distintas estrategias que se ha dado la institución para atender y morigerar esta cuestión. </w:t>
      </w:r>
      <w:r w:rsidDel="00000000" w:rsidR="00000000" w:rsidRPr="00000000">
        <w:rPr>
          <w:rFonts w:ascii="Times New Roman" w:cs="Times New Roman" w:eastAsia="Times New Roman" w:hAnsi="Times New Roman"/>
          <w:rtl w:val="0"/>
        </w:rPr>
        <w:t xml:space="preserve">Entendemos que las Universidades son en su constitución espacios democráticos, esta característica puede identificarse en tres instancias: el acceso irrestricto, que permite la democratización de los conocimientos, el acceso a la educación de calidad, así como la garantía de gratuidad; la participación de la comunidad prevista en la Ley de Educación Superior a través de los Consejos Sociales y por último, los órganos de gobierno, la distribución y las pujas por el poder dentro de los mismos </w:t>
      </w:r>
      <w:r w:rsidDel="00000000" w:rsidR="00000000" w:rsidRPr="00000000">
        <w:rPr>
          <w:rFonts w:ascii="Times New Roman" w:cs="Times New Roman" w:eastAsia="Times New Roman" w:hAnsi="Times New Roman"/>
          <w:rtl w:val="0"/>
        </w:rPr>
        <w:t xml:space="preserve">(Atairo y Camou, 2014).</w:t>
      </w:r>
    </w:p>
    <w:p w:rsidR="00000000" w:rsidDel="00000000" w:rsidP="00000000" w:rsidRDefault="00000000" w:rsidRPr="00000000" w14:paraId="00000018">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cuestiones vinculadas a las problemáticas de género se han incorporado a la discusión y han sido abordadas como uno de los aspectos que hacen a la vida universitaria y a la educación como un derecho vulnerado en estos colectivos. </w:t>
      </w:r>
      <w:r w:rsidDel="00000000" w:rsidR="00000000" w:rsidRPr="00000000">
        <w:rPr>
          <w:rFonts w:ascii="Times New Roman" w:cs="Times New Roman" w:eastAsia="Times New Roman" w:hAnsi="Times New Roman"/>
          <w:rtl w:val="0"/>
        </w:rPr>
        <w:t xml:space="preserve">Las universidades nacionales, específicamente las del conurbano bonaerense, se preocupan por ser instituciones plenamente democráticas, así como tienen un carácter masivo y son de acceso irrestricto. Consideramos a las políticas de género como una parte fundamental para el fortalecimiento de la democracia en estas instituciones, ya que promueven la equidad, trabajan sobre la prevención de las violencias de género e impactan en el acceso y la permanencia de los y las estudiantes sobre todo en los colectivos más vulnerados favoreciendo la inclusión.</w:t>
      </w:r>
    </w:p>
    <w:p w:rsidR="00000000" w:rsidDel="00000000" w:rsidP="00000000" w:rsidRDefault="00000000" w:rsidRPr="00000000" w14:paraId="00000019">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expansión del sistema universitario en Argentina ha sido ampliamente estudiado por distintos autores como </w:t>
      </w:r>
      <w:r w:rsidDel="00000000" w:rsidR="00000000" w:rsidRPr="00000000">
        <w:rPr>
          <w:rFonts w:ascii="Times New Roman" w:cs="Times New Roman" w:eastAsia="Times New Roman" w:hAnsi="Times New Roman"/>
          <w:rtl w:val="0"/>
        </w:rPr>
        <w:t xml:space="preserve">Pérez Rasetti (2012)</w:t>
      </w:r>
      <w:r w:rsidDel="00000000" w:rsidR="00000000" w:rsidRPr="00000000">
        <w:rPr>
          <w:rFonts w:ascii="Times New Roman" w:cs="Times New Roman" w:eastAsia="Times New Roman" w:hAnsi="Times New Roman"/>
          <w:rtl w:val="0"/>
        </w:rPr>
        <w:t xml:space="preserve">, quien se ha enfocado en caracterizar la expansión institucional en las etapas vinculadas a los gobiernos democráticos y las tensiones que surgen a partir de la incorporación de nuevos estudiantes al sistema y </w:t>
      </w:r>
      <w:r w:rsidDel="00000000" w:rsidR="00000000" w:rsidRPr="00000000">
        <w:rPr>
          <w:rFonts w:ascii="Times New Roman" w:cs="Times New Roman" w:eastAsia="Times New Roman" w:hAnsi="Times New Roman"/>
          <w:rtl w:val="0"/>
        </w:rPr>
        <w:t xml:space="preserve">Buchbinder y Marquina (2008)</w:t>
      </w:r>
      <w:r w:rsidDel="00000000" w:rsidR="00000000" w:rsidRPr="00000000">
        <w:rPr>
          <w:rFonts w:ascii="Times New Roman" w:cs="Times New Roman" w:eastAsia="Times New Roman" w:hAnsi="Times New Roman"/>
          <w:rtl w:val="0"/>
        </w:rPr>
        <w:t xml:space="preserve"> quienes han indagado sobre la heterogeneidad del sistema universitario y nos enfoca en las características específicas de las universidades del conurbano bonaerense. En relación a los nudos problemáticos vinculados a la democratización e inclusión en estas instituciones, </w:t>
      </w:r>
      <w:r w:rsidDel="00000000" w:rsidR="00000000" w:rsidRPr="00000000">
        <w:rPr>
          <w:rFonts w:ascii="Times New Roman" w:cs="Times New Roman" w:eastAsia="Times New Roman" w:hAnsi="Times New Roman"/>
          <w:rtl w:val="0"/>
        </w:rPr>
        <w:t xml:space="preserve">Chiroleu (2012, 2018a, 2018b)</w:t>
      </w:r>
      <w:r w:rsidDel="00000000" w:rsidR="00000000" w:rsidRPr="00000000">
        <w:rPr>
          <w:rFonts w:ascii="Times New Roman" w:cs="Times New Roman" w:eastAsia="Times New Roman" w:hAnsi="Times New Roman"/>
          <w:rtl w:val="0"/>
        </w:rPr>
        <w:t xml:space="preserve"> ha analizado las tensiones entre el acceso y la inclusión, la democratización en términos de expansión de derechos, acceso a las instituciones y los aportes de estrategias como las ayudas económicas y orientaciones académicas para la permanencia de los estudiantes y las limitaciones en la graduación.</w:t>
      </w:r>
    </w:p>
    <w:p w:rsidR="00000000" w:rsidDel="00000000" w:rsidP="00000000" w:rsidRDefault="00000000" w:rsidRPr="00000000" w14:paraId="0000001A">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contribuciones a la discusión sobre la igualdad en el sistema universitario se complementan con lo estudiado por </w:t>
      </w:r>
      <w:r w:rsidDel="00000000" w:rsidR="00000000" w:rsidRPr="00000000">
        <w:rPr>
          <w:rFonts w:ascii="Times New Roman" w:cs="Times New Roman" w:eastAsia="Times New Roman" w:hAnsi="Times New Roman"/>
          <w:rtl w:val="0"/>
        </w:rPr>
        <w:t xml:space="preserve">García de Fanelli (2014) </w:t>
      </w:r>
      <w:r w:rsidDel="00000000" w:rsidR="00000000" w:rsidRPr="00000000">
        <w:rPr>
          <w:rFonts w:ascii="Times New Roman" w:cs="Times New Roman" w:eastAsia="Times New Roman" w:hAnsi="Times New Roman"/>
          <w:rtl w:val="0"/>
        </w:rPr>
        <w:t xml:space="preserve">quien ha analizado políticas institucionales como los programas de becas y tutorías como estrategias para garantizar la equidad en el acceso, la participación y la graduación evidenciando la brecha significativa en la participación de los jóvenes de menor nivel socioeconómico.</w:t>
      </w:r>
    </w:p>
    <w:p w:rsidR="00000000" w:rsidDel="00000000" w:rsidP="00000000" w:rsidRDefault="00000000" w:rsidRPr="00000000" w14:paraId="0000001B">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el problema que nos interesa es de qué modo el Programa de Políticas de Género (PPG) de la Universidad Nacional de General Sarmiento aborda la problemática de género y las violencias a partir de su creación en el año 2017 hasta la actualidad.</w:t>
      </w:r>
    </w:p>
    <w:p w:rsidR="00000000" w:rsidDel="00000000" w:rsidP="00000000" w:rsidRDefault="00000000" w:rsidRPr="00000000" w14:paraId="0000001C">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antecedentes a la creación de este Programa se destacan: los tratados internacionales sobre derechos humanos que adquirieron rango constitucional (la Convención de Naciones Unidas sobre la Eliminación de Todas las Formas de Discriminación Contra la Mujer de 1979 (CEDAW); la Convención Interamericana para Prevenir, Sancionar y Erradicar la Violencia Contra la Mujer de 1994 (Convención de Belem Do Para); la Conferencia Mundial de Mujeres de Beijing del año 1995, la Recomendación General N° 19 del Comité para la Eliminación de la Discriminación contra la Mujer, las normas relativas a la Prevención y Sanción de la Trata de Personas y Asistencia a sus Víctimas - Ley N° 26.364); Las Leyes de matrimonio igualitario y la de Identidad de género; la Ley 26485, de Protección integral a las mujeres; Ley 26.485/2009 Ley de Protección Integral para prevenir, sancionar y erradicar la violencia contra las mujeres en los ámbitos en que desarrollen sus relaciones interpersonales.  </w:t>
      </w:r>
    </w:p>
    <w:p w:rsidR="00000000" w:rsidDel="00000000" w:rsidP="00000000" w:rsidRDefault="00000000" w:rsidRPr="00000000" w14:paraId="0000001D">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proponemos como objetivo general analizar las contribuciones del Programa de Políticas de Género de la Universidad Nacional de General Sarmiento como una política de inclusión y democratización de la educación superior desde el año 2017 hasta la actualidad. Como objetivos específicos para el análisis del problema nos proponemos: describir las estrategias e instrumentos planteados por el PPG para abordar las problemáticas de género al interior de la comunidad universitaria; indagar los recursos disponibles (económicos, de personal, y tecnológicos/infraestructurales) para la ejecución del Programa en relación a sus objetivos y metas; abordar la articulación con otros actores interinstitucionales (organismos estatales, redes interuniversitarias, ONGS, organizaciones sociales)  para el desarrollo del Programa y por último identificar los alcances del PPG en cuanto a la problemática de género en la Universidad.</w:t>
      </w:r>
    </w:p>
    <w:p w:rsidR="00000000" w:rsidDel="00000000" w:rsidP="00000000" w:rsidRDefault="00000000" w:rsidRPr="00000000" w14:paraId="0000001E">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Orientan nuestra investigación las preguntas: </w:t>
      </w:r>
      <w:r w:rsidDel="00000000" w:rsidR="00000000" w:rsidRPr="00000000">
        <w:rPr>
          <w:rFonts w:ascii="Times New Roman" w:cs="Times New Roman" w:eastAsia="Times New Roman" w:hAnsi="Times New Roman"/>
          <w:rtl w:val="0"/>
        </w:rPr>
        <w:t xml:space="preserve">¿De qué manera las universidades abordan las problemáticas de género como uno de los elementos que componen la democracia universitaria? ¿Qué estrategias utilizan para atender las problemáticas de género? ¿Desde cuándo? ¿Cómo son? ¿Qué actores intervienen? ¿Cómo es el caso de la UNGS? ¿Qué antecedentes tiene? ¿Cómo es el desarrollo de su política de género? ¿Qué programas tiene? ¿Qué actividades desarrolla? ¿Qué impacto tiene en la democratización de la Universidad? </w:t>
      </w:r>
    </w:p>
    <w:p w:rsidR="00000000" w:rsidDel="00000000" w:rsidP="00000000" w:rsidRDefault="00000000" w:rsidRPr="00000000" w14:paraId="0000001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el desarrollo del trabajo utilizamos un enfoque metodológico cualitativo que nos permitió ahondar en los aspectos señalados, profundizando en un análisis teórico de los conceptos de Estado y políticas públicas, las políticas de género y la democratización e inclusión dentro de las instituciones de educación superior.</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Hemos realizado un estudio de caso que nos permitió observar la especificidad de los modos de actuar de la UNGS comprendiendo el fenómeno en el contexto de las estrategias implementadas en el sistema de la educación superior, apoyándonos en el análisis de fuentes secundarias documentales y estadísticas. En el análisis de estas fuentes consideramos la normativa institucional, entre ellas las Resoluciones de Consejo Superior, Disposiciones de las distintas unidades de gestión, Resoluciones de Rectorado y el Estatuto de la Universidad, así como Actas del Consejo Superior y Resoluciones de la Junta Electoral. En el nivel inter institucional analizamos normativa y comunicaciones de distintas Redes vinculadas a la temática, las Declaraciones de la Conferencia Regional de Educación Superior en América Latina y el Caribe (CRES) y los documentos vinculados al Consejo Interuniversitario Nacional. </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nutrir nuestro análisis y partiendo de una reflexión situada como integrantes de la comunidad de la UNGS, hemos realizado cuatro entrevistas en profundidad a actores clave con el objetivo de recolectar sus perspectivas y experiencias en el desarrollo del proyecto, así como en el diseño y la gestión del Programa y a miembros referentes del claustro de estudiantes y graduados y del grupo militante de mujeres de la Universidad como actores colectivos relevantes que aporta la perspectiva sobre las demandas y tensiones en el proceso de institucionalización de las políticas de género.</w:t>
      </w:r>
    </w:p>
    <w:p w:rsidR="00000000" w:rsidDel="00000000" w:rsidP="00000000" w:rsidRDefault="00000000" w:rsidRPr="00000000" w14:paraId="00000023">
      <w:pPr>
        <w:spacing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Marco teórico</w:t>
      </w:r>
    </w:p>
    <w:p w:rsidR="00000000" w:rsidDel="00000000" w:rsidP="00000000" w:rsidRDefault="00000000" w:rsidRPr="00000000" w14:paraId="00000024">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hablar de democratización e inclusión en la educación superior recuperamos lo conceptualizado por Chiroleu, quien menciona este proceso en dos planos distintos, por un lado una democratización interna que refiere a la participación de los claustros en los órganos de gobierno de las instituciones y por otro la denominada democratización externa que habla de la participación de las distintas clases sociales en la población universitaria</w:t>
      </w:r>
      <w:r w:rsidDel="00000000" w:rsidR="00000000" w:rsidRPr="00000000">
        <w:rPr>
          <w:rFonts w:ascii="Times New Roman" w:cs="Times New Roman" w:eastAsia="Times New Roman" w:hAnsi="Times New Roman"/>
          <w:rtl w:val="0"/>
        </w:rPr>
        <w:t xml:space="preserve"> (Chiroleu, 2018b)</w:t>
      </w:r>
      <w:r w:rsidDel="00000000" w:rsidR="00000000" w:rsidRPr="00000000">
        <w:rPr>
          <w:rFonts w:ascii="Times New Roman" w:cs="Times New Roman" w:eastAsia="Times New Roman" w:hAnsi="Times New Roman"/>
          <w:rtl w:val="0"/>
        </w:rPr>
        <w:t xml:space="preserve">. La autora amplía esta conceptualización desarrollando en sentido amplio y en sentido restringido. El primer sentido de los términos refieren a la expansión del derecho de acceso a las instituciones lo que no implica necesariamente que dejen de existir las limitaciones anteriores ni que haya igualdad de oportunidades. En este punto surge el sentido restringido de la democratización en cuanto a la reducción de desigualdades sociales implicando otra serie de acciones </w:t>
      </w:r>
      <w:r w:rsidDel="00000000" w:rsidR="00000000" w:rsidRPr="00000000">
        <w:rPr>
          <w:rFonts w:ascii="Times New Roman" w:cs="Times New Roman" w:eastAsia="Times New Roman" w:hAnsi="Times New Roman"/>
          <w:rtl w:val="0"/>
        </w:rPr>
        <w:t xml:space="preserve">(Chiroleu, 2018a).</w:t>
      </w:r>
    </w:p>
    <w:p w:rsidR="00000000" w:rsidDel="00000000" w:rsidP="00000000" w:rsidRDefault="00000000" w:rsidRPr="00000000" w14:paraId="00000025">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la inclusión, la autora menciona que este concepto se incorpora a los debates teóricos a partir de los años 90, poniendo en relevancia la fragmentación y heterogeneidad social “aplicada al ámbito de la educación superior apunta a incorporar una diversidad racial, cultural y sexual semejante a la que existe en el seno de la sociedad para remediar discriminaciones históricas que han cristalizado situaciones de desigualdad” (Chiroleu, 2018a, p.4). Es así que los reclamos por la igualdad de tratamiento y de resultados en las instituciones educativas conforman una exigencia democrática de segunda generación donde se pasa de la universalidad e igualdad de las ofertas educativas a la igualdad de los resultados, es decir, igualdad en la calidad de la educación para todos</w:t>
      </w:r>
      <w:r w:rsidDel="00000000" w:rsidR="00000000" w:rsidRPr="00000000">
        <w:rPr>
          <w:rFonts w:ascii="Times New Roman" w:cs="Times New Roman" w:eastAsia="Times New Roman" w:hAnsi="Times New Roman"/>
          <w:rtl w:val="0"/>
        </w:rPr>
        <w:t xml:space="preserve"> (Chiroleu, 2012).</w:t>
      </w:r>
    </w:p>
    <w:p w:rsidR="00000000" w:rsidDel="00000000" w:rsidP="00000000" w:rsidRDefault="00000000" w:rsidRPr="00000000" w14:paraId="00000026">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(2011) </w:t>
      </w:r>
      <w:r w:rsidDel="00000000" w:rsidR="00000000" w:rsidRPr="00000000">
        <w:rPr>
          <w:rFonts w:ascii="Times New Roman" w:cs="Times New Roman" w:eastAsia="Times New Roman" w:hAnsi="Times New Roman"/>
          <w:rtl w:val="0"/>
        </w:rPr>
        <w:t xml:space="preserve">menciona que la masificación en el acceso a la educación superior “supone una inclusión, si, pero una inclusión excluyente, según clases y sectores sociales, es decir, “socialmente condicionada” (p. 26). Este planteo subraya que el simple acceso no garantiza una inclusión plena y equitativa y habla de una falla sistémica y global de primer orden que se intensifica por el ingreso irrestricto y la incorporación de las clases en desventaja incluyendo dentro de esta problemática de exclusión procesos y prácticas clasistas que atentan contra la permanencia en las universidades </w:t>
      </w:r>
      <w:r w:rsidDel="00000000" w:rsidR="00000000" w:rsidRPr="00000000">
        <w:rPr>
          <w:rFonts w:ascii="Times New Roman" w:cs="Times New Roman" w:eastAsia="Times New Roman" w:hAnsi="Times New Roman"/>
          <w:rtl w:val="0"/>
        </w:rPr>
        <w:t xml:space="preserve">(Ezcurra, 2022).</w:t>
      </w:r>
      <w:r w:rsidDel="00000000" w:rsidR="00000000" w:rsidRPr="00000000">
        <w:rPr>
          <w:rFonts w:ascii="Times New Roman" w:cs="Times New Roman" w:eastAsia="Times New Roman" w:hAnsi="Times New Roman"/>
          <w:rtl w:val="0"/>
        </w:rPr>
        <w:t xml:space="preserve"> Es en este sentido que el aumento de la matrícula no implica necesariamente operar sobre las desigualdades sociales, es decir, democratizar, se requieren políticas y prácticas que actúen sobre la permanencia y la graduación de los y las estudiantes en pos de que haya una mayor representación entre los graduados de los quintiles más desfavorecidos (Chiroleu, 2012).</w:t>
      </w:r>
    </w:p>
    <w:p w:rsidR="00000000" w:rsidDel="00000000" w:rsidP="00000000" w:rsidRDefault="00000000" w:rsidRPr="00000000" w14:paraId="00000027">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el retorno de la democracia se ha realizado en nuestro país una expansión del sistema de educación superior en distintas oleadas que han respondido a distintos intereses. En una primera etapa el enfoque fue puesto sobre el acceso irrestricto y la gratuidad de la educación ampliando la matrícula y con la creación de nuevas carreras. A partir de los años 90 hay un crecimiento con nuevas instituciones y extensiones áulicas llevando la universidad a nuevos territorios que se profundiza durante los gobiernos kirchneristas con un papel preponderante del Estado como regulador.</w:t>
      </w:r>
    </w:p>
    <w:p w:rsidR="00000000" w:rsidDel="00000000" w:rsidP="00000000" w:rsidRDefault="00000000" w:rsidRPr="00000000" w14:paraId="00000028">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caso de la UNGS, forma parte de las universidades del Conurbano creadas durante el gobierno menemista posibilitando que un sector de la sociedad que anteriormente no podía acceder tenga la posibilidad de hacerlo. Los y las jóvenes que acceden a estas instituciones no tienen condiciones iniciales homogéneas por lo que se han implementado distintas políticas de becas, tutorías y apoyo económico para intentar incidir sobre la permanencia y graduación de los sectores sociales más desfavorecidos </w:t>
      </w:r>
      <w:r w:rsidDel="00000000" w:rsidR="00000000" w:rsidRPr="00000000">
        <w:rPr>
          <w:rFonts w:ascii="Times New Roman" w:cs="Times New Roman" w:eastAsia="Times New Roman" w:hAnsi="Times New Roman"/>
          <w:rtl w:val="0"/>
        </w:rPr>
        <w:t xml:space="preserve">(García de Fanelli, 2014). </w:t>
      </w:r>
    </w:p>
    <w:p w:rsidR="00000000" w:rsidDel="00000000" w:rsidP="00000000" w:rsidRDefault="00000000" w:rsidRPr="00000000" w14:paraId="00000029">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 dimensión a considerar dentro de la democratización de la educación superior, es la institucional. Si bien en este nivel hubo una ampliación en estos términos, no se observan cambios significativos en el sistema, ni se han incluído en sus modelos de gobierno políticas planificadas </w:t>
      </w:r>
      <w:r w:rsidDel="00000000" w:rsidR="00000000" w:rsidRPr="00000000">
        <w:rPr>
          <w:rFonts w:ascii="Times New Roman" w:cs="Times New Roman" w:eastAsia="Times New Roman" w:hAnsi="Times New Roman"/>
          <w:rtl w:val="0"/>
        </w:rPr>
        <w:t xml:space="preserve">(Fernandez Lamarra, 2023).</w:t>
      </w:r>
      <w:r w:rsidDel="00000000" w:rsidR="00000000" w:rsidRPr="00000000">
        <w:rPr>
          <w:rFonts w:ascii="Times New Roman" w:cs="Times New Roman" w:eastAsia="Times New Roman" w:hAnsi="Times New Roman"/>
          <w:rtl w:val="0"/>
        </w:rPr>
        <w:t xml:space="preserve"> De acuerdo al autor la política educativa se presenta como un terreno conflictivo a ser resuelta por el Estado mostrando procesos de decisión débiles en permanente tensión con la autonomía universitaria.</w:t>
      </w:r>
      <w:r w:rsidDel="00000000" w:rsidR="00000000" w:rsidRPr="00000000">
        <w:rPr>
          <w:rtl w:val="0"/>
        </w:rPr>
      </w:r>
    </w:p>
    <w:p w:rsidR="00000000" w:rsidDel="00000000" w:rsidP="00000000" w:rsidRDefault="00000000" w:rsidRPr="00000000" w14:paraId="0000002A">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 que refiere a la organización institucional </w:t>
      </w:r>
      <w:r w:rsidDel="00000000" w:rsidR="00000000" w:rsidRPr="00000000">
        <w:rPr>
          <w:rFonts w:ascii="Times New Roman" w:cs="Times New Roman" w:eastAsia="Times New Roman" w:hAnsi="Times New Roman"/>
          <w:rtl w:val="0"/>
        </w:rPr>
        <w:t xml:space="preserve">Fernández Lamarra, García y Pérez Centeno (2020)</w:t>
      </w:r>
      <w:r w:rsidDel="00000000" w:rsidR="00000000" w:rsidRPr="00000000">
        <w:rPr>
          <w:rFonts w:ascii="Times New Roman" w:cs="Times New Roman" w:eastAsia="Times New Roman" w:hAnsi="Times New Roman"/>
          <w:rtl w:val="0"/>
        </w:rPr>
        <w:t xml:space="preserve">, la organización y el gobierno de la educación superior universitaria se expresa en dos niveles, uno conformado por los órganos públicos estatales y no estatales que generan un ámbito de interacción entre las autoridades públicas y las universidades y un segundo nivel donde están las universidades. En el primer nivel encontramos organismos como el Consejo Interuniversitario Nacional (CIN), el Consejo de Universidades (CU), la CONEAU y los Consejos de Planificación Regional de Educación Superior (CPRES). (p. 157). Tal como mencionan los autores, en las universidades conviven tres lógicas de gran complejidad, la académica, la democrática y la de transparencia y eficacia de la gestión. Éstas se articulan con los órganos de gobierno de las universidades con representación de los claustros, la Asamblea Universitaria, el Consejo Superior, los órganos de gobierno de las unidades académicas y las autoridades ejecutivas encargadas de aplicar las decisiones tomadas. Podemos observar una organización democrática dentro de las universidades, así como políticas y estrategias que buscan la inclusión y permanencia de los estudiantes pero que aún presenta dificultades para cumplir sus objetivos. Es así que plantean la necesidad de recuperar la planificación estratégica como herramienta para la construcción de acuerdos entre los distintos actores que conviven dentro de las universidades y delinear las bases para el desarrollo de la educación superior.</w:t>
      </w:r>
    </w:p>
    <w:p w:rsidR="00000000" w:rsidDel="00000000" w:rsidP="00000000" w:rsidRDefault="00000000" w:rsidRPr="00000000" w14:paraId="0000002B">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autores mencionan la aparición de un nuevo perfil de estudiantes históricamente marginados del acceso a los estudios superiores por lo que las universidades han actuado con distintas experiencias como espacios de orientación vocacional, talleres de técnicas de estudio, acompañamiento para rendir exámenes finales, clases de apoyo, tutorías académicas, programas de lectura y escritura, entre otros y destacan la necesidad de pensar una Universidad vinculada a los problemas del entorno como fundamental para la proyección a futuro de la Universidad (p. 162).</w:t>
      </w:r>
    </w:p>
    <w:p w:rsidR="00000000" w:rsidDel="00000000" w:rsidP="00000000" w:rsidRDefault="00000000" w:rsidRPr="00000000" w14:paraId="0000002C">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Siguiendo esta línea la educación superior de nuestro país se encuentra en un proceso de profundo cambio derivado de la necesidad de democratización en términos sociales, de un cambio en relación a la sociedad y de la dinámica política, económica, cultural y social que requieren atención por parte de las instituciones y el sistema en general </w:t>
      </w:r>
      <w:r w:rsidDel="00000000" w:rsidR="00000000" w:rsidRPr="00000000">
        <w:rPr>
          <w:rFonts w:ascii="Times New Roman" w:cs="Times New Roman" w:eastAsia="Times New Roman" w:hAnsi="Times New Roman"/>
          <w:rtl w:val="0"/>
        </w:rPr>
        <w:t xml:space="preserve">(Álvarez y Pérez Centeno, 2015)</w:t>
      </w:r>
    </w:p>
    <w:p w:rsidR="00000000" w:rsidDel="00000000" w:rsidP="00000000" w:rsidRDefault="00000000" w:rsidRPr="00000000" w14:paraId="0000002D">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Entendemos que la capacidad de las universidades de reflexionar sobre sí mismas como un aspecto crucial para el desarrollo y ampliación de la democracia en estas instituciones, por lo que además de los problemas ya mencionados incluimos a las cuestiones de género como un tema fundamental de atender en pos de no dejar por fuera de las políticas institucionales a un colectivo con demandas particulares. En este sentido destacamos dentro de esta problemática las políticas de género como políticas educativas vinculadas a la inclusión siendo una parte fundamental para el fortalecimiento de la democracia en estas instituciones, ya que promueven la equidad, trabajan sobre la prevención de las violencias de género, así como impactan en el acceso y la permanencia de los y las estudiantes sobre todo en los colectivos más vulnerados.</w:t>
      </w:r>
    </w:p>
    <w:p w:rsidR="00000000" w:rsidDel="00000000" w:rsidP="00000000" w:rsidRDefault="00000000" w:rsidRPr="00000000" w14:paraId="0000002E">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relación entre feminismo y universidades no es nueva, por el contrario, lleva décadas de profundización en nuestro país. En un primer momento, la lucha fue la incorporación de las mujeres en las universidades lo que llevó a un paulatino aumento en las distintas carreras y una estabilización hacia los años 80, luego comienza un período de organización de las mujeres en distintos ámbitos de la academia, colaborando entre las instituciones nacionales e internacionales. En la actualidad, el trabajo se concentra en la incorporación de las temáticas y estudios de género de forma transversal en toda la formación académica.</w:t>
      </w:r>
    </w:p>
    <w:p w:rsidR="00000000" w:rsidDel="00000000" w:rsidP="00000000" w:rsidRDefault="00000000" w:rsidRPr="00000000" w14:paraId="0000002F">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instituciones universitarias la perspectiva de género se ha incorporado a partir de tres variables: en los espacios académicos dedicados a los estudios de la temática, en la formación de los y las universitarios/as y en la institucionalización y transversalización de la perspectiva de género en la estructura universitaria. Sus contribuciones en estos aspectos tiene un efecto multiplicador que poniendo en evidencia las relaciones de género y las desigualdades imperantes en la sociedad impacta en las comunidades y son de gran importancia para los procesos democratizadores y de justicia social </w:t>
      </w:r>
      <w:r w:rsidDel="00000000" w:rsidR="00000000" w:rsidRPr="00000000">
        <w:rPr>
          <w:rFonts w:ascii="Times New Roman" w:cs="Times New Roman" w:eastAsia="Times New Roman" w:hAnsi="Times New Roman"/>
          <w:rtl w:val="0"/>
        </w:rPr>
        <w:t xml:space="preserve"> (Buquet Corleto, 2011, p 217).</w:t>
      </w:r>
    </w:p>
    <w:p w:rsidR="00000000" w:rsidDel="00000000" w:rsidP="00000000" w:rsidRDefault="00000000" w:rsidRPr="00000000" w14:paraId="00000030">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Buquet Corleto (2011) señala la importancia del diseño de programas que subsanen las desigualdades históricas a las que han sido sometidas las mujeres y las disidencias y que </w:t>
      </w:r>
      <w:r w:rsidDel="00000000" w:rsidR="00000000" w:rsidRPr="00000000">
        <w:rPr>
          <w:rFonts w:ascii="Times New Roman" w:cs="Times New Roman" w:eastAsia="Times New Roman" w:hAnsi="Times New Roman"/>
          <w:rtl w:val="0"/>
        </w:rPr>
        <w:t xml:space="preserve">sostengan</w:t>
      </w:r>
      <w:r w:rsidDel="00000000" w:rsidR="00000000" w:rsidRPr="00000000">
        <w:rPr>
          <w:rFonts w:ascii="Times New Roman" w:cs="Times New Roman" w:eastAsia="Times New Roman" w:hAnsi="Times New Roman"/>
          <w:rtl w:val="0"/>
        </w:rPr>
        <w:t xml:space="preserve"> e </w:t>
      </w:r>
      <w:r w:rsidDel="00000000" w:rsidR="00000000" w:rsidRPr="00000000">
        <w:rPr>
          <w:rFonts w:ascii="Times New Roman" w:cs="Times New Roman" w:eastAsia="Times New Roman" w:hAnsi="Times New Roman"/>
          <w:rtl w:val="0"/>
        </w:rPr>
        <w:t xml:space="preserve">impulsen</w:t>
      </w:r>
      <w:r w:rsidDel="00000000" w:rsidR="00000000" w:rsidRPr="00000000">
        <w:rPr>
          <w:rFonts w:ascii="Times New Roman" w:cs="Times New Roman" w:eastAsia="Times New Roman" w:hAnsi="Times New Roman"/>
          <w:rtl w:val="0"/>
        </w:rPr>
        <w:t xml:space="preserve"> acciones específicas que permitan generar cambios positivos en las relaciones de género, la incorporación de esta perspectiva en la legislación universitaria y la formación resulta fundamental para impulsar estos cambios, pero la responsabilidad de promover la equidad recae en los sectores de poder y gobierno de las instituciones. </w:t>
      </w:r>
    </w:p>
    <w:p w:rsidR="00000000" w:rsidDel="00000000" w:rsidP="00000000" w:rsidRDefault="00000000" w:rsidRPr="00000000" w14:paraId="00000031">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promoción de condiciones de igualdad entre las mujeres y los hombres de las comunidades universitarias deben ser discutidas, diseñadas e impulsadas por una estructura universitaria de alto nivel que se ocupe de articular, coordinar y dar seguimiento a las acciones a favor de la equidad y que tenga la capacidad y la autoridad para vincularse con todas las entidades universitarias y promover cambios en cada uno de estos espacios. (Buquet Corleto, 2011, p 223).</w:t>
      </w:r>
    </w:p>
    <w:p w:rsidR="00000000" w:rsidDel="00000000" w:rsidP="00000000" w:rsidRDefault="00000000" w:rsidRPr="00000000" w14:paraId="00000032">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suma a la problemática la desigualdad en la participación de las mujeres en los distintos niveles de gobierno en la sociedad en general y en las universidades en particular. Si bien se han llevado en los últimos años distintas políticas para la promoción de la igualdad de género, como por ejemplo paridad en listas para el cogobierno, aún queda un largo camino que recorrer.</w:t>
      </w:r>
    </w:p>
    <w:p w:rsidR="00000000" w:rsidDel="00000000" w:rsidP="00000000" w:rsidRDefault="00000000" w:rsidRPr="00000000" w14:paraId="00000033">
      <w:pPr>
        <w:pStyle w:val="Heading1"/>
        <w:spacing w:after="0" w:before="400" w:line="360" w:lineRule="auto"/>
        <w:jc w:val="both"/>
        <w:rPr>
          <w:rFonts w:ascii="Times New Roman" w:cs="Times New Roman" w:eastAsia="Times New Roman" w:hAnsi="Times New Roman"/>
          <w:color w:val="000000"/>
          <w:sz w:val="24"/>
          <w:szCs w:val="24"/>
          <w:u w:val="single"/>
        </w:rPr>
      </w:pPr>
      <w:bookmarkStart w:colFirst="0" w:colLast="0" w:name="_heading=h.nxr08nmo8o8q" w:id="0"/>
      <w:bookmarkEnd w:id="0"/>
      <w:r w:rsidDel="00000000" w:rsidR="00000000" w:rsidRPr="00000000">
        <w:rPr>
          <w:rFonts w:ascii="Times New Roman" w:cs="Times New Roman" w:eastAsia="Times New Roman" w:hAnsi="Times New Roman"/>
          <w:color w:val="000000"/>
          <w:sz w:val="24"/>
          <w:szCs w:val="24"/>
          <w:u w:val="single"/>
          <w:rtl w:val="0"/>
        </w:rPr>
        <w:t xml:space="preserve">El Programa de Políticas de Género de la UNGS</w:t>
      </w:r>
    </w:p>
    <w:p w:rsidR="00000000" w:rsidDel="00000000" w:rsidP="00000000" w:rsidRDefault="00000000" w:rsidRPr="00000000" w14:paraId="00000034">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UNGS hace del derecho a estudiar y trabajar en un ambiente libre de violencias y discriminación una política universitaria. En este marco ha desarrollado diversas actividades vinculadas a las políticas de género y esta perspectiva se incorpora en el nuevo Estatuto de la UNGS, modificado en el año 2017, incluyendo la paridad de género en la conformación de las listas de todos los claustros para garantizar acceso, participación y representatividad en los distintos órganos de gobierno.</w:t>
      </w:r>
    </w:p>
    <w:p w:rsidR="00000000" w:rsidDel="00000000" w:rsidP="00000000" w:rsidRDefault="00000000" w:rsidRPr="00000000" w14:paraId="00000035">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PPG creado en el año 2017 mediante la </w:t>
      </w:r>
      <w:r w:rsidDel="00000000" w:rsidR="00000000" w:rsidRPr="00000000">
        <w:rPr>
          <w:rFonts w:ascii="Times New Roman" w:cs="Times New Roman" w:eastAsia="Times New Roman" w:hAnsi="Times New Roman"/>
          <w:rtl w:val="0"/>
        </w:rPr>
        <w:t xml:space="preserve">Resolución de Consejo Superior N° 6327/17</w:t>
      </w:r>
      <w:r w:rsidDel="00000000" w:rsidR="00000000" w:rsidRPr="00000000">
        <w:rPr>
          <w:rFonts w:ascii="Times New Roman" w:cs="Times New Roman" w:eastAsia="Times New Roman" w:hAnsi="Times New Roman"/>
          <w:rtl w:val="0"/>
        </w:rPr>
        <w:t xml:space="preserve">, tiene entre sus misiones: articular las distintas actividades que realiza la universidad en el campo de las políticas de género; promover condiciones de igualdad y equidad; producir intervenciones que colaboren en acrecentar la sensibilidad y la conciencia respecto de la situación de desigualdad de las mujeres, lesbianas, transexuales y travestis; brindar asistencia para las situaciones de violencia; impulsar la inclusión de la perspectiva de género en la currícula y llevar estadísticas e informes de toda la temática relativa a violencias y discriminación. Sucesiva a esta Resolución de Consejo Superior encontramos la</w:t>
      </w:r>
      <w:r w:rsidDel="00000000" w:rsidR="00000000" w:rsidRPr="00000000">
        <w:rPr>
          <w:rFonts w:ascii="Times New Roman" w:cs="Times New Roman" w:eastAsia="Times New Roman" w:hAnsi="Times New Roman"/>
          <w:rtl w:val="0"/>
        </w:rPr>
        <w:t xml:space="preserve"> N° 6328/17 </w:t>
      </w:r>
      <w:r w:rsidDel="00000000" w:rsidR="00000000" w:rsidRPr="00000000">
        <w:rPr>
          <w:rFonts w:ascii="Times New Roman" w:cs="Times New Roman" w:eastAsia="Times New Roman" w:hAnsi="Times New Roman"/>
          <w:rtl w:val="0"/>
        </w:rPr>
        <w:t xml:space="preserve">que aprueba el documento "Lineamientos generales para las políticas de género de la Universidad Nacional de General Sarmiento" y aprueba el "Procedimiento para el abordaje de situaciones de violencia de género”. En este documento presentan las bases normativas y antecedentes para las cuestiones de género en el país y su exigibilidad legal y define de acuerdo a esto lo que se entiende por violencias.</w:t>
      </w:r>
    </w:p>
    <w:p w:rsidR="00000000" w:rsidDel="00000000" w:rsidP="00000000" w:rsidRDefault="00000000" w:rsidRPr="00000000" w14:paraId="00000036">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PPG lleva adelante distintas acciones: abordaje de las violencias por motivos de género, formación con perspectiva de género, iniciativas de discriminación positiva y promoción de acceso a derechos, articulación intra e interinstitucional, comunicación y producción de datos de interés. </w:t>
      </w:r>
    </w:p>
    <w:p w:rsidR="00000000" w:rsidDel="00000000" w:rsidP="00000000" w:rsidRDefault="00000000" w:rsidRPr="00000000" w14:paraId="00000037">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atención de las violencias la UNGS elaboró un instrumento plasmado en el Procedimiento para el abordaje de situaciones de violencia de género que se estructura en cuatro ejes: atención y asistencia, intervención administrativa, prevención y sensibilización y sistematización de la información. Este funciona operativamente a través del PPG recibiendo de forma abierta y permanente las consultas, las personas que lo requieran tienen la posibilidad de acceder a una entrevista personal y de carácter confidencial, luego se elabora un informe de situación y si la persona otorga consentimiento, se eleva la denuncia a las autoridades. De este modo se da inicio a un procedimiento administrativo que contempla acciones y medidas de protección y prevención y de corresponder puede significar la aplicación de regímenes disciplinarios, apertura de sumario administrativo y/o denuncia penal, se ofrece también orientación y/o asesoramiento acerca de los organismos públicos y dispositivos existentes para garantizar atención y protección en situación de violencia de género para la persona denunciante. Para la aplicación este Procedimiento y su difusión se elaboró un cuadernillo disponible en su micrositio web, realizando periódicamente la difusión mediante las redes de la Universidad, así como dispone de material audiovisual para el conocimiento de la comunidad universitaria.</w:t>
      </w:r>
    </w:p>
    <w:p w:rsidR="00000000" w:rsidDel="00000000" w:rsidP="00000000" w:rsidRDefault="00000000" w:rsidRPr="00000000" w14:paraId="00000038">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formación en perspectiva de géneros fue profundizada a partir de la sanción de la Ley N° 27.499/2019, llamada “Ley Micaela” que tiene como objetivo la formación de todas aquellas personas que ejercen la función pública en los tres poderes del Estado, en la perspectiva de género y las violencias por motivos de género, así como brindar a autoridades y agentes del estado herramientas para prevenir y realizar intervenciones frente a la violencia de género en la administración pública.</w:t>
      </w:r>
    </w:p>
    <w:p w:rsidR="00000000" w:rsidDel="00000000" w:rsidP="00000000" w:rsidRDefault="00000000" w:rsidRPr="00000000" w14:paraId="00000039">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las herramientas que tiene el PPG como responsable de la centralización de la información sobre el cumplimiento se definió un sistema de créditos académicos que otorgan puntaje de acuerdo al tipo de formación y carga horaria debiéndose cumplir un total de ocho créditos en un plazo de veinticuatro meses, también elaboró un cuadernillo de material de consulta y referencia acerca de los principios, alcances y modalidad de implementación para la formación obligatoria con perspectiva de géneros que retoma lo planteado por la Resolución Rectoral y aclara que la “obligatoriedad” no es sobre una actividad específica si no que se busca que cada persona cuente con una base de formación acreditable en la temática, cumpliendo los ocho créditos, a través del recorrido o trayecto de capacitación en géneros que se escoja de acuerdo a las actividades ofrecidas, a sus intereses, antecedentes en la materia, rol y posibilidades.</w:t>
      </w:r>
    </w:p>
    <w:p w:rsidR="00000000" w:rsidDel="00000000" w:rsidP="00000000" w:rsidRDefault="00000000" w:rsidRPr="00000000" w14:paraId="0000003A">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acuerdo a lo establecido y como una forma de incentivar la participación y el cumplimiento de la norma, la formación mínima en materia de género y diversidad podrá ser requerida a cada integrante de la comunidad UNGS en distintas instancias evaluativas. (Resolución CS N° 7291/19 y Resolución Rectoral N° 22988/19)</w:t>
      </w:r>
    </w:p>
    <w:p w:rsidR="00000000" w:rsidDel="00000000" w:rsidP="00000000" w:rsidRDefault="00000000" w:rsidRPr="00000000" w14:paraId="0000003B">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 que refiere a las iniciativas de discriminación positiva y promoción de acceso a derechos la UNGS incorporó en el año 2021 los Lineamientos para la Inclusión Travesti, Transexual y Transgénero (Res CS 7878). El PPG trabaja sobre seguimiento a la integración y permanencia de personas TTT, en este marco se realizan entrevistas, evaluación y registro de situaciones como insumo para los sectores correspondientes en pos de contribuir a la mejora de situaciones y a la atención de obstáculos y dificultades que puedan surgir.</w:t>
      </w:r>
    </w:p>
    <w:p w:rsidR="00000000" w:rsidDel="00000000" w:rsidP="00000000" w:rsidRDefault="00000000" w:rsidRPr="00000000" w14:paraId="0000003C">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Sobre el eje articulación intra e interinstitucional el Programa ha desarrollado un importante trabajo dentro de la institución y se ha avanzado sobre la propuesta de licencia por violencias de género, la conformación de un dispositivo de abordaje de situaciones de conflicto  relativas a la convivencia laboral, entre otras. También se realizó un informe sobre el Régimen Electoral que prevé la paridad de género. En términos intra institucionales se participa activamente en las distintas instancias deliberativas y decisorias de la Red Interuniversitaria por la Igualdad de Género y contra las Violencias. (Red RUGE-CIN).</w:t>
      </w:r>
    </w:p>
    <w:p w:rsidR="00000000" w:rsidDel="00000000" w:rsidP="00000000" w:rsidRDefault="00000000" w:rsidRPr="00000000" w14:paraId="0000003D">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en lo que refiere a la comunicación y producción de datos de interés, el PPG dispone de información sistematizada anualmente, produce piezas gráficas y audiovisuales de compilación de las actividades y temas destacados. Articula con UNITV y la dirección de Prensa, así como diseñó y publicó los cuadernillos de datos de los principales ejes de acción de las políticas de género y su análisis.</w:t>
      </w:r>
    </w:p>
    <w:p w:rsidR="00000000" w:rsidDel="00000000" w:rsidP="00000000" w:rsidRDefault="00000000" w:rsidRPr="00000000" w14:paraId="0000003E">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Resolución que crea al PPG lo ubica dentro de la órbita de la Secretaría General de la UNGS con las misiones y funciones que detallamos anteriormente. En esta norma, no se establece la microestructura de personal que lo conforma, sino que establece un equipo de trabajo conformado por una asistente especializada a cargo de la coordinación y una profesional en psicología. Adicionalmente cuentan con la implementación de una Beca de capacitación en gestión académica y en servicios a la comunidad que incorpora anualmente a un/a graduado/a de la institución para el desarrollo de diversas tareas en el marco de su desarrollo formativo. Anualmente reciben recursos asignados a través del presupuesto anual y complementan con otras líneas de financiamiento externas, así como articuladas con otras dependencias de la universidad.</w:t>
      </w:r>
    </w:p>
    <w:p w:rsidR="00000000" w:rsidDel="00000000" w:rsidP="00000000" w:rsidRDefault="00000000" w:rsidRPr="00000000" w14:paraId="0000003F">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la perspectiva institucional, tal como hemos mencionado anteriormente, el Estatuto de la Universidad incorpora para la conformación de las listas el principio de igualdad de género, respetando un mínimo de un 50% de mujeres, garantizando así la participación en todos los órganos de gobierno. El Régimen Electoral aprobado por Resolución de CS 6700/18 establece la alternancia secuencial entre sexos hasta el número de orden que resulte de la proporcionalidad que dispone el Estatuto Universitario. En este aspecto el PPG interviene presentando informes y sugerencias a la Secretaría Legal y Técnica a la luz de los criterios de paridad, alternancia y secuencialidad en la conformación de las listas electivas. </w:t>
      </w:r>
    </w:p>
    <w:p w:rsidR="00000000" w:rsidDel="00000000" w:rsidP="00000000" w:rsidRDefault="00000000" w:rsidRPr="00000000" w14:paraId="00000040">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 de las aristas en las que el PPG participa en esta dimensión refiere a la  revisión y adecuación de la normativa vigente para la confección y gestión de Diplomas, Títulos y Certificaciones conforme identidad de género autopercibida, trabajando en articulación con la Asesoría Jurídica de la Universidad y la Secretaría Académica a través de la Dirección de Títulos y Planes.</w:t>
      </w:r>
    </w:p>
    <w:p w:rsidR="00000000" w:rsidDel="00000000" w:rsidP="00000000" w:rsidRDefault="00000000" w:rsidRPr="00000000" w14:paraId="00000041">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plano de la formación de estudiantes la Universidad se ha propuesto la transversalización de los contenidos de género en todas las asignaturas de las carreras de los distintos niveles, pre grado, grado y posgrado. Para ello trabajó en articulación con el gremio docente elaborando talleres y estableciendo pautas para la incorporación de los contenidos y diseño de los programas.</w:t>
      </w:r>
    </w:p>
    <w:p w:rsidR="00000000" w:rsidDel="00000000" w:rsidP="00000000" w:rsidRDefault="00000000" w:rsidRPr="00000000" w14:paraId="00000042">
      <w:pPr>
        <w:spacing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El PPG como una política institucional de inclusión y democratización</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hemos visto la UNGS cumple con su propósito de ser una institución democrática al desarrollar las acciones previstas en los objetivos del PPG teniendo un rol fundamental en la visibilización, prevención y erradicación de las desigualdades de género, así como en el cambio cultural en relación a esta problemática. En el proceso de creación del Programa observamos un fuerte componente democrático en tanto las discusiones de los temas se dieron en los órganos de cogobierno de la universidad, así como en otros espacios con la participación de multiplicidad de actores intervinientes. En cuanto al diseño de los objetivos que se plantea el PPG en la normativa de creación, estos resultan claros para su realización y se trata de una iniciativa pertinente para dar respuesta a una demanda social, así se observa una correlación de estos objetivos y las actividades realizadas. En los primeros años de implementación el foco estuvo en el desarrollo de protocolos para el abordaje de violencias, así como un despliegue de estrategias para su accionar y la implementación de ofertas formativas.</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entrevistas realizadas se evidencia la relevancia que presentaba la problemática de género para la conducción de la universidad, así como la urgencia para el desarrollo de una política que pueda atender la demanda social. En este sentido se consideró necesario avanzar con el debate para luego ver el modo de ubicarlo dentro de la estructura organizativa de la Universidad.</w:t>
      </w:r>
      <w:r w:rsidDel="00000000" w:rsidR="00000000" w:rsidRPr="00000000">
        <w:rPr>
          <w:rtl w:val="0"/>
        </w:rPr>
      </w:r>
    </w:p>
    <w:p w:rsidR="00000000" w:rsidDel="00000000" w:rsidP="00000000" w:rsidRDefault="00000000" w:rsidRPr="00000000" w14:paraId="00000045">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distintas aristas del PPG se complementan y articulan en pos del cumplimiento de los objetivos, el abordaje multifacético, la variedad de temáticas junto con las distintas modalidades en la oferta formativa promueven la participación y colaboran a instalar la conversación en temáticas de género que es su principal objetivo en línea con los ejes relevantes de la Universidad. Otra de las particularidades que se destacan es que una vez implementado el proyecto y habiéndose avanzado con las actividades, se detectó la necesidad de registro de los puntos de las personas por lo que el PPG junto con el área de sistemas de la universidad desarrolló una herramienta de registro de asistencias y créditos en el sistema interno “Ungs Activa” para el control de cumplimiento de la Ley Micaela. Vemos en este punto una modificación del planteo original en cuanto cada persona era la responsable de registrar sus créditos y se reemplaza por una instancia institucional, lo que habla de la adaptabilidad de la universidad para revisar el diseño y proponer una mejora.</w:t>
      </w:r>
    </w:p>
    <w:p w:rsidR="00000000" w:rsidDel="00000000" w:rsidP="00000000" w:rsidRDefault="00000000" w:rsidRPr="00000000" w14:paraId="00000046">
      <w:pPr>
        <w:spacing w:after="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abordaje de las violencias en la UNGS tiene la particularidad de hacerlo a través de un procedimiento y no de un protocolo como se hace en otras instituciones lo que permite incorporar demandas o cuestiones no previstas inicialmente. Esto denota la habilidad de la institución por adaptarse a los cambios, a construir la demanda de estos espacios y a reflexionar sobre cuál es el lugar y la capacidad de intervención que debe tener la universidad.</w:t>
      </w:r>
    </w:p>
    <w:p w:rsidR="00000000" w:rsidDel="00000000" w:rsidP="00000000" w:rsidRDefault="00000000" w:rsidRPr="00000000" w14:paraId="00000047">
      <w:pPr>
        <w:pStyle w:val="Heading1"/>
        <w:spacing w:after="120" w:before="0" w:line="360" w:lineRule="auto"/>
        <w:jc w:val="both"/>
        <w:rPr>
          <w:rFonts w:ascii="Times New Roman" w:cs="Times New Roman" w:eastAsia="Times New Roman" w:hAnsi="Times New Roman"/>
          <w:color w:val="000000"/>
          <w:sz w:val="24"/>
          <w:szCs w:val="24"/>
          <w:u w:val="single"/>
        </w:rPr>
      </w:pPr>
      <w:bookmarkStart w:colFirst="0" w:colLast="0" w:name="_heading=h.4bbysylt1ar3" w:id="1"/>
      <w:bookmarkEnd w:id="1"/>
      <w:r w:rsidDel="00000000" w:rsidR="00000000" w:rsidRPr="00000000">
        <w:rPr>
          <w:rFonts w:ascii="Times New Roman" w:cs="Times New Roman" w:eastAsia="Times New Roman" w:hAnsi="Times New Roman"/>
          <w:color w:val="000000"/>
          <w:sz w:val="24"/>
          <w:szCs w:val="24"/>
          <w:u w:val="single"/>
          <w:rtl w:val="0"/>
        </w:rPr>
        <w:t xml:space="preserve">Democracia interna y externa, dos variables que se cruzan</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recorrido de creación del Programa advertimos que las discusiones en el Consejo Superior dieron cuenta de un proceso consensuado tanto al interior de los claustros como entre ellos y que si bien fue propulsada por la gestión a cargo del Rectorado hubo una dinámica de debates, negociaciones y acuerdos que refleja un camino democrático sólido al interior de la institución. Asimismo hay un aporte sustantivo de la Universidad en tanto que con una política concreta se incorpora una demanda de la sociedad en su conjunto y de la comunidad universitaria en particular que al haber sido desarrollada con un alto grado de participación de los distintos actores proporciona legitimidad. Adicionalmente, este desarrollo evidencia el funcionamiento de las universidades y la interacción que tienen con un organismo del primer nivel, como es el CIN, donde se discutió a nivel nacional la incorporación de políticas que atiendan a la problemática de género y el modo en el que se entrecruzan las lógicas, además de la académica, democrática y de transparencia y eficacia de la gestión, representando un aporte sustancial a la gobernabilidad de la Universidad en tanto plasma esta demanda sin perder la impronta institucional.</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pensamos al planeamiento no sólo como actividades de corte técnico sino como una dimensión de la acción de gobierno</w:t>
      </w:r>
      <w:r w:rsidDel="00000000" w:rsidR="00000000" w:rsidRPr="00000000">
        <w:rPr>
          <w:rFonts w:ascii="Times New Roman" w:cs="Times New Roman" w:eastAsia="Times New Roman" w:hAnsi="Times New Roman"/>
          <w:rtl w:val="0"/>
        </w:rPr>
        <w:t xml:space="preserve"> (Alvarez y Iardelevsky, 2018) </w:t>
      </w:r>
      <w:r w:rsidDel="00000000" w:rsidR="00000000" w:rsidRPr="00000000">
        <w:rPr>
          <w:rFonts w:ascii="Times New Roman" w:cs="Times New Roman" w:eastAsia="Times New Roman" w:hAnsi="Times New Roman"/>
          <w:rtl w:val="0"/>
        </w:rPr>
        <w:t xml:space="preserve">vemos que con el desarrollo de este Programa la institución desde su gobierno plantea la intención de un cambio que involucre a toda la comunidad universitaria que permita a mediano y largo plazo que la perspectiva de género atraviese todo lo realizado por la Universidad.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de democracia interna y el sentido amplio propuesto por Adriana Chiroleu (2018) se observa en las últimas décadas una expansión en el derecho al acceso a la educación superior en todo el sistema, pero tal como menciona la autora y profundiza Ezcurra (2011; 2022) esta inclusión está profundamente atravesada por las condiciones sociales de quienes acceden y las prácticas clasistas que atentan contra la permanencia en las universidades. Estas cuestiones se reflejan en la UNGS y dan cuenta de que para que haya una democratización efectiva tienen que estar dadas las condiciones materiales, no alcanza con que exista el texto, tienen que haber instrumentos, herramientas, que permitan que se concrete</w:t>
      </w:r>
      <w:r w:rsidDel="00000000" w:rsidR="00000000" w:rsidRPr="00000000">
        <w:rPr>
          <w:rFonts w:ascii="Times New Roman" w:cs="Times New Roman" w:eastAsia="Times New Roman" w:hAnsi="Times New Roman"/>
          <w:rtl w:val="0"/>
        </w:rPr>
        <w:t xml:space="preserve"> (Rinesi, 2015).</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y entendiendo que el acceso no garantiza la inclusión plena en la educación superior, la Universidad elabora una política concreta con la implementación del PPG que junto con otras estrategias que tiene la Universidad, intentan disminuir la brecha de género como una de las aristas que opera en la sociedad y en consecuencia en la institución con el objetivo de que todas las personas que acceden puedan tener los mismos resultados.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experiencia analizada hemos advertido cómo estos aspectos que hacen a la democracia se mezclan, entrecruzan y funcionan en conjunto. Por un lado se hace necesario en una institución plenamente democrática que haya debate y participación de todos los integrantes de la comunidad universitaria, tanto en sus ámbitos formales de cogobierno como en otras instancias que fortalezcan la discusión y amplíen la intervención y colaboración y por el otro, resulta fundamental para una verdadera inclusión, el trabajo sobre la problemática de género así como la atención particular sobre las violencias que pesan sobre un colectivo vulnerable.</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las herramientas concretas que hemos analizado como parte del PPG  -la atención a las violencias; la formación en perspectiva de géneros; las iniciativas de discriminación positiva y promoción de acceso a derechos, así como la articulación intra e inter institucional y la producción de datos y comunicación- la Universidad opera positivamente sobre la problemática produciendo cambios en la inclusión y democratización de la institución. Estas no son acciones aisladas sino que por el contrario operan transversalmente y de forma articulada produciendo mejoras impactando sobre el derecho a la permanencia y egreso, a transitar en una universidad libre de violencias y a la participación en espacios de toma de decisiones.</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Dentro de estas acciones podemos destacar la relevancia que tiene las de formación a toda la comunidad universitaria ya que son las bases sobre las que se interviene para producir el cambio cultural y generar cambios positivos en las relaciones de género. La capacitación tanto previa como en el marco de la implementación de la Ley Micaela, el desarrollo de los programas de las asignaturas con perspectiva de género, la oferta cultural así como las propuestas audiovisuales son pasos importantes en este sentido poniendo en evidencia las relaciones de género y las desigualdades y operando con un efecto multiplicador sobre otras áreas de la sociedad en pos de la democratización y el trabajo sobre la justicia social.</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incorporación de estos temas en la política universitaria en general y en las instituciones en particular, así como en la legislación y en las acciones concretas que llevan a cabo las universidades resultan fundamentales para contrarrestar los procesos históricos de desigualdad. En este marco la UNGS ha avanzado de forma sostenida y mantiene un rol activo en el desarrollo e implementación de políticas de género ampliando derechos y fortaleciendo los procesos democráticos.</w:t>
      </w:r>
    </w:p>
    <w:p w:rsidR="00000000" w:rsidDel="00000000" w:rsidP="00000000" w:rsidRDefault="00000000" w:rsidRPr="00000000" w14:paraId="0000005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camino recorrido en el presente trabajo permitió reflexionar sobre las contribuciones del PPG UNGS como una política de inclusión y democratización de la educación superior, analizando el proceso institucional que llevó a su diseño e implementación, sus lineamientos y aspectos estructurales así como la dimensión institucional que complementa el accionar de la Universidad. A lo largo del análisis se observa cómo la institución se hizo eco de la agenda y las demandas sociales aprovechando el momento para la concreción de esta política y avanzar así con su objetivo de ser una Universidad plenamente democrática, evidenciando un modo de aplicación de la política con una impronta específica en la institución que da cuenta tanto de su idiosincrasia como su ductilidad que se vio plasmada ante la sanción de la Ley Micaela demostrando tanto la capacidad de adaptarse para dar respuesta a la legislación nacional cómo hacerse eco e implementar las recomendaciones del Consejo Interuniversitario Nacional. </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creación del Programa, su desarrollo e implementación, junto con otras acciones que toma la Universidad en torno a las políticas de género constituyen un aporte relevante a la construcción de un diálogo democrático dentro de la institución, así como la intervención de distintos actores, tanto en los órganos de gobierno como en la propia implementación, generan legitimidad al proceso y colaboran a la gobernabilidad de la institución. Sin embargo, hemos podido observar que habiendo transcurrido poco menos de una década de su creación aún no cuenta con una estructura sólida presupuestaria y de personal lo que se refleja en una caída en las posibilidades de desarrollar proyectos, implementar actividades y sostener sus acciones a lo largo del tiempo.</w:t>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políticas de género requieren una jerarquía importante dentro de las instituciones y si bien es altamente valorable que exista en la Universidad un programa dedicado queda pendiente su despliegue para poder profundizar en los objetivos planteados. En este sentido es importante el trabajo en conjunto con otras instituciones y organismos de los distintos niveles para fortalecer las acciones realizadas y contribuir al desarrollo de políticas articuladas. El PPG participa en distintas redes interuniversitarias, así como en espacios a nivel local y regional manteniendo la tradición del trabajo colaborativo y en red para fortalecer las políticas de género y avanzar en su fortalecimiento e institucionalización trabajando con prácticas y experiencias compartidas. Sin embargo la capacidad de participación del Programa en dichos espacios es limitada, por un lado por sus condiciones estructurales y por el otro por los recortes presupuestarios y la falta de políticas públicas nacionales que sostengan estos espacios de trabajo y discusión lo que ha dificultado la profundización de la articulación interinstitucional.</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primeros años de implementación del Programa se observa un fuerte avance en el desarrollo de las actividades planteadas aprovechando el impulso del momento y capitalizando el clima de época, se destaca un aumento de recepción de casos vinculados al abordaje de las violencias en los comienzos del PPG, una caída por la pandemia y un progresivo aumento en los últimos años y un funcionamiento similar para las actividades de formación y los otros ejes de intervención. En relación a las capacitaciones en el marco de la Ley Micaela el énfasis puesto en el fomento a la participación y no el castigo a quienes no la cumplen es valorado positivamente pero presenta la dificultad de poder sostener el interés y convocar a la participación. Si bien la institución considera la formación en distintas instancias institucionales, como evaluaciones de desempeño, convocatorias a becas y concursos entre otros y se percibe un alcance interesante en los distintos claustros todavía queda una parte que no ha cumplido con los requisitos. Asimismo en la perspectiva institucional se distingue el trabajo realizado para la incorporación de trabajadoras y trabajadores a través de la implementación del cupo TTT (travesti, transexual y transgénero) y su respectiva formalización en la planta de la Universidad, así como la modificación realizada en el Estatuto y el régimen electoral que incorpora la paridad de género en las listas y equiparó la participación de mujeres en los órganos de gobierno.</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y teniendo en cuenta los alcances y las limitaciones mencionadas identificamos algunos elementos que podrían contribuir a la sostenibilidad del Programa y las políticas democráticas que se plantea la institución, entre ellos explorar institucionalmente el despliegue de la estructura y la formalización en la planta de la Universidad a las y los trabajadores que actualmente se encuentran desempeñando las tareas, así como la asignación de un presupuesto específico que permita desplegar todas las actividades planteadas así como ampliar su radio de acción.</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profundizar y avanzar en la transversalización de la problemática de género tanto en el ámbito universitario como territorial resulta fundamental la participación en las redes de trabajo interuniversitarias y de los gobiernos locales ya que colabora en el fortalecimiento de las capacidades institucionales, el intercambio de actividades y experiencias que enriquecen el trabajo realizado. En este mismo sentido será interesante avanzar en la articulación con las distintas áreas de la Universidad tanto de investigación y formación como las vinculadas a la gestión que permitan darle un marco institucional a las instancias y diálogos que existen alrededor de estas temáticas. En cuanto a las capacitaciones obligatorias en el marco de la Ley Micaela, como mencionamos anteriormente, si bien se destaca un grado de avance también se observa que una vez garantizada la cobertura institucional aparece el desafío de sostener el interés y la participación por lo que se podrían desarrollar estrategias pedagógicas que renueven las modalidades de trabajo, exploren otras temáticas favoreciendo procesos de reflexión y apropiación por parte de la comunidad universitaria que no recaigan solamente en la obligatoriedad.</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 línea de trabajo que podría resultar relevante para consolidar las políticas de género es el desarrollo de herramientas que permitan indagar sobre las percepciones y valoraciones que tienen los participantes de las distintas actividades y herramientas que tiene el PPG. Si bien el Programa desarrolla periódicamente un relevamiento estadístico de las actividades desarrolladas y desde las encuestas a graduados/as y el censo a estudiantes recientemente se empezó a consultar sobre el tema, podría ser pertinente la compilación y sistematización de instrumentos que permitan conocer el impacto así como orientar el desarrollo de futuras acciones y para aplicar mejoras para continuar el desarrollo.</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estrategia institucional se centró inicialmente en el posicionamiento del tema, poder conseguir los consensos sobre la necesidad del Programa y postergó las discusiones sobre la asignación presupuestaria, lo que resultó exitoso en términos de su creación pero que presenta limitaciones para su consolidación y despliegue. En un contexto de desfinanciamiento de la educación superior por parte del gobierno nacional se exponen las dificultades para sostener este tipo de actividades por lo que será importante que la Universidad pueda capitalizar el camino recorrido para continuar con los objetivos del Programa y reconocer a las políticas de género como un elemento central de la democracia en las universidades y la ampliación de derechos.</w:t>
      </w:r>
    </w:p>
    <w:p w:rsidR="00000000" w:rsidDel="00000000" w:rsidP="00000000" w:rsidRDefault="00000000" w:rsidRPr="00000000" w14:paraId="0000005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5B">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Álvarez, M., y Iardelevsky, A. (2018). Entramando acciones: planeamiento participativo y construcción de consensos en Álvarez, M. (Coord). </w:t>
      </w:r>
      <w:r w:rsidDel="00000000" w:rsidR="00000000" w:rsidRPr="00000000">
        <w:rPr>
          <w:rFonts w:ascii="Times New Roman" w:cs="Times New Roman" w:eastAsia="Times New Roman" w:hAnsi="Times New Roman"/>
          <w:i w:val="1"/>
          <w:iCs w:val="1"/>
          <w:rtl w:val="0"/>
        </w:rPr>
        <w:t xml:space="preserve">Trayecto formativo para equipos técnicos provinciales. Materiales de clase. </w:t>
      </w:r>
      <w:r w:rsidDel="00000000" w:rsidR="00000000" w:rsidRPr="00000000">
        <w:rPr>
          <w:rFonts w:ascii="Times New Roman" w:cs="Times New Roman" w:eastAsia="Times New Roman" w:hAnsi="Times New Roman"/>
          <w:rtl w:val="0"/>
        </w:rPr>
        <w:t xml:space="preserve">OEI.</w:t>
      </w:r>
    </w:p>
    <w:p w:rsidR="00000000" w:rsidDel="00000000" w:rsidP="00000000" w:rsidRDefault="00000000" w:rsidRPr="00000000" w14:paraId="0000005C">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Álvarez, M., y Pérez Centeno, C. (2015). Universidad, desarrollo y futuro: desafíos centrales para los próximos años. En C. Pérez Centeno (Comp.), </w:t>
      </w:r>
      <w:r w:rsidDel="00000000" w:rsidR="00000000" w:rsidRPr="00000000">
        <w:rPr>
          <w:rFonts w:ascii="Times New Roman" w:cs="Times New Roman" w:eastAsia="Times New Roman" w:hAnsi="Times New Roman"/>
          <w:i w:val="1"/>
          <w:iCs w:val="1"/>
          <w:rtl w:val="0"/>
        </w:rPr>
        <w:t xml:space="preserve">Universidad, sociedad y futuro. Hacia una nueva reforma universitaria en América Latina</w:t>
      </w:r>
      <w:r w:rsidDel="00000000" w:rsidR="00000000" w:rsidRPr="00000000">
        <w:rPr>
          <w:rFonts w:ascii="Times New Roman" w:cs="Times New Roman" w:eastAsia="Times New Roman" w:hAnsi="Times New Roman"/>
          <w:rtl w:val="0"/>
        </w:rPr>
        <w:t xml:space="preserve"> (pp. 95–115). UNTREF.</w:t>
      </w:r>
    </w:p>
    <w:p w:rsidR="00000000" w:rsidDel="00000000" w:rsidP="00000000" w:rsidRDefault="00000000" w:rsidRPr="00000000" w14:paraId="0000005E">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Atairo, D., y Camou, A. (2014). La democracia en el gobierno universitario: cambios estatutarios en universidades nacionales argentinas (1989–2013). </w:t>
      </w:r>
      <w:r w:rsidDel="00000000" w:rsidR="00000000" w:rsidRPr="00000000">
        <w:rPr>
          <w:rFonts w:ascii="Times New Roman" w:cs="Times New Roman" w:eastAsia="Times New Roman" w:hAnsi="Times New Roman"/>
          <w:i w:val="1"/>
          <w:iCs w:val="1"/>
          <w:rtl w:val="0"/>
        </w:rPr>
        <w:t xml:space="preserve">Revista Latinoamericana de Políticas y Administración de la Educación</w:t>
      </w:r>
      <w:r w:rsidDel="00000000" w:rsidR="00000000" w:rsidRPr="00000000">
        <w:rPr>
          <w:rFonts w:ascii="Times New Roman" w:cs="Times New Roman" w:eastAsia="Times New Roman" w:hAnsi="Times New Roman"/>
          <w:rtl w:val="0"/>
        </w:rPr>
        <w:t xml:space="preserve">, 1(1), 75–92.</w:t>
      </w:r>
    </w:p>
    <w:p w:rsidR="00000000" w:rsidDel="00000000" w:rsidP="00000000" w:rsidRDefault="00000000" w:rsidRPr="00000000" w14:paraId="00000060">
      <w:pPr>
        <w:keepNext w:val="0"/>
        <w:spacing w:after="0" w:before="0" w:line="240" w:lineRule="auto"/>
        <w:jc w:val="both"/>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https://revistas.untref.edu.ar/index.php/relapae/issue/view/relapae1</w:t>
        </w:r>
      </w:hyperlink>
      <w:r w:rsidDel="00000000" w:rsidR="00000000" w:rsidRPr="00000000">
        <w:rPr>
          <w:rtl w:val="0"/>
        </w:rPr>
      </w:r>
    </w:p>
    <w:p w:rsidR="00000000" w:rsidDel="00000000" w:rsidP="00000000" w:rsidRDefault="00000000" w:rsidRPr="00000000" w14:paraId="00000061">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Buchbinder, P., y Marquina, M. (2008). </w:t>
      </w:r>
      <w:r w:rsidDel="00000000" w:rsidR="00000000" w:rsidRPr="00000000">
        <w:rPr>
          <w:rFonts w:ascii="Times New Roman" w:cs="Times New Roman" w:eastAsia="Times New Roman" w:hAnsi="Times New Roman"/>
          <w:i w:val="1"/>
          <w:iCs w:val="1"/>
          <w:rtl w:val="0"/>
        </w:rPr>
        <w:t xml:space="preserve">Masividad, heterogeneidad y fragmentación: El sistema universitario argentino, 1983–2007</w:t>
      </w:r>
      <w:r w:rsidDel="00000000" w:rsidR="00000000" w:rsidRPr="00000000">
        <w:rPr>
          <w:rFonts w:ascii="Times New Roman" w:cs="Times New Roman" w:eastAsia="Times New Roman" w:hAnsi="Times New Roman"/>
          <w:rtl w:val="0"/>
        </w:rPr>
        <w:t xml:space="preserve">. Universidad Nacional de General Sarmiento.</w:t>
      </w:r>
    </w:p>
    <w:p w:rsidR="00000000" w:rsidDel="00000000" w:rsidP="00000000" w:rsidRDefault="00000000" w:rsidRPr="00000000" w14:paraId="00000063">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Buquet Corleto, A. G. (2011). Transversalización de la perspectiva de género en la educación superior: problemas conceptuales y prácticos. </w:t>
      </w:r>
      <w:r w:rsidDel="00000000" w:rsidR="00000000" w:rsidRPr="00000000">
        <w:rPr>
          <w:rFonts w:ascii="Times New Roman" w:cs="Times New Roman" w:eastAsia="Times New Roman" w:hAnsi="Times New Roman"/>
          <w:i w:val="1"/>
          <w:iCs w:val="1"/>
          <w:rtl w:val="0"/>
        </w:rPr>
        <w:t xml:space="preserve">Perfiles Educativos</w:t>
      </w:r>
      <w:r w:rsidDel="00000000" w:rsidR="00000000" w:rsidRPr="00000000">
        <w:rPr>
          <w:rFonts w:ascii="Times New Roman" w:cs="Times New Roman" w:eastAsia="Times New Roman" w:hAnsi="Times New Roman"/>
          <w:rtl w:val="0"/>
        </w:rPr>
        <w:t xml:space="preserve">, 33(número especial), 211–225. </w:t>
      </w:r>
      <w:hyperlink r:id="rId8">
        <w:r w:rsidDel="00000000" w:rsidR="00000000" w:rsidRPr="00000000">
          <w:rPr>
            <w:rFonts w:ascii="Times New Roman" w:cs="Times New Roman" w:eastAsia="Times New Roman" w:hAnsi="Times New Roman"/>
            <w:color w:val="1155cc"/>
            <w:u w:val="single"/>
            <w:rtl w:val="0"/>
          </w:rPr>
          <w:t xml:space="preserve">https://www.researchgate.net/publication/237023909</w:t>
        </w:r>
      </w:hyperlink>
      <w:r w:rsidDel="00000000" w:rsidR="00000000" w:rsidRPr="00000000">
        <w:rPr>
          <w:rtl w:val="0"/>
        </w:rPr>
      </w:r>
    </w:p>
    <w:p w:rsidR="00000000" w:rsidDel="00000000" w:rsidP="00000000" w:rsidRDefault="00000000" w:rsidRPr="00000000" w14:paraId="00000065">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(2012). Alcances de la democratización universitaria en América Latina. </w:t>
      </w:r>
      <w:r w:rsidDel="00000000" w:rsidR="00000000" w:rsidRPr="00000000">
        <w:rPr>
          <w:rFonts w:ascii="Times New Roman" w:cs="Times New Roman" w:eastAsia="Times New Roman" w:hAnsi="Times New Roman"/>
          <w:i w:val="1"/>
          <w:iCs w:val="1"/>
          <w:rtl w:val="0"/>
        </w:rPr>
        <w:t xml:space="preserve">Revista de la Educación Superior</w:t>
      </w:r>
      <w:r w:rsidDel="00000000" w:rsidR="00000000" w:rsidRPr="00000000">
        <w:rPr>
          <w:rFonts w:ascii="Times New Roman" w:cs="Times New Roman" w:eastAsia="Times New Roman" w:hAnsi="Times New Roman"/>
          <w:rtl w:val="0"/>
        </w:rPr>
        <w:t xml:space="preserve">, 41(162), 19–38.</w:t>
      </w:r>
    </w:p>
    <w:p w:rsidR="00000000" w:rsidDel="00000000" w:rsidP="00000000" w:rsidRDefault="00000000" w:rsidRPr="00000000" w14:paraId="00000067">
      <w:pPr>
        <w:keepNext w:val="0"/>
        <w:spacing w:after="0" w:before="0" w:line="240" w:lineRule="auto"/>
        <w:jc w:val="both"/>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1155cc"/>
            <w:u w:val="single"/>
            <w:rtl w:val="0"/>
          </w:rPr>
          <w:t xml:space="preserve">https://rephip.unr.edu.ar/items/1150e896-7e07-41b5-b233-69c4b16f4755</w:t>
        </w:r>
      </w:hyperlink>
      <w:r w:rsidDel="00000000" w:rsidR="00000000" w:rsidRPr="00000000">
        <w:rPr>
          <w:rtl w:val="0"/>
        </w:rPr>
      </w:r>
    </w:p>
    <w:p w:rsidR="00000000" w:rsidDel="00000000" w:rsidP="00000000" w:rsidRDefault="00000000" w:rsidRPr="00000000" w14:paraId="00000068">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(2018a). Democratización e inclusión en la universidad argentina: los límites de la expansión. </w:t>
      </w:r>
      <w:r w:rsidDel="00000000" w:rsidR="00000000" w:rsidRPr="00000000">
        <w:rPr>
          <w:rFonts w:ascii="Times New Roman" w:cs="Times New Roman" w:eastAsia="Times New Roman" w:hAnsi="Times New Roman"/>
          <w:i w:val="1"/>
          <w:iCs w:val="1"/>
          <w:rtl w:val="0"/>
        </w:rPr>
        <w:t xml:space="preserve">Revista Brasileira de Educação</w:t>
      </w:r>
      <w:r w:rsidDel="00000000" w:rsidR="00000000" w:rsidRPr="00000000">
        <w:rPr>
          <w:rFonts w:ascii="Times New Roman" w:cs="Times New Roman" w:eastAsia="Times New Roman" w:hAnsi="Times New Roman"/>
          <w:rtl w:val="0"/>
        </w:rPr>
        <w:t xml:space="preserve">, 23, e230018.</w:t>
      </w:r>
    </w:p>
    <w:p w:rsidR="00000000" w:rsidDel="00000000" w:rsidP="00000000" w:rsidRDefault="00000000" w:rsidRPr="00000000" w14:paraId="0000006A">
      <w:pPr>
        <w:keepNext w:val="0"/>
        <w:spacing w:after="0" w:before="0" w:line="240" w:lineRule="auto"/>
        <w:jc w:val="both"/>
        <w:rPr>
          <w:rFonts w:ascii="Times New Roman" w:cs="Times New Roman" w:eastAsia="Times New Roman" w:hAnsi="Times New Roman"/>
        </w:rPr>
      </w:pPr>
      <w:hyperlink r:id="rId10">
        <w:r w:rsidDel="00000000" w:rsidR="00000000" w:rsidRPr="00000000">
          <w:rPr>
            <w:rFonts w:ascii="Times New Roman" w:cs="Times New Roman" w:eastAsia="Times New Roman" w:hAnsi="Times New Roman"/>
            <w:color w:val="1155cc"/>
            <w:u w:val="single"/>
            <w:rtl w:val="0"/>
          </w:rPr>
          <w:t xml:space="preserve">https://doi.org/10.1590/0102-4698176003</w:t>
        </w:r>
      </w:hyperlink>
      <w:r w:rsidDel="00000000" w:rsidR="00000000" w:rsidRPr="00000000">
        <w:rPr>
          <w:rtl w:val="0"/>
        </w:rPr>
      </w:r>
    </w:p>
    <w:p w:rsidR="00000000" w:rsidDel="00000000" w:rsidP="00000000" w:rsidRDefault="00000000" w:rsidRPr="00000000" w14:paraId="0000006B">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(2018b). De la expansión de oportunidades al derecho a la universidad: un recorrido de un siglo desde la óptica de la representación social. </w:t>
      </w:r>
      <w:r w:rsidDel="00000000" w:rsidR="00000000" w:rsidRPr="00000000">
        <w:rPr>
          <w:rFonts w:ascii="Times New Roman" w:cs="Times New Roman" w:eastAsia="Times New Roman" w:hAnsi="Times New Roman"/>
          <w:i w:val="1"/>
          <w:iCs w:val="1"/>
          <w:rtl w:val="0"/>
        </w:rPr>
        <w:t xml:space="preserve">Revista Latinoamericana de Educación Comparada</w:t>
      </w:r>
      <w:r w:rsidDel="00000000" w:rsidR="00000000" w:rsidRPr="00000000">
        <w:rPr>
          <w:rFonts w:ascii="Times New Roman" w:cs="Times New Roman" w:eastAsia="Times New Roman" w:hAnsi="Times New Roman"/>
          <w:rtl w:val="0"/>
        </w:rPr>
        <w:t xml:space="preserve">, 9(13), 27–36.</w:t>
      </w:r>
    </w:p>
    <w:p w:rsidR="00000000" w:rsidDel="00000000" w:rsidP="00000000" w:rsidRDefault="00000000" w:rsidRPr="00000000" w14:paraId="0000006D">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A. M (2011). </w:t>
      </w:r>
      <w:r w:rsidDel="00000000" w:rsidR="00000000" w:rsidRPr="00000000">
        <w:rPr>
          <w:rFonts w:ascii="Times New Roman" w:cs="Times New Roman" w:eastAsia="Times New Roman" w:hAnsi="Times New Roman"/>
          <w:i w:val="1"/>
          <w:iCs w:val="1"/>
          <w:rtl w:val="0"/>
        </w:rPr>
        <w:t xml:space="preserve">Igualdad en la educación superior. Un desafío mundial.</w:t>
      </w:r>
      <w:r w:rsidDel="00000000" w:rsidR="00000000" w:rsidRPr="00000000">
        <w:rPr>
          <w:rFonts w:ascii="Times New Roman" w:cs="Times New Roman" w:eastAsia="Times New Roman" w:hAnsi="Times New Roman"/>
          <w:rtl w:val="0"/>
        </w:rPr>
        <w:t xml:space="preserve"> Universidad Nacional de General Sarmiento.</w:t>
      </w:r>
    </w:p>
    <w:p w:rsidR="00000000" w:rsidDel="00000000" w:rsidP="00000000" w:rsidRDefault="00000000" w:rsidRPr="00000000" w14:paraId="0000006F">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A. M. (2022). Abandono estudiantil y clase social. Hipótesis diagnósticas y conceptos. </w:t>
      </w:r>
      <w:r w:rsidDel="00000000" w:rsidR="00000000" w:rsidRPr="00000000">
        <w:rPr>
          <w:rFonts w:ascii="Times New Roman" w:cs="Times New Roman" w:eastAsia="Times New Roman" w:hAnsi="Times New Roman"/>
          <w:i w:val="1"/>
          <w:iCs w:val="1"/>
          <w:rtl w:val="0"/>
        </w:rPr>
        <w:t xml:space="preserve">RAES</w:t>
      </w:r>
      <w:r w:rsidDel="00000000" w:rsidR="00000000" w:rsidRPr="00000000">
        <w:rPr>
          <w:rFonts w:ascii="Times New Roman" w:cs="Times New Roman" w:eastAsia="Times New Roman" w:hAnsi="Times New Roman"/>
          <w:rtl w:val="0"/>
        </w:rPr>
        <w:t xml:space="preserve">, 14(25), 176–194.</w:t>
      </w:r>
    </w:p>
    <w:p w:rsidR="00000000" w:rsidDel="00000000" w:rsidP="00000000" w:rsidRDefault="00000000" w:rsidRPr="00000000" w14:paraId="00000071">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Fernández Lamarra, N., García, P., y Pérez Centeno, C. (2020). Gobernanza universitaria en la Argentina: aportes de investigación para pensar el pasado, el presente y el futuro de la universidad. En O. Ganga Contreras y otros, </w:t>
      </w:r>
      <w:r w:rsidDel="00000000" w:rsidR="00000000" w:rsidRPr="00000000">
        <w:rPr>
          <w:rFonts w:ascii="Times New Roman" w:cs="Times New Roman" w:eastAsia="Times New Roman" w:hAnsi="Times New Roman"/>
          <w:i w:val="1"/>
          <w:iCs w:val="1"/>
          <w:rtl w:val="0"/>
        </w:rPr>
        <w:t xml:space="preserve">Gobernanza universitaria: experiencias e investigaciones en Latinoamérica</w:t>
      </w:r>
      <w:r w:rsidDel="00000000" w:rsidR="00000000" w:rsidRPr="00000000">
        <w:rPr>
          <w:rFonts w:ascii="Times New Roman" w:cs="Times New Roman" w:eastAsia="Times New Roman" w:hAnsi="Times New Roman"/>
          <w:rtl w:val="0"/>
        </w:rPr>
        <w:t xml:space="preserve"> (pp. 141–170). Ediciones USTA.</w:t>
      </w:r>
    </w:p>
    <w:p w:rsidR="00000000" w:rsidDel="00000000" w:rsidP="00000000" w:rsidRDefault="00000000" w:rsidRPr="00000000" w14:paraId="00000073">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Fernández Lamarra, N. (2023). Las políticas educativas y la planificación de la educación. En N. Fernández Lamarra (Dir.), </w:t>
      </w:r>
      <w:r w:rsidDel="00000000" w:rsidR="00000000" w:rsidRPr="00000000">
        <w:rPr>
          <w:rFonts w:ascii="Times New Roman" w:cs="Times New Roman" w:eastAsia="Times New Roman" w:hAnsi="Times New Roman"/>
          <w:i w:val="1"/>
          <w:iCs w:val="1"/>
          <w:rtl w:val="0"/>
        </w:rPr>
        <w:t xml:space="preserve">Cincuenta años de educación en Argentina</w:t>
      </w:r>
      <w:r w:rsidDel="00000000" w:rsidR="00000000" w:rsidRPr="00000000">
        <w:rPr>
          <w:rFonts w:ascii="Times New Roman" w:cs="Times New Roman" w:eastAsia="Times New Roman" w:hAnsi="Times New Roman"/>
          <w:rtl w:val="0"/>
        </w:rPr>
        <w:t xml:space="preserve">. EDUNTREF.</w:t>
      </w:r>
    </w:p>
    <w:p w:rsidR="00000000" w:rsidDel="00000000" w:rsidP="00000000" w:rsidRDefault="00000000" w:rsidRPr="00000000" w14:paraId="00000074">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de Fanelli, A. (2014). Inclusión social en la educación superior argentina: indicadores y políticas en torno al acceso y a la graduación. </w:t>
      </w:r>
      <w:r w:rsidDel="00000000" w:rsidR="00000000" w:rsidRPr="00000000">
        <w:rPr>
          <w:rFonts w:ascii="Times New Roman" w:cs="Times New Roman" w:eastAsia="Times New Roman" w:hAnsi="Times New Roman"/>
          <w:i w:val="1"/>
          <w:iCs w:val="1"/>
          <w:rtl w:val="0"/>
        </w:rPr>
        <w:t xml:space="preserve">Páginas de Educación</w:t>
      </w:r>
      <w:r w:rsidDel="00000000" w:rsidR="00000000" w:rsidRPr="00000000">
        <w:rPr>
          <w:rFonts w:ascii="Times New Roman" w:cs="Times New Roman" w:eastAsia="Times New Roman" w:hAnsi="Times New Roman"/>
          <w:rtl w:val="0"/>
        </w:rPr>
        <w:t xml:space="preserve">, 7, 275–297.</w:t>
      </w:r>
    </w:p>
    <w:p w:rsidR="00000000" w:rsidDel="00000000" w:rsidP="00000000" w:rsidRDefault="00000000" w:rsidRPr="00000000" w14:paraId="00000076">
      <w:pPr>
        <w:keepNext w:val="0"/>
        <w:spacing w:after="0" w:before="0" w:line="240" w:lineRule="auto"/>
        <w:jc w:val="both"/>
        <w:rPr>
          <w:rFonts w:ascii="Times New Roman" w:cs="Times New Roman" w:eastAsia="Times New Roman" w:hAnsi="Times New Roman"/>
        </w:rPr>
      </w:pPr>
      <w:hyperlink r:id="rId11">
        <w:r w:rsidDel="00000000" w:rsidR="00000000" w:rsidRPr="00000000">
          <w:rPr>
            <w:rFonts w:ascii="Times New Roman" w:cs="Times New Roman" w:eastAsia="Times New Roman" w:hAnsi="Times New Roman"/>
            <w:color w:val="1155cc"/>
            <w:u w:val="single"/>
            <w:rtl w:val="0"/>
          </w:rPr>
          <w:t xml:space="preserve">https://www.researchgate.net/publication/273425196_INCLUSION_SOCIAL_en_la_Educacion_superior_argentina_Indicadores_y_politicas_en_torno_al_acceso_y_a_la_graduacion</w:t>
        </w:r>
      </w:hyperlink>
      <w:r w:rsidDel="00000000" w:rsidR="00000000" w:rsidRPr="00000000">
        <w:rPr>
          <w:rtl w:val="0"/>
        </w:rPr>
      </w:r>
    </w:p>
    <w:p w:rsidR="00000000" w:rsidDel="00000000" w:rsidP="00000000" w:rsidRDefault="00000000" w:rsidRPr="00000000" w14:paraId="00000077">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Pérez Rasetti, C. (2012). La expansión de la educación universitaria: políticas y lógicas. En A. Chiroleu, M. Marquina y E. Rinesi (Comps.), </w:t>
      </w:r>
      <w:r w:rsidDel="00000000" w:rsidR="00000000" w:rsidRPr="00000000">
        <w:rPr>
          <w:rFonts w:ascii="Times New Roman" w:cs="Times New Roman" w:eastAsia="Times New Roman" w:hAnsi="Times New Roman"/>
          <w:i w:val="1"/>
          <w:iCs w:val="1"/>
          <w:rtl w:val="0"/>
        </w:rPr>
        <w:t xml:space="preserve">La política universitaria de los gobiernos Kirchner: continuidades, rupturas, complejidades</w:t>
      </w:r>
      <w:r w:rsidDel="00000000" w:rsidR="00000000" w:rsidRPr="00000000">
        <w:rPr>
          <w:rFonts w:ascii="Times New Roman" w:cs="Times New Roman" w:eastAsia="Times New Roman" w:hAnsi="Times New Roman"/>
          <w:rtl w:val="0"/>
        </w:rPr>
        <w:t xml:space="preserve">. (pp. 117 a 150) Universidad Nacional de General Sarmiento. </w:t>
      </w:r>
    </w:p>
    <w:p w:rsidR="00000000" w:rsidDel="00000000" w:rsidP="00000000" w:rsidRDefault="00000000" w:rsidRPr="00000000" w14:paraId="00000079">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Rinesi, E. (2015). </w:t>
      </w:r>
      <w:r w:rsidDel="00000000" w:rsidR="00000000" w:rsidRPr="00000000">
        <w:rPr>
          <w:rFonts w:ascii="Times New Roman" w:cs="Times New Roman" w:eastAsia="Times New Roman" w:hAnsi="Times New Roman"/>
          <w:i w:val="1"/>
          <w:iCs w:val="1"/>
          <w:rtl w:val="0"/>
        </w:rPr>
        <w:t xml:space="preserve">Filosofía y política de la Universidad</w:t>
      </w:r>
      <w:r w:rsidDel="00000000" w:rsidR="00000000" w:rsidRPr="00000000">
        <w:rPr>
          <w:rFonts w:ascii="Times New Roman" w:cs="Times New Roman" w:eastAsia="Times New Roman" w:hAnsi="Times New Roman"/>
          <w:rtl w:val="0"/>
        </w:rPr>
        <w:t xml:space="preserve">. Universidad Nacional de General Sarmiento.</w:t>
      </w:r>
    </w:p>
    <w:p w:rsidR="00000000" w:rsidDel="00000000" w:rsidP="00000000" w:rsidRDefault="00000000" w:rsidRPr="00000000" w14:paraId="0000007B">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keepNext w:val="0"/>
        <w:spacing w:after="0" w:before="0" w:line="240"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Páginas Web</w:t>
      </w:r>
    </w:p>
    <w:p w:rsidR="00000000" w:rsidDel="00000000" w:rsidP="00000000" w:rsidRDefault="00000000" w:rsidRPr="00000000" w14:paraId="0000007D">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Interuniversitaria por la Igualdad de Género y contra las Violencias (RUGE).</w:t>
      </w:r>
    </w:p>
    <w:p w:rsidR="00000000" w:rsidDel="00000000" w:rsidP="00000000" w:rsidRDefault="00000000" w:rsidRPr="00000000" w14:paraId="0000007F">
      <w:pPr>
        <w:keepNext w:val="0"/>
        <w:spacing w:after="0" w:before="0" w:line="240" w:lineRule="auto"/>
        <w:jc w:val="both"/>
        <w:rPr>
          <w:rFonts w:ascii="Times New Roman" w:cs="Times New Roman" w:eastAsia="Times New Roman" w:hAnsi="Times New Roman"/>
        </w:rPr>
      </w:pPr>
      <w:hyperlink r:id="rId12">
        <w:r w:rsidDel="00000000" w:rsidR="00000000" w:rsidRPr="00000000">
          <w:rPr>
            <w:rFonts w:ascii="Times New Roman" w:cs="Times New Roman" w:eastAsia="Times New Roman" w:hAnsi="Times New Roman"/>
            <w:color w:val="1155cc"/>
            <w:u w:val="single"/>
            <w:rtl w:val="0"/>
          </w:rPr>
          <w:t xml:space="preserve">https://ruge.cin.edu.ar/</w:t>
        </w:r>
      </w:hyperlink>
      <w:r w:rsidDel="00000000" w:rsidR="00000000" w:rsidRPr="00000000">
        <w:rPr>
          <w:rtl w:val="0"/>
        </w:rPr>
      </w:r>
    </w:p>
    <w:p w:rsidR="00000000" w:rsidDel="00000000" w:rsidP="00000000" w:rsidRDefault="00000000" w:rsidRPr="00000000" w14:paraId="00000080">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keepNext w:val="0"/>
        <w:spacing w:after="0" w:before="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Universidad Nacional de General Sarmiento. (s.f.). </w:t>
      </w:r>
      <w:r w:rsidDel="00000000" w:rsidR="00000000" w:rsidRPr="00000000">
        <w:rPr>
          <w:rFonts w:ascii="Times New Roman" w:cs="Times New Roman" w:eastAsia="Times New Roman" w:hAnsi="Times New Roman"/>
          <w:i w:val="1"/>
          <w:iCs w:val="1"/>
          <w:rtl w:val="0"/>
        </w:rPr>
        <w:t xml:space="preserve"> Programa de Políticas de Género de la UNGS.</w:t>
      </w:r>
    </w:p>
    <w:p w:rsidR="00000000" w:rsidDel="00000000" w:rsidP="00000000" w:rsidRDefault="00000000" w:rsidRPr="00000000" w14:paraId="00000082">
      <w:pPr>
        <w:keepNext w:val="0"/>
        <w:spacing w:after="0" w:before="0" w:line="240" w:lineRule="auto"/>
        <w:jc w:val="both"/>
        <w:rPr>
          <w:rFonts w:ascii="Times New Roman" w:cs="Times New Roman" w:eastAsia="Times New Roman" w:hAnsi="Times New Roman"/>
        </w:rPr>
      </w:pPr>
      <w:hyperlink r:id="rId13">
        <w:r w:rsidDel="00000000" w:rsidR="00000000" w:rsidRPr="00000000">
          <w:rPr>
            <w:rFonts w:ascii="Times New Roman" w:cs="Times New Roman" w:eastAsia="Times New Roman" w:hAnsi="Times New Roman"/>
            <w:color w:val="1155cc"/>
            <w:u w:val="single"/>
            <w:rtl w:val="0"/>
          </w:rPr>
          <w:t xml:space="preserve">https://www.ungs.edu.ar/institucional/programas/programa-de-politicas-de-genero/programa-de-politicas-de-genero-de-la-ungs</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3">
      <w:pPr>
        <w:keepNext w:val="0"/>
        <w:spacing w:after="0" w:before="0" w:line="240"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84">
      <w:pPr>
        <w:keepNext w:val="0"/>
        <w:spacing w:after="0" w:before="0" w:line="240"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Normativa</w:t>
      </w:r>
      <w:r w:rsidDel="00000000" w:rsidR="00000000" w:rsidRPr="00000000">
        <w:rPr>
          <w:rtl w:val="0"/>
        </w:rPr>
      </w:r>
    </w:p>
    <w:p w:rsidR="00000000" w:rsidDel="00000000" w:rsidP="00000000" w:rsidRDefault="00000000" w:rsidRPr="00000000" w14:paraId="00000085">
      <w:pPr>
        <w:keepNext w:val="0"/>
        <w:spacing w:after="0" w:before="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Instituto Internacional para la Educación Superior en América Latina y el Caribe (IESALC-UNESCO). (2008). </w:t>
      </w:r>
      <w:r w:rsidDel="00000000" w:rsidR="00000000" w:rsidRPr="00000000">
        <w:rPr>
          <w:rFonts w:ascii="Times New Roman" w:cs="Times New Roman" w:eastAsia="Times New Roman" w:hAnsi="Times New Roman"/>
          <w:i w:val="1"/>
          <w:iCs w:val="1"/>
          <w:rtl w:val="0"/>
        </w:rPr>
        <w:t xml:space="preserve">Declaración de la Conferencia Regional de Educación Superior en América Latina y el Caribe (CRES 2008)</w:t>
      </w:r>
      <w:r w:rsidDel="00000000" w:rsidR="00000000" w:rsidRPr="00000000">
        <w:rPr>
          <w:rFonts w:ascii="Times New Roman" w:cs="Times New Roman" w:eastAsia="Times New Roman" w:hAnsi="Times New Roman"/>
          <w:rtl w:val="0"/>
        </w:rPr>
        <w:t xml:space="preserve">.</w:t>
        <w:br w:type="textWrapping"/>
      </w:r>
      <w:hyperlink r:id="rId14">
        <w:r w:rsidDel="00000000" w:rsidR="00000000" w:rsidRPr="00000000">
          <w:rPr>
            <w:rFonts w:ascii="Times New Roman" w:cs="Times New Roman" w:eastAsia="Times New Roman" w:hAnsi="Times New Roman"/>
            <w:color w:val="1155cc"/>
            <w:u w:val="single"/>
            <w:rtl w:val="0"/>
          </w:rPr>
          <w:t xml:space="preserve">https://www.iesalc.unesco.org/2008/06/06/declaracion-de-cartagena</w:t>
        </w:r>
      </w:hyperlink>
      <w:r w:rsidDel="00000000" w:rsidR="00000000" w:rsidRPr="00000000">
        <w:rPr>
          <w:rtl w:val="0"/>
        </w:rPr>
      </w:r>
    </w:p>
    <w:p w:rsidR="00000000" w:rsidDel="00000000" w:rsidP="00000000" w:rsidRDefault="00000000" w:rsidRPr="00000000" w14:paraId="00000086">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Internacional para la Educación Superior en América Latina y el Caribe (IESALC-UNESCO). (2018). </w:t>
      </w:r>
      <w:r w:rsidDel="00000000" w:rsidR="00000000" w:rsidRPr="00000000">
        <w:rPr>
          <w:rFonts w:ascii="Times New Roman" w:cs="Times New Roman" w:eastAsia="Times New Roman" w:hAnsi="Times New Roman"/>
          <w:i w:val="1"/>
          <w:iCs w:val="1"/>
          <w:rtl w:val="0"/>
        </w:rPr>
        <w:t xml:space="preserve">Declaración de la III Conferencia Regional de Educación Superior en América Latina y el Caribe (CRES 2018)</w:t>
      </w:r>
      <w:r w:rsidDel="00000000" w:rsidR="00000000" w:rsidRPr="00000000">
        <w:rPr>
          <w:rFonts w:ascii="Times New Roman" w:cs="Times New Roman" w:eastAsia="Times New Roman" w:hAnsi="Times New Roman"/>
          <w:rtl w:val="0"/>
        </w:rPr>
        <w:t xml:space="preserve">.</w:t>
        <w:br w:type="textWrapping"/>
      </w:r>
      <w:hyperlink r:id="rId15">
        <w:r w:rsidDel="00000000" w:rsidR="00000000" w:rsidRPr="00000000">
          <w:rPr>
            <w:rFonts w:ascii="Times New Roman" w:cs="Times New Roman" w:eastAsia="Times New Roman" w:hAnsi="Times New Roman"/>
            <w:color w:val="1155cc"/>
            <w:u w:val="single"/>
            <w:rtl w:val="0"/>
          </w:rPr>
          <w:t xml:space="preserve">https://www.iesalc.unesco.org/2018/06/14/declaracion-de-cordoba</w:t>
        </w:r>
      </w:hyperlink>
      <w:r w:rsidDel="00000000" w:rsidR="00000000" w:rsidRPr="00000000">
        <w:rPr>
          <w:rtl w:val="0"/>
        </w:rPr>
      </w:r>
    </w:p>
    <w:p w:rsidR="00000000" w:rsidDel="00000000" w:rsidP="00000000" w:rsidRDefault="00000000" w:rsidRPr="00000000" w14:paraId="00000088">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Ley N.º 27.499. (2019). </w:t>
      </w:r>
      <w:r w:rsidDel="00000000" w:rsidR="00000000" w:rsidRPr="00000000">
        <w:rPr>
          <w:rFonts w:ascii="Times New Roman" w:cs="Times New Roman" w:eastAsia="Times New Roman" w:hAnsi="Times New Roman"/>
          <w:i w:val="1"/>
          <w:iCs w:val="1"/>
          <w:rtl w:val="0"/>
        </w:rPr>
        <w:t xml:space="preserve">Ley Micaela de capacitación obligatoria en género para todas las personas que integran los tres poderes del Estado</w:t>
      </w:r>
      <w:r w:rsidDel="00000000" w:rsidR="00000000" w:rsidRPr="00000000">
        <w:rPr>
          <w:rFonts w:ascii="Times New Roman" w:cs="Times New Roman" w:eastAsia="Times New Roman" w:hAnsi="Times New Roman"/>
          <w:rtl w:val="0"/>
        </w:rPr>
        <w:t xml:space="preserve">. Boletín Oficial de la República Argentina.</w:t>
      </w:r>
    </w:p>
    <w:p w:rsidR="00000000" w:rsidDel="00000000" w:rsidP="00000000" w:rsidRDefault="00000000" w:rsidRPr="00000000" w14:paraId="0000008A">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Interuniversitario Nacional (CIN). (2019). </w:t>
      </w:r>
      <w:r w:rsidDel="00000000" w:rsidR="00000000" w:rsidRPr="00000000">
        <w:rPr>
          <w:rFonts w:ascii="Times New Roman" w:cs="Times New Roman" w:eastAsia="Times New Roman" w:hAnsi="Times New Roman"/>
          <w:i w:val="1"/>
          <w:iCs w:val="1"/>
          <w:rtl w:val="0"/>
        </w:rPr>
        <w:t xml:space="preserve">Acuerdo plenario N.º 1076/19: adhesión y organización de la capacitación obligatoria en materia de género y violencia contra las mujeres prevista en la Ley N.º 27.499</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C">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General Sarmiento. (2017). </w:t>
      </w:r>
      <w:r w:rsidDel="00000000" w:rsidR="00000000" w:rsidRPr="00000000">
        <w:rPr>
          <w:rFonts w:ascii="Times New Roman" w:cs="Times New Roman" w:eastAsia="Times New Roman" w:hAnsi="Times New Roman"/>
          <w:i w:val="1"/>
          <w:iCs w:val="1"/>
          <w:rtl w:val="0"/>
        </w:rPr>
        <w:t xml:space="preserve">Estatuto de la Universidad Nacional de General Sarmiento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E">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General Sarmiento. (2017). Resolución del Consejo Superior N.º 6327/17.</w:t>
      </w:r>
    </w:p>
    <w:p w:rsidR="00000000" w:rsidDel="00000000" w:rsidP="00000000" w:rsidRDefault="00000000" w:rsidRPr="00000000" w14:paraId="00000090">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General Sarmiento. (2017). Resolución del Consejo Superior N.º 6328/17.</w:t>
      </w:r>
    </w:p>
    <w:p w:rsidR="00000000" w:rsidDel="00000000" w:rsidP="00000000" w:rsidRDefault="00000000" w:rsidRPr="00000000" w14:paraId="00000092">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General Sarmiento. (2018). Resolución del Consejo Superior N.º 6700/18.</w:t>
      </w:r>
    </w:p>
    <w:p w:rsidR="00000000" w:rsidDel="00000000" w:rsidP="00000000" w:rsidRDefault="00000000" w:rsidRPr="00000000" w14:paraId="00000094">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General Sarmiento. (2019). Resolución del Consejo Superior N.º 7291/19.</w:t>
      </w:r>
    </w:p>
    <w:p w:rsidR="00000000" w:rsidDel="00000000" w:rsidP="00000000" w:rsidRDefault="00000000" w:rsidRPr="00000000" w14:paraId="00000096">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General Sarmiento. (2019) Resolución de Rectorado N.º 22988.</w:t>
      </w:r>
    </w:p>
    <w:p w:rsidR="00000000" w:rsidDel="00000000" w:rsidP="00000000" w:rsidRDefault="00000000" w:rsidRPr="00000000" w14:paraId="00000098">
      <w:pPr>
        <w:keepNext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keepNext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General Sarmiento. (2021). Resolución del Consejo Superior N.º 7878/21.</w:t>
      </w:r>
      <w:r w:rsidDel="00000000" w:rsidR="00000000" w:rsidRPr="00000000">
        <w:rPr>
          <w:rtl w:val="0"/>
        </w:rPr>
      </w:r>
    </w:p>
    <w:sectPr>
      <w:headerReference r:id="rId16" w:type="default"/>
      <w:footerReference r:id="rId17"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researchgate.net/publication/273425196_INCLUSION_SOCIAL_en_la_Educacion_superior_argentina_Indicadores_y_politicas_en_torno_al_acceso_y_a_la_graduacion" TargetMode="External"/><Relationship Id="rId10" Type="http://schemas.openxmlformats.org/officeDocument/2006/relationships/hyperlink" Target="https://doi.org/10.1590/0102-4698176003" TargetMode="External"/><Relationship Id="rId13" Type="http://schemas.openxmlformats.org/officeDocument/2006/relationships/hyperlink" Target="https://www.ungs.edu.ar/institucional/programas/programa-de-politicas-de-genero/programa-de-politicas-de-genero-de-la-ungs" TargetMode="External"/><Relationship Id="rId12" Type="http://schemas.openxmlformats.org/officeDocument/2006/relationships/hyperlink" Target="https://ruge.cin.edu.a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phip.unr.edu.ar/items/1150e896-7e07-41b5-b233-69c4b16f4755" TargetMode="External"/><Relationship Id="rId15" Type="http://schemas.openxmlformats.org/officeDocument/2006/relationships/hyperlink" Target="https://www.iesalc.unesco.org/2018/06/14/declaracion-de-cordoba" TargetMode="External"/><Relationship Id="rId14" Type="http://schemas.openxmlformats.org/officeDocument/2006/relationships/hyperlink" Target="https://www.iesalc.unesco.org/2008/06/06/declaracion-de-cartagena"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evistas.untref.edu.ar/index.php/relapae/issue/view/relapae1" TargetMode="External"/><Relationship Id="rId8" Type="http://schemas.openxmlformats.org/officeDocument/2006/relationships/hyperlink" Target="https://www.researchgate.net/publication/23702390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L90XDtjkrc3yH43eo2ZwBRVRUA==">CgMxLjAyDmgubnhyMDhubW84bzhxMg5oLjRiYnlzeWx0MWFyMzgAciExQzFmaVEtcXZwS2NIUHRBbjBJNHpXeExmTmUtLThSSWM=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