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3483" w14:textId="77777777" w:rsidR="00C802F5" w:rsidRPr="00732714" w:rsidRDefault="00C802F5" w:rsidP="001923DC">
      <w:pPr>
        <w:jc w:val="center"/>
        <w:rPr>
          <w:rFonts w:ascii="Times New Roman" w:hAnsi="Times New Roman" w:cs="Times New Roman"/>
        </w:rPr>
      </w:pPr>
    </w:p>
    <w:p w14:paraId="235E8B19" w14:textId="07F377E4" w:rsidR="00F72A29" w:rsidRPr="00732714" w:rsidRDefault="00F72A29" w:rsidP="00F72A29">
      <w:pPr>
        <w:jc w:val="center"/>
        <w:rPr>
          <w:rFonts w:ascii="Times New Roman" w:hAnsi="Times New Roman" w:cs="Times New Roman"/>
          <w:b/>
          <w:bCs/>
        </w:rPr>
      </w:pPr>
      <w:r w:rsidRPr="00732714">
        <w:rPr>
          <w:rFonts w:ascii="Times New Roman" w:hAnsi="Times New Roman" w:cs="Times New Roman"/>
          <w:b/>
          <w:bCs/>
        </w:rPr>
        <w:t>Evaluación de impacto de la</w:t>
      </w:r>
      <w:r w:rsidR="009F6DC8" w:rsidRPr="00732714">
        <w:rPr>
          <w:rFonts w:ascii="Times New Roman" w:hAnsi="Times New Roman" w:cs="Times New Roman"/>
          <w:b/>
          <w:bCs/>
        </w:rPr>
        <w:t>s</w:t>
      </w:r>
      <w:r w:rsidRPr="00732714">
        <w:rPr>
          <w:rFonts w:ascii="Times New Roman" w:hAnsi="Times New Roman" w:cs="Times New Roman"/>
          <w:b/>
          <w:bCs/>
        </w:rPr>
        <w:t xml:space="preserve"> beca</w:t>
      </w:r>
      <w:r w:rsidR="009F6DC8" w:rsidRPr="00732714">
        <w:rPr>
          <w:rFonts w:ascii="Times New Roman" w:hAnsi="Times New Roman" w:cs="Times New Roman"/>
          <w:b/>
          <w:bCs/>
        </w:rPr>
        <w:t>s</w:t>
      </w:r>
      <w:r w:rsidRPr="00732714">
        <w:rPr>
          <w:rFonts w:ascii="Times New Roman" w:hAnsi="Times New Roman" w:cs="Times New Roman"/>
          <w:b/>
          <w:bCs/>
        </w:rPr>
        <w:t xml:space="preserve"> J. B. Terán en la UNT</w:t>
      </w:r>
    </w:p>
    <w:p w14:paraId="43C49479" w14:textId="77777777" w:rsidR="005F3B2E" w:rsidRPr="00732714" w:rsidRDefault="005F3B2E" w:rsidP="00CA1DDB">
      <w:pPr>
        <w:jc w:val="center"/>
        <w:rPr>
          <w:rFonts w:ascii="Times New Roman" w:hAnsi="Times New Roman" w:cs="Times New Roman"/>
        </w:rPr>
      </w:pPr>
    </w:p>
    <w:p w14:paraId="4807A798" w14:textId="77777777" w:rsidR="00CE265C" w:rsidRPr="00732714" w:rsidRDefault="00CE265C" w:rsidP="00CA1DDB">
      <w:pPr>
        <w:tabs>
          <w:tab w:val="center" w:pos="4252"/>
          <w:tab w:val="right" w:pos="8504"/>
        </w:tabs>
        <w:spacing w:line="240" w:lineRule="auto"/>
        <w:jc w:val="right"/>
        <w:rPr>
          <w:rFonts w:ascii="Times New Roman" w:hAnsi="Times New Roman" w:cs="Times New Roman"/>
        </w:rPr>
      </w:pPr>
      <w:r w:rsidRPr="00732714">
        <w:rPr>
          <w:rFonts w:ascii="Times New Roman" w:hAnsi="Times New Roman" w:cs="Times New Roman"/>
        </w:rPr>
        <w:tab/>
      </w:r>
      <w:proofErr w:type="spellStart"/>
      <w:r w:rsidRPr="00732714">
        <w:rPr>
          <w:rFonts w:ascii="Times New Roman" w:hAnsi="Times New Roman" w:cs="Times New Roman"/>
        </w:rPr>
        <w:t>Adris</w:t>
      </w:r>
      <w:proofErr w:type="spellEnd"/>
      <w:r w:rsidRPr="00732714">
        <w:rPr>
          <w:rFonts w:ascii="Times New Roman" w:hAnsi="Times New Roman" w:cs="Times New Roman"/>
        </w:rPr>
        <w:t xml:space="preserve"> Matías José</w:t>
      </w:r>
    </w:p>
    <w:p w14:paraId="68B544A3" w14:textId="77777777" w:rsidR="00CE265C" w:rsidRPr="00732714" w:rsidRDefault="00CE265C" w:rsidP="00CA1DDB">
      <w:pPr>
        <w:spacing w:line="240" w:lineRule="auto"/>
        <w:jc w:val="right"/>
        <w:rPr>
          <w:rFonts w:ascii="Times New Roman" w:hAnsi="Times New Roman" w:cs="Times New Roman"/>
        </w:rPr>
      </w:pPr>
      <w:r w:rsidRPr="00732714">
        <w:rPr>
          <w:rFonts w:ascii="Times New Roman" w:hAnsi="Times New Roman" w:cs="Times New Roman"/>
        </w:rPr>
        <w:t xml:space="preserve">Facultad de Ciencias Económicas-UNT </w:t>
      </w:r>
    </w:p>
    <w:p w14:paraId="0D1719EE" w14:textId="77777777" w:rsidR="00CE265C" w:rsidRPr="00732714" w:rsidRDefault="00CE265C" w:rsidP="00CA1DDB">
      <w:pPr>
        <w:spacing w:line="240" w:lineRule="auto"/>
        <w:ind w:left="720"/>
        <w:jc w:val="right"/>
        <w:rPr>
          <w:rStyle w:val="Hipervnculo"/>
          <w:rFonts w:ascii="Times New Roman" w:hAnsi="Times New Roman" w:cs="Times New Roman"/>
        </w:rPr>
      </w:pPr>
      <w:r w:rsidRPr="00732714">
        <w:rPr>
          <w:rStyle w:val="Hipervnculo"/>
          <w:rFonts w:ascii="Times New Roman" w:hAnsi="Times New Roman" w:cs="Times New Roman"/>
        </w:rPr>
        <w:t>matjoadris@gmail.com</w:t>
      </w:r>
    </w:p>
    <w:p w14:paraId="58EAF00A" w14:textId="77777777" w:rsidR="00CE265C" w:rsidRPr="00732714" w:rsidRDefault="00CE265C" w:rsidP="00CA1DDB">
      <w:pPr>
        <w:spacing w:line="240" w:lineRule="auto"/>
        <w:jc w:val="right"/>
        <w:rPr>
          <w:rFonts w:ascii="Times New Roman" w:hAnsi="Times New Roman" w:cs="Times New Roman"/>
        </w:rPr>
      </w:pPr>
    </w:p>
    <w:p w14:paraId="4E738780" w14:textId="2B4032D5" w:rsidR="005F3B2E" w:rsidRPr="00732714" w:rsidRDefault="00F72A29" w:rsidP="00CA1DDB">
      <w:pPr>
        <w:spacing w:line="240" w:lineRule="auto"/>
        <w:jc w:val="right"/>
        <w:rPr>
          <w:rFonts w:ascii="Times New Roman" w:hAnsi="Times New Roman" w:cs="Times New Roman"/>
        </w:rPr>
      </w:pPr>
      <w:r w:rsidRPr="00732714">
        <w:rPr>
          <w:rFonts w:ascii="Times New Roman" w:hAnsi="Times New Roman" w:cs="Times New Roman"/>
        </w:rPr>
        <w:t>Mena Jorgelina</w:t>
      </w:r>
    </w:p>
    <w:p w14:paraId="6C2AECCA" w14:textId="77ED5F63" w:rsidR="005F3B2E" w:rsidRPr="00732714" w:rsidRDefault="00F72A29" w:rsidP="00CA1DDB">
      <w:pPr>
        <w:spacing w:line="240" w:lineRule="auto"/>
        <w:jc w:val="right"/>
        <w:rPr>
          <w:rFonts w:ascii="Times New Roman" w:hAnsi="Times New Roman" w:cs="Times New Roman"/>
        </w:rPr>
      </w:pPr>
      <w:r w:rsidRPr="00732714">
        <w:rPr>
          <w:rFonts w:ascii="Times New Roman" w:hAnsi="Times New Roman" w:cs="Times New Roman"/>
        </w:rPr>
        <w:t>Facultad de Ciencias Económicas-UNT</w:t>
      </w:r>
    </w:p>
    <w:p w14:paraId="7D0026CD" w14:textId="510C843D" w:rsidR="005F3B2E" w:rsidRPr="00732714" w:rsidRDefault="00000000" w:rsidP="00CA1DDB">
      <w:pPr>
        <w:spacing w:line="240" w:lineRule="auto"/>
        <w:jc w:val="right"/>
        <w:rPr>
          <w:rStyle w:val="Hipervnculo"/>
          <w:rFonts w:ascii="Times New Roman" w:hAnsi="Times New Roman" w:cs="Times New Roman"/>
        </w:rPr>
      </w:pPr>
      <w:hyperlink r:id="rId8" w:history="1">
        <w:r w:rsidR="00CE265C" w:rsidRPr="00732714">
          <w:rPr>
            <w:rStyle w:val="Hipervnculo"/>
            <w:rFonts w:ascii="Times New Roman" w:hAnsi="Times New Roman" w:cs="Times New Roman"/>
          </w:rPr>
          <w:t>jmena@face.unt.edu.ar</w:t>
        </w:r>
      </w:hyperlink>
    </w:p>
    <w:p w14:paraId="22FD6BD2" w14:textId="77777777" w:rsidR="00CE265C" w:rsidRPr="00732714" w:rsidRDefault="00CE265C" w:rsidP="00CA1DDB">
      <w:pPr>
        <w:spacing w:line="240" w:lineRule="auto"/>
        <w:jc w:val="right"/>
        <w:rPr>
          <w:rFonts w:ascii="Times New Roman" w:hAnsi="Times New Roman" w:cs="Times New Roman"/>
        </w:rPr>
      </w:pPr>
    </w:p>
    <w:p w14:paraId="1275A9C7" w14:textId="61D8D79E" w:rsidR="005F3B2E" w:rsidRPr="00732714" w:rsidRDefault="00F72A29" w:rsidP="00CA1DDB">
      <w:pPr>
        <w:spacing w:line="240" w:lineRule="auto"/>
        <w:jc w:val="right"/>
        <w:rPr>
          <w:rFonts w:ascii="Times New Roman" w:hAnsi="Times New Roman" w:cs="Times New Roman"/>
        </w:rPr>
      </w:pPr>
      <w:r w:rsidRPr="00732714">
        <w:rPr>
          <w:rFonts w:ascii="Times New Roman" w:hAnsi="Times New Roman" w:cs="Times New Roman"/>
        </w:rPr>
        <w:t>Ponessa Castillo Valentina María</w:t>
      </w:r>
    </w:p>
    <w:p w14:paraId="3E9D47BA" w14:textId="4109A710" w:rsidR="00A6642D" w:rsidRPr="00732714" w:rsidRDefault="00F72A29" w:rsidP="00CA1DDB">
      <w:pPr>
        <w:spacing w:line="240" w:lineRule="auto"/>
        <w:jc w:val="right"/>
        <w:rPr>
          <w:rStyle w:val="Hipervnculo"/>
          <w:rFonts w:ascii="Times New Roman" w:hAnsi="Times New Roman" w:cs="Times New Roman"/>
        </w:rPr>
      </w:pPr>
      <w:r w:rsidRPr="00732714">
        <w:rPr>
          <w:rFonts w:ascii="Times New Roman" w:hAnsi="Times New Roman" w:cs="Times New Roman"/>
        </w:rPr>
        <w:t>Facultad de Ciencias Económicas-UNT</w:t>
      </w:r>
      <w:r w:rsidR="00A6642D" w:rsidRPr="00732714">
        <w:rPr>
          <w:rFonts w:ascii="Times New Roman" w:eastAsia="Times New Roman" w:hAnsi="Times New Roman" w:cs="Times New Roman"/>
          <w:color w:val="222222"/>
          <w:kern w:val="0"/>
          <w:sz w:val="21"/>
          <w:szCs w:val="21"/>
          <w:lang w:eastAsia="es-419"/>
          <w14:ligatures w14:val="none"/>
        </w:rPr>
        <w:br/>
      </w:r>
      <w:r w:rsidR="00A6642D" w:rsidRPr="00732714">
        <w:rPr>
          <w:rStyle w:val="Hipervnculo"/>
          <w:rFonts w:ascii="Times New Roman" w:hAnsi="Times New Roman" w:cs="Times New Roman"/>
        </w:rPr>
        <w:t>valponessa@gmail.com</w:t>
      </w:r>
    </w:p>
    <w:p w14:paraId="640847CC" w14:textId="77777777" w:rsidR="005F3B2E" w:rsidRPr="00732714" w:rsidRDefault="005F3B2E" w:rsidP="00CA1DDB">
      <w:pPr>
        <w:spacing w:line="240" w:lineRule="auto"/>
        <w:jc w:val="right"/>
        <w:rPr>
          <w:rFonts w:ascii="Times New Roman" w:hAnsi="Times New Roman" w:cs="Times New Roman"/>
        </w:rPr>
      </w:pPr>
    </w:p>
    <w:p w14:paraId="6660E971" w14:textId="61DE611B" w:rsidR="00A6642D" w:rsidRPr="00732714" w:rsidRDefault="00C802F5" w:rsidP="00CA1DDB">
      <w:pPr>
        <w:tabs>
          <w:tab w:val="center" w:pos="4252"/>
          <w:tab w:val="right" w:pos="8504"/>
        </w:tabs>
        <w:spacing w:line="240" w:lineRule="auto"/>
        <w:rPr>
          <w:rStyle w:val="Hipervnculo"/>
          <w:rFonts w:ascii="Times New Roman" w:hAnsi="Times New Roman" w:cs="Times New Roman"/>
        </w:rPr>
      </w:pPr>
      <w:r w:rsidRPr="00732714">
        <w:rPr>
          <w:rFonts w:ascii="Times New Roman" w:hAnsi="Times New Roman" w:cs="Times New Roman"/>
        </w:rPr>
        <w:tab/>
      </w:r>
    </w:p>
    <w:p w14:paraId="3D73DB11" w14:textId="7F2A7BCD" w:rsidR="005F3B2E" w:rsidRPr="00732714" w:rsidRDefault="005F3B2E" w:rsidP="00A6642D">
      <w:pPr>
        <w:spacing w:after="0" w:line="240" w:lineRule="auto"/>
        <w:jc w:val="center"/>
        <w:rPr>
          <w:rFonts w:ascii="Times New Roman" w:hAnsi="Times New Roman" w:cs="Times New Roman"/>
        </w:rPr>
      </w:pPr>
    </w:p>
    <w:p w14:paraId="1B43FD84" w14:textId="77777777" w:rsidR="001923DC" w:rsidRPr="00732714" w:rsidRDefault="001923DC" w:rsidP="001923DC">
      <w:pPr>
        <w:jc w:val="center"/>
        <w:rPr>
          <w:rFonts w:ascii="Times New Roman" w:hAnsi="Times New Roman" w:cs="Times New Roman"/>
        </w:rPr>
      </w:pPr>
    </w:p>
    <w:p w14:paraId="7B9027E2" w14:textId="77777777" w:rsidR="00BA642E" w:rsidRPr="00732714" w:rsidRDefault="00BA642E" w:rsidP="005F3B2E">
      <w:pPr>
        <w:rPr>
          <w:rFonts w:ascii="Times New Roman" w:hAnsi="Times New Roman" w:cs="Times New Roman"/>
          <w:b/>
          <w:bCs/>
        </w:rPr>
      </w:pPr>
    </w:p>
    <w:p w14:paraId="499E100F" w14:textId="28B2621C" w:rsidR="005B2E34" w:rsidRPr="00732714" w:rsidRDefault="00BA642E" w:rsidP="007B5B5F">
      <w:pPr>
        <w:spacing w:line="240" w:lineRule="auto"/>
        <w:jc w:val="both"/>
        <w:rPr>
          <w:rFonts w:ascii="Times New Roman" w:hAnsi="Times New Roman" w:cs="Times New Roman"/>
        </w:rPr>
      </w:pPr>
      <w:r w:rsidRPr="00732714">
        <w:rPr>
          <w:rFonts w:ascii="Times New Roman" w:hAnsi="Times New Roman" w:cs="Times New Roman"/>
          <w:b/>
          <w:bCs/>
        </w:rPr>
        <w:t>Resumen:</w:t>
      </w:r>
      <w:r w:rsidR="007B5B5F" w:rsidRPr="00732714">
        <w:rPr>
          <w:rFonts w:ascii="Times New Roman" w:hAnsi="Times New Roman" w:cs="Times New Roman"/>
          <w:b/>
          <w:bCs/>
        </w:rPr>
        <w:t xml:space="preserve"> </w:t>
      </w:r>
      <w:r w:rsidR="00590EC0" w:rsidRPr="00732714">
        <w:rPr>
          <w:rFonts w:ascii="Times New Roman" w:hAnsi="Times New Roman" w:cs="Times New Roman"/>
        </w:rPr>
        <w:t>La educación es una herramienta fundamental para el desarrollo humano, no solo a nivel individual, sino también como base para resolver los grandes problemas sociales. En Argentina, a pesar de contar con un sistema universitario público y gratuito, se observa una baja proporción de graduados en relación con la población, junto a alta</w:t>
      </w:r>
      <w:r w:rsidR="007D4EF0" w:rsidRPr="00732714">
        <w:rPr>
          <w:rFonts w:ascii="Times New Roman" w:hAnsi="Times New Roman" w:cs="Times New Roman"/>
        </w:rPr>
        <w:t>s</w:t>
      </w:r>
      <w:r w:rsidR="00590EC0" w:rsidRPr="00732714">
        <w:rPr>
          <w:rFonts w:ascii="Times New Roman" w:hAnsi="Times New Roman" w:cs="Times New Roman"/>
        </w:rPr>
        <w:t xml:space="preserve"> tasa</w:t>
      </w:r>
      <w:r w:rsidR="007D4EF0" w:rsidRPr="00732714">
        <w:rPr>
          <w:rFonts w:ascii="Times New Roman" w:hAnsi="Times New Roman" w:cs="Times New Roman"/>
        </w:rPr>
        <w:t>s</w:t>
      </w:r>
      <w:r w:rsidR="00590EC0" w:rsidRPr="00732714">
        <w:rPr>
          <w:rFonts w:ascii="Times New Roman" w:hAnsi="Times New Roman" w:cs="Times New Roman"/>
        </w:rPr>
        <w:t xml:space="preserve"> de abandono. Este fenómeno revela que la gratuidad no garantiza por si sola la permanencia ni el egreso de los estudiantes. Múltiples estudios indican que existen desigualdades estructurales que afectan el acceso, la permanencia y el éxito académico de los estudiantes, especialmente aquellos provenientes de sectores </w:t>
      </w:r>
      <w:r w:rsidR="007D4EF0" w:rsidRPr="00732714">
        <w:rPr>
          <w:rFonts w:ascii="Times New Roman" w:hAnsi="Times New Roman" w:cs="Times New Roman"/>
        </w:rPr>
        <w:t>menos favorecidos</w:t>
      </w:r>
      <w:r w:rsidR="00590EC0" w:rsidRPr="00732714">
        <w:rPr>
          <w:rFonts w:ascii="Times New Roman" w:hAnsi="Times New Roman" w:cs="Times New Roman"/>
        </w:rPr>
        <w:t xml:space="preserve">. </w:t>
      </w:r>
      <w:r w:rsidR="00732714" w:rsidRPr="00732714">
        <w:rPr>
          <w:rFonts w:ascii="Times New Roman" w:hAnsi="Times New Roman" w:cs="Times New Roman"/>
        </w:rPr>
        <w:t>Particularmente</w:t>
      </w:r>
      <w:r w:rsidR="00590EC0" w:rsidRPr="00732714">
        <w:rPr>
          <w:rFonts w:ascii="Times New Roman" w:hAnsi="Times New Roman" w:cs="Times New Roman"/>
        </w:rPr>
        <w:t>, la Universidad Nacional de Tucumán (UNT) refleja esta tendencia con elevadas tasas de deserción y bajos niveles de egreso. En l</w:t>
      </w:r>
      <w:r w:rsidR="00732714" w:rsidRPr="00732714">
        <w:rPr>
          <w:rFonts w:ascii="Times New Roman" w:hAnsi="Times New Roman" w:cs="Times New Roman"/>
        </w:rPr>
        <w:t>a</w:t>
      </w:r>
      <w:r w:rsidR="00590EC0" w:rsidRPr="00732714">
        <w:rPr>
          <w:rFonts w:ascii="Times New Roman" w:hAnsi="Times New Roman" w:cs="Times New Roman"/>
        </w:rPr>
        <w:t>s últim</w:t>
      </w:r>
      <w:r w:rsidR="00732714" w:rsidRPr="00732714">
        <w:rPr>
          <w:rFonts w:ascii="Times New Roman" w:hAnsi="Times New Roman" w:cs="Times New Roman"/>
        </w:rPr>
        <w:t>a</w:t>
      </w:r>
      <w:r w:rsidR="00590EC0" w:rsidRPr="00732714">
        <w:rPr>
          <w:rFonts w:ascii="Times New Roman" w:hAnsi="Times New Roman" w:cs="Times New Roman"/>
        </w:rPr>
        <w:t xml:space="preserve">s </w:t>
      </w:r>
      <w:r w:rsidR="00732714" w:rsidRPr="00732714">
        <w:rPr>
          <w:rFonts w:ascii="Times New Roman" w:hAnsi="Times New Roman" w:cs="Times New Roman"/>
        </w:rPr>
        <w:t>décadas</w:t>
      </w:r>
      <w:r w:rsidR="00590EC0" w:rsidRPr="00732714">
        <w:rPr>
          <w:rFonts w:ascii="Times New Roman" w:hAnsi="Times New Roman" w:cs="Times New Roman"/>
        </w:rPr>
        <w:t xml:space="preserve">, las políticas públicas en Argentina han apuntado a ampliar el acceso a la educación superior mediante la expansión territorial de instituciones y la implementación de programas de becas. Sin embargo, aún no se cuenta con evidencia suficiente sobre el impacto real de estas medidas. En este contexto, el Programa de Becas “Dr. Juan B. Terán”, aprobado en 2019 por la UNT, surge para facilitar la permanencia de estudiantes con buen desempeño académico, pero recursos económicos insuficientes. El objetivo de esta investigación </w:t>
      </w:r>
      <w:r w:rsidR="00590EC0" w:rsidRPr="00732714">
        <w:rPr>
          <w:rFonts w:ascii="Times New Roman" w:hAnsi="Times New Roman" w:cs="Times New Roman"/>
        </w:rPr>
        <w:lastRenderedPageBreak/>
        <w:t>consiste en realizar una evaluación de impacto de</w:t>
      </w:r>
      <w:r w:rsidR="00732714">
        <w:rPr>
          <w:rFonts w:ascii="Times New Roman" w:hAnsi="Times New Roman" w:cs="Times New Roman"/>
        </w:rPr>
        <w:t>l</w:t>
      </w:r>
      <w:r w:rsidR="00590EC0" w:rsidRPr="00732714">
        <w:rPr>
          <w:rFonts w:ascii="Times New Roman" w:hAnsi="Times New Roman" w:cs="Times New Roman"/>
        </w:rPr>
        <w:t xml:space="preserve"> programa en el rendimiento académico y en </w:t>
      </w:r>
      <w:r w:rsidR="006808AE" w:rsidRPr="00732714">
        <w:rPr>
          <w:rFonts w:ascii="Times New Roman" w:hAnsi="Times New Roman" w:cs="Times New Roman"/>
        </w:rPr>
        <w:t xml:space="preserve">el </w:t>
      </w:r>
      <w:r w:rsidR="00590EC0" w:rsidRPr="00732714">
        <w:rPr>
          <w:rFonts w:ascii="Times New Roman" w:hAnsi="Times New Roman" w:cs="Times New Roman"/>
        </w:rPr>
        <w:t>abandono de los estudiantes beneficiados, en los años 2022</w:t>
      </w:r>
      <w:r w:rsidR="00732714">
        <w:rPr>
          <w:rFonts w:ascii="Times New Roman" w:hAnsi="Times New Roman" w:cs="Times New Roman"/>
        </w:rPr>
        <w:t xml:space="preserve"> a</w:t>
      </w:r>
      <w:r w:rsidR="00590EC0" w:rsidRPr="00732714">
        <w:rPr>
          <w:rFonts w:ascii="Times New Roman" w:hAnsi="Times New Roman" w:cs="Times New Roman"/>
        </w:rPr>
        <w:t xml:space="preserve"> 2024.</w:t>
      </w:r>
      <w:r w:rsidR="006808AE" w:rsidRPr="00732714">
        <w:rPr>
          <w:rFonts w:ascii="Times New Roman" w:hAnsi="Times New Roman" w:cs="Times New Roman"/>
        </w:rPr>
        <w:t xml:space="preserve"> </w:t>
      </w:r>
      <w:r w:rsidR="00590EC0" w:rsidRPr="00732714">
        <w:rPr>
          <w:rFonts w:ascii="Times New Roman" w:hAnsi="Times New Roman" w:cs="Times New Roman"/>
        </w:rPr>
        <w:t xml:space="preserve">Se realizó un estudio observacional con registros administrativos del sistema de alumnos de la UNT y se aplicó la metodología de propensity score matching (emparejamiento por puntaje de propensión) para corregir el sesgo de selección en la estimación del efecto del programa. Se observó un efecto positivo y significativo en la cantidad de materias aprobadas para los estudiantes con el beneficio para los años 2023 y 2024, y no significativo en 2022, aunque la magnitud de la mejora es relativamente baja, media materia más para estudiantes becados. Con respecto a la permanencia, el ser beneficiado de la beca disminuye la proporción de abandono en el periodo siguiente entre 13 </w:t>
      </w:r>
      <w:r w:rsidR="00732714">
        <w:rPr>
          <w:rFonts w:ascii="Times New Roman" w:hAnsi="Times New Roman" w:cs="Times New Roman"/>
        </w:rPr>
        <w:t xml:space="preserve">y </w:t>
      </w:r>
      <w:r w:rsidR="00590EC0" w:rsidRPr="00732714">
        <w:rPr>
          <w:rFonts w:ascii="Times New Roman" w:hAnsi="Times New Roman" w:cs="Times New Roman"/>
        </w:rPr>
        <w:t>15</w:t>
      </w:r>
      <w:r w:rsidR="00732714">
        <w:rPr>
          <w:rFonts w:ascii="Times New Roman" w:hAnsi="Times New Roman" w:cs="Times New Roman"/>
        </w:rPr>
        <w:t xml:space="preserve"> puntos porcentuales</w:t>
      </w:r>
      <w:r w:rsidR="00590EC0" w:rsidRPr="00732714">
        <w:rPr>
          <w:rFonts w:ascii="Times New Roman" w:hAnsi="Times New Roman" w:cs="Times New Roman"/>
        </w:rPr>
        <w:t xml:space="preserve"> según el año considerado, un efecto positivo y significativo. La evaluación de impacto </w:t>
      </w:r>
      <w:r w:rsidR="006808AE" w:rsidRPr="00732714">
        <w:rPr>
          <w:rFonts w:ascii="Times New Roman" w:hAnsi="Times New Roman" w:cs="Times New Roman"/>
        </w:rPr>
        <w:t xml:space="preserve">de estos programas </w:t>
      </w:r>
      <w:r w:rsidR="00590EC0" w:rsidRPr="00732714">
        <w:rPr>
          <w:rFonts w:ascii="Times New Roman" w:hAnsi="Times New Roman" w:cs="Times New Roman"/>
        </w:rPr>
        <w:t>es fundamental para legitimar las políticas universitarias, garantizando transparencia en el seguimiento y efectividad en los resultados de la gestión educativa.</w:t>
      </w:r>
    </w:p>
    <w:p w14:paraId="2994BAB3" w14:textId="7B56CE05" w:rsidR="00BA642E" w:rsidRDefault="00BA642E" w:rsidP="007B5B5F">
      <w:pPr>
        <w:spacing w:line="240" w:lineRule="auto"/>
        <w:jc w:val="both"/>
        <w:rPr>
          <w:rFonts w:ascii="Times New Roman" w:hAnsi="Times New Roman" w:cs="Times New Roman"/>
        </w:rPr>
      </w:pPr>
      <w:r w:rsidRPr="00732714">
        <w:rPr>
          <w:rFonts w:ascii="Times New Roman" w:hAnsi="Times New Roman" w:cs="Times New Roman"/>
          <w:b/>
          <w:bCs/>
        </w:rPr>
        <w:t xml:space="preserve">Palabras clave: </w:t>
      </w:r>
      <w:r w:rsidR="005B2E34" w:rsidRPr="00732714">
        <w:rPr>
          <w:rFonts w:ascii="Times New Roman" w:hAnsi="Times New Roman" w:cs="Times New Roman"/>
        </w:rPr>
        <w:t>Becas, Efecto, Evaluación</w:t>
      </w:r>
    </w:p>
    <w:p w14:paraId="320748F6" w14:textId="77777777" w:rsidR="007D5844" w:rsidRPr="00732714" w:rsidRDefault="007D5844" w:rsidP="007B5B5F">
      <w:pPr>
        <w:spacing w:line="240" w:lineRule="auto"/>
        <w:jc w:val="both"/>
        <w:rPr>
          <w:rFonts w:ascii="Times New Roman" w:hAnsi="Times New Roman" w:cs="Times New Roman"/>
          <w:b/>
          <w:bCs/>
        </w:rPr>
      </w:pPr>
    </w:p>
    <w:p w14:paraId="6A5547A1" w14:textId="1B3FA985" w:rsidR="00BA642E" w:rsidRPr="00732714" w:rsidRDefault="00BA642E" w:rsidP="009B2486">
      <w:pPr>
        <w:pStyle w:val="Prrafodelista"/>
        <w:numPr>
          <w:ilvl w:val="0"/>
          <w:numId w:val="3"/>
        </w:numPr>
        <w:spacing w:line="240" w:lineRule="auto"/>
        <w:ind w:left="284" w:hanging="284"/>
        <w:rPr>
          <w:rFonts w:ascii="Times New Roman" w:hAnsi="Times New Roman" w:cs="Times New Roman"/>
          <w:b/>
          <w:bCs/>
        </w:rPr>
      </w:pPr>
      <w:r w:rsidRPr="00732714">
        <w:rPr>
          <w:rFonts w:ascii="Times New Roman" w:hAnsi="Times New Roman" w:cs="Times New Roman"/>
          <w:b/>
          <w:bCs/>
        </w:rPr>
        <w:t>Introducción</w:t>
      </w:r>
    </w:p>
    <w:p w14:paraId="6000DBB1" w14:textId="3ACBCCCC" w:rsidR="005B2E34" w:rsidRPr="00732714" w:rsidRDefault="005B2E34" w:rsidP="006808AE">
      <w:pPr>
        <w:spacing w:line="240" w:lineRule="auto"/>
        <w:jc w:val="both"/>
        <w:rPr>
          <w:rFonts w:ascii="Times New Roman" w:hAnsi="Times New Roman" w:cs="Times New Roman"/>
        </w:rPr>
      </w:pPr>
      <w:r w:rsidRPr="00732714">
        <w:rPr>
          <w:rFonts w:ascii="Times New Roman" w:hAnsi="Times New Roman" w:cs="Times New Roman"/>
        </w:rPr>
        <w:t>Desde el siglo XX, la universidad experimentó un proceso de masificación que, si bien ocurrió a nivel global, tuvo sus características particulares en Argentina, debido a diferentes aspectos que intensificaron la expansión de la educación superior en nuestro país. Por el lado de la oferta, la gratuidad de la educación universitaria y la creación de nuevas universidades impulsaron este proceso</w:t>
      </w:r>
      <w:r w:rsidR="007D5844">
        <w:rPr>
          <w:rFonts w:ascii="Times New Roman" w:hAnsi="Times New Roman" w:cs="Times New Roman"/>
        </w:rPr>
        <w:t xml:space="preserve"> y por el lado de</w:t>
      </w:r>
      <w:r w:rsidRPr="00732714">
        <w:rPr>
          <w:rFonts w:ascii="Times New Roman" w:hAnsi="Times New Roman" w:cs="Times New Roman"/>
        </w:rPr>
        <w:t xml:space="preserve"> la demanda, pueden destacarse la mayor cobertura del nivel de educación media y la inversión en programas de becas. Esta expansión de las oportunidades implica un desafío significativo</w:t>
      </w:r>
      <w:r w:rsidR="007D5844">
        <w:rPr>
          <w:rFonts w:ascii="Times New Roman" w:hAnsi="Times New Roman" w:cs="Times New Roman"/>
        </w:rPr>
        <w:t xml:space="preserve"> y</w:t>
      </w:r>
      <w:r w:rsidRPr="00732714">
        <w:rPr>
          <w:rFonts w:ascii="Times New Roman" w:hAnsi="Times New Roman" w:cs="Times New Roman"/>
        </w:rPr>
        <w:t xml:space="preserve"> reclama una actualización institucional que permita contener una diversidad social más amplia (</w:t>
      </w:r>
      <w:proofErr w:type="spellStart"/>
      <w:r w:rsidRPr="00732714">
        <w:rPr>
          <w:rFonts w:ascii="Times New Roman" w:hAnsi="Times New Roman" w:cs="Times New Roman"/>
        </w:rPr>
        <w:t>Chiroleu</w:t>
      </w:r>
      <w:proofErr w:type="spellEnd"/>
      <w:r w:rsidRPr="00732714">
        <w:rPr>
          <w:rFonts w:ascii="Times New Roman" w:hAnsi="Times New Roman" w:cs="Times New Roman"/>
        </w:rPr>
        <w:t xml:space="preserve">, 2018). Sin embargo, a pesar de tener una tasa de matriculación muy alta, Argentina se diferencia del resto del mundo en sus dificultades para retener a estos estudiantes y garantizar que finalicen sus estudios (García de </w:t>
      </w:r>
      <w:proofErr w:type="spellStart"/>
      <w:r w:rsidRPr="00732714">
        <w:rPr>
          <w:rFonts w:ascii="Times New Roman" w:hAnsi="Times New Roman" w:cs="Times New Roman"/>
        </w:rPr>
        <w:t>Fanelli</w:t>
      </w:r>
      <w:proofErr w:type="spellEnd"/>
      <w:r w:rsidRPr="00732714">
        <w:rPr>
          <w:rFonts w:ascii="Times New Roman" w:hAnsi="Times New Roman" w:cs="Times New Roman"/>
        </w:rPr>
        <w:t xml:space="preserve">, 2007). García de </w:t>
      </w:r>
      <w:proofErr w:type="spellStart"/>
      <w:r w:rsidRPr="00732714">
        <w:rPr>
          <w:rFonts w:ascii="Times New Roman" w:hAnsi="Times New Roman" w:cs="Times New Roman"/>
        </w:rPr>
        <w:t>Fanelli</w:t>
      </w:r>
      <w:proofErr w:type="spellEnd"/>
      <w:r w:rsidRPr="00732714">
        <w:rPr>
          <w:rFonts w:ascii="Times New Roman" w:hAnsi="Times New Roman" w:cs="Times New Roman"/>
        </w:rPr>
        <w:t xml:space="preserve"> (2015) observa que son los estudiantes de mayor nivel socioeconómico los que tienen mayor chance de alcanzar el título, y que los recursos disponibles por alumno para la enseñanza universitaria son inferiores a los del resto de países con desarrollo humano muy alto.</w:t>
      </w:r>
    </w:p>
    <w:p w14:paraId="1BF8EEEB" w14:textId="51AFC1F8" w:rsidR="005B2E34" w:rsidRPr="00732714" w:rsidRDefault="005B2E34" w:rsidP="006808AE">
      <w:pPr>
        <w:spacing w:line="240" w:lineRule="auto"/>
        <w:jc w:val="both"/>
        <w:rPr>
          <w:rFonts w:ascii="Times New Roman" w:hAnsi="Times New Roman" w:cs="Times New Roman"/>
        </w:rPr>
      </w:pPr>
      <w:r w:rsidRPr="00732714">
        <w:rPr>
          <w:rFonts w:ascii="Times New Roman" w:hAnsi="Times New Roman" w:cs="Times New Roman"/>
        </w:rPr>
        <w:t>Esta brecha entre</w:t>
      </w:r>
      <w:r w:rsidR="008835BF" w:rsidRPr="00732714">
        <w:rPr>
          <w:rFonts w:ascii="Times New Roman" w:hAnsi="Times New Roman" w:cs="Times New Roman"/>
        </w:rPr>
        <w:t xml:space="preserve"> cantidad de </w:t>
      </w:r>
      <w:r w:rsidRPr="00732714">
        <w:rPr>
          <w:rFonts w:ascii="Times New Roman" w:hAnsi="Times New Roman" w:cs="Times New Roman"/>
        </w:rPr>
        <w:t>matriculados y de egresados está relacionado con que el ingreso predominantemente irrestricto a las instituciones no elimina las desigualdades estructurales</w:t>
      </w:r>
      <w:r w:rsidR="008835BF" w:rsidRPr="00732714">
        <w:rPr>
          <w:rFonts w:ascii="Times New Roman" w:hAnsi="Times New Roman" w:cs="Times New Roman"/>
        </w:rPr>
        <w:t>,</w:t>
      </w:r>
      <w:r w:rsidRPr="00732714">
        <w:rPr>
          <w:rFonts w:ascii="Times New Roman" w:hAnsi="Times New Roman" w:cs="Times New Roman"/>
        </w:rPr>
        <w:t xml:space="preserve"> ni garantiza una verdadera inclusión del alumnado. A pesar de los esfuerzos de la política pública, las universidades siguen siendo espacios educativos más propicios a los sectores más favorecidos socioeconómicamente (</w:t>
      </w:r>
      <w:proofErr w:type="spellStart"/>
      <w:r w:rsidRPr="00732714">
        <w:rPr>
          <w:rFonts w:ascii="Times New Roman" w:hAnsi="Times New Roman" w:cs="Times New Roman"/>
        </w:rPr>
        <w:t>Suasnábar</w:t>
      </w:r>
      <w:proofErr w:type="spellEnd"/>
      <w:r w:rsidRPr="00732714">
        <w:rPr>
          <w:rFonts w:ascii="Times New Roman" w:hAnsi="Times New Roman" w:cs="Times New Roman"/>
        </w:rPr>
        <w:t xml:space="preserve"> y </w:t>
      </w:r>
      <w:proofErr w:type="spellStart"/>
      <w:r w:rsidRPr="00732714">
        <w:rPr>
          <w:rFonts w:ascii="Times New Roman" w:hAnsi="Times New Roman" w:cs="Times New Roman"/>
        </w:rPr>
        <w:t>Rovelli</w:t>
      </w:r>
      <w:proofErr w:type="spellEnd"/>
      <w:r w:rsidRPr="00732714">
        <w:rPr>
          <w:rFonts w:ascii="Times New Roman" w:hAnsi="Times New Roman" w:cs="Times New Roman"/>
        </w:rPr>
        <w:t xml:space="preserve">, 2016). Resulta de suma importancia encontrar respuestas a las necesidades de estudiantes de </w:t>
      </w:r>
      <w:r w:rsidR="00F661E7" w:rsidRPr="00732714">
        <w:rPr>
          <w:rFonts w:ascii="Times New Roman" w:hAnsi="Times New Roman" w:cs="Times New Roman"/>
        </w:rPr>
        <w:t xml:space="preserve">sectores vulnerables </w:t>
      </w:r>
      <w:r w:rsidRPr="00732714">
        <w:rPr>
          <w:rFonts w:ascii="Times New Roman" w:hAnsi="Times New Roman" w:cs="Times New Roman"/>
        </w:rPr>
        <w:t>dado que, desde el enfoque de la teoría de capital humano, al aumentar la probabilidad de egreso de estos estudiantes, se espera que en el futuro p</w:t>
      </w:r>
      <w:r w:rsidR="00CB6268">
        <w:rPr>
          <w:rFonts w:ascii="Times New Roman" w:hAnsi="Times New Roman" w:cs="Times New Roman"/>
        </w:rPr>
        <w:t>uedan</w:t>
      </w:r>
      <w:r w:rsidRPr="00732714">
        <w:rPr>
          <w:rFonts w:ascii="Times New Roman" w:hAnsi="Times New Roman" w:cs="Times New Roman"/>
        </w:rPr>
        <w:t xml:space="preserve"> acceder a trabajos mejor remunerados. Además, es clave </w:t>
      </w:r>
      <w:r w:rsidR="007D5844">
        <w:rPr>
          <w:rFonts w:ascii="Times New Roman" w:hAnsi="Times New Roman" w:cs="Times New Roman"/>
        </w:rPr>
        <w:t xml:space="preserve">para </w:t>
      </w:r>
      <w:r w:rsidRPr="00732714">
        <w:rPr>
          <w:rFonts w:ascii="Times New Roman" w:hAnsi="Times New Roman" w:cs="Times New Roman"/>
        </w:rPr>
        <w:t>reducir el impacto de la desigualdad en la sociedad y promover el crecimiento.</w:t>
      </w:r>
    </w:p>
    <w:p w14:paraId="37F2759A" w14:textId="3C971865" w:rsidR="005B2E34" w:rsidRPr="00732714" w:rsidRDefault="005B2E34" w:rsidP="006808AE">
      <w:pPr>
        <w:spacing w:line="240" w:lineRule="auto"/>
        <w:jc w:val="both"/>
        <w:rPr>
          <w:rFonts w:ascii="Times New Roman" w:hAnsi="Times New Roman" w:cs="Times New Roman"/>
        </w:rPr>
      </w:pPr>
      <w:r w:rsidRPr="00732714">
        <w:rPr>
          <w:rFonts w:ascii="Times New Roman" w:hAnsi="Times New Roman" w:cs="Times New Roman"/>
        </w:rPr>
        <w:lastRenderedPageBreak/>
        <w:t xml:space="preserve">Para lograr este cometido, los gobiernos desarrollan numerosas políticas públicas. Entre ellas, se encuentran los programas de becas de estudio, que consisten en ayudas, generalmente monetarias, que reciben algunos estudiantes para cubrir una parte de sus gastos en educación. El contexto tucumano no es ajeno a la situación nacional, y es por ello </w:t>
      </w:r>
      <w:proofErr w:type="gramStart"/>
      <w:r w:rsidRPr="00732714">
        <w:rPr>
          <w:rFonts w:ascii="Times New Roman" w:hAnsi="Times New Roman" w:cs="Times New Roman"/>
        </w:rPr>
        <w:t>que</w:t>
      </w:r>
      <w:proofErr w:type="gramEnd"/>
      <w:r w:rsidRPr="00732714">
        <w:rPr>
          <w:rFonts w:ascii="Times New Roman" w:hAnsi="Times New Roman" w:cs="Times New Roman"/>
        </w:rPr>
        <w:t xml:space="preserve"> e</w:t>
      </w:r>
      <w:r w:rsidR="00F661E7" w:rsidRPr="00732714">
        <w:rPr>
          <w:rFonts w:ascii="Times New Roman" w:hAnsi="Times New Roman" w:cs="Times New Roman"/>
        </w:rPr>
        <w:t xml:space="preserve">n </w:t>
      </w:r>
      <w:r w:rsidRPr="00732714">
        <w:rPr>
          <w:rFonts w:ascii="Times New Roman" w:hAnsi="Times New Roman" w:cs="Times New Roman"/>
        </w:rPr>
        <w:t xml:space="preserve">octubre de 2019 el Consejo Superior de la Universidad Nacional de Tucumán (UNT) aprobó la Resolución N°2151-2019 por la cual se implementó el Programa de Becas “Dr. Juan B. Terán”. Estas becas fueron propuestas con el objetivo de “facilitar la permanencia y prosecución de estudios a aquellos alumnos que, careciendo de recursos económicos suficientes, observen un buen nivel académico y regularidad en sus estudios”. La inversión en sistemas de becas para los estudiantes </w:t>
      </w:r>
      <w:r w:rsidR="00F74C6B" w:rsidRPr="00732714">
        <w:rPr>
          <w:rFonts w:ascii="Times New Roman" w:hAnsi="Times New Roman" w:cs="Times New Roman"/>
        </w:rPr>
        <w:t>de sectores de bajos ingresos</w:t>
      </w:r>
      <w:r w:rsidRPr="00732714">
        <w:rPr>
          <w:rFonts w:ascii="Times New Roman" w:hAnsi="Times New Roman" w:cs="Times New Roman"/>
        </w:rPr>
        <w:t xml:space="preserve"> parece ser adecuado, pero </w:t>
      </w:r>
      <w:r w:rsidR="005857E1" w:rsidRPr="00732714">
        <w:rPr>
          <w:rFonts w:ascii="Times New Roman" w:hAnsi="Times New Roman" w:cs="Times New Roman"/>
        </w:rPr>
        <w:t>contar con evidencia al respecto</w:t>
      </w:r>
      <w:r w:rsidRPr="00732714">
        <w:rPr>
          <w:rFonts w:ascii="Times New Roman" w:hAnsi="Times New Roman" w:cs="Times New Roman"/>
        </w:rPr>
        <w:t xml:space="preserve"> resulta fundamental</w:t>
      </w:r>
      <w:r w:rsidR="00487A22" w:rsidRPr="00732714">
        <w:rPr>
          <w:rFonts w:ascii="Times New Roman" w:hAnsi="Times New Roman" w:cs="Times New Roman"/>
        </w:rPr>
        <w:t xml:space="preserve">, </w:t>
      </w:r>
      <w:r w:rsidRPr="00732714">
        <w:rPr>
          <w:rFonts w:ascii="Times New Roman" w:hAnsi="Times New Roman" w:cs="Times New Roman"/>
        </w:rPr>
        <w:t xml:space="preserve">así realizar los ajustes que </w:t>
      </w:r>
      <w:r w:rsidR="008835BF" w:rsidRPr="00732714">
        <w:rPr>
          <w:rFonts w:ascii="Times New Roman" w:hAnsi="Times New Roman" w:cs="Times New Roman"/>
        </w:rPr>
        <w:t xml:space="preserve">sean </w:t>
      </w:r>
      <w:r w:rsidRPr="00732714">
        <w:rPr>
          <w:rFonts w:ascii="Times New Roman" w:hAnsi="Times New Roman" w:cs="Times New Roman"/>
        </w:rPr>
        <w:t>necesarios para garantizar la disminución del abandono</w:t>
      </w:r>
      <w:r w:rsidR="00487A22" w:rsidRPr="00732714">
        <w:rPr>
          <w:rFonts w:ascii="Times New Roman" w:hAnsi="Times New Roman" w:cs="Times New Roman"/>
        </w:rPr>
        <w:t xml:space="preserve"> y </w:t>
      </w:r>
      <w:r w:rsidRPr="00732714">
        <w:rPr>
          <w:rFonts w:ascii="Times New Roman" w:hAnsi="Times New Roman" w:cs="Times New Roman"/>
        </w:rPr>
        <w:t>mejorar los índices de graduación y rendimiento académico.</w:t>
      </w:r>
    </w:p>
    <w:p w14:paraId="3BEF6024" w14:textId="6CD8C146" w:rsidR="003576C1" w:rsidRDefault="005857E1" w:rsidP="006808AE">
      <w:pPr>
        <w:spacing w:line="240" w:lineRule="auto"/>
        <w:jc w:val="both"/>
        <w:rPr>
          <w:rFonts w:ascii="Times New Roman" w:hAnsi="Times New Roman" w:cs="Times New Roman"/>
        </w:rPr>
      </w:pPr>
      <w:r w:rsidRPr="00732714">
        <w:rPr>
          <w:rFonts w:ascii="Times New Roman" w:hAnsi="Times New Roman" w:cs="Times New Roman"/>
        </w:rPr>
        <w:t xml:space="preserve">El </w:t>
      </w:r>
      <w:r w:rsidR="005B2E34" w:rsidRPr="00732714">
        <w:rPr>
          <w:rFonts w:ascii="Times New Roman" w:hAnsi="Times New Roman" w:cs="Times New Roman"/>
        </w:rPr>
        <w:t xml:space="preserve">objetivo de esta investigación consiste en realizar una evaluación de impacto de </w:t>
      </w:r>
      <w:r w:rsidR="003576C1">
        <w:rPr>
          <w:rFonts w:ascii="Times New Roman" w:hAnsi="Times New Roman" w:cs="Times New Roman"/>
        </w:rPr>
        <w:t>las</w:t>
      </w:r>
      <w:r w:rsidR="005B2E34" w:rsidRPr="00732714">
        <w:rPr>
          <w:rFonts w:ascii="Times New Roman" w:hAnsi="Times New Roman" w:cs="Times New Roman"/>
        </w:rPr>
        <w:t xml:space="preserve"> becas</w:t>
      </w:r>
      <w:r w:rsidR="003576C1">
        <w:rPr>
          <w:rFonts w:ascii="Times New Roman" w:hAnsi="Times New Roman" w:cs="Times New Roman"/>
        </w:rPr>
        <w:t xml:space="preserve"> Ter</w:t>
      </w:r>
      <w:r w:rsidR="009C52E2">
        <w:rPr>
          <w:rFonts w:ascii="Times New Roman" w:hAnsi="Times New Roman" w:cs="Times New Roman"/>
        </w:rPr>
        <w:t>á</w:t>
      </w:r>
      <w:r w:rsidR="003576C1">
        <w:rPr>
          <w:rFonts w:ascii="Times New Roman" w:hAnsi="Times New Roman" w:cs="Times New Roman"/>
        </w:rPr>
        <w:t>n</w:t>
      </w:r>
      <w:r w:rsidR="005B2E34" w:rsidRPr="00732714">
        <w:rPr>
          <w:rFonts w:ascii="Times New Roman" w:hAnsi="Times New Roman" w:cs="Times New Roman"/>
        </w:rPr>
        <w:t xml:space="preserve"> en el rendimiento académico</w:t>
      </w:r>
      <w:r w:rsidRPr="00732714">
        <w:rPr>
          <w:rFonts w:ascii="Times New Roman" w:hAnsi="Times New Roman" w:cs="Times New Roman"/>
        </w:rPr>
        <w:t xml:space="preserve"> </w:t>
      </w:r>
      <w:r w:rsidR="005B2E34" w:rsidRPr="00732714">
        <w:rPr>
          <w:rFonts w:ascii="Times New Roman" w:hAnsi="Times New Roman" w:cs="Times New Roman"/>
        </w:rPr>
        <w:t xml:space="preserve">y </w:t>
      </w:r>
      <w:r w:rsidRPr="00732714">
        <w:rPr>
          <w:rFonts w:ascii="Times New Roman" w:hAnsi="Times New Roman" w:cs="Times New Roman"/>
        </w:rPr>
        <w:t xml:space="preserve">en </w:t>
      </w:r>
      <w:r w:rsidR="003576C1">
        <w:rPr>
          <w:rFonts w:ascii="Times New Roman" w:hAnsi="Times New Roman" w:cs="Times New Roman"/>
        </w:rPr>
        <w:t>el</w:t>
      </w:r>
      <w:r w:rsidR="005B2E34" w:rsidRPr="00732714">
        <w:rPr>
          <w:rFonts w:ascii="Times New Roman" w:hAnsi="Times New Roman" w:cs="Times New Roman"/>
        </w:rPr>
        <w:t xml:space="preserve"> abandono de los estudiantes becados.</w:t>
      </w:r>
    </w:p>
    <w:p w14:paraId="24D532DF" w14:textId="6CF2F1D7" w:rsidR="00487A22" w:rsidRPr="00732714" w:rsidRDefault="005B2E34" w:rsidP="006808AE">
      <w:pPr>
        <w:spacing w:line="240" w:lineRule="auto"/>
        <w:jc w:val="both"/>
        <w:rPr>
          <w:rFonts w:ascii="Times New Roman" w:hAnsi="Times New Roman" w:cs="Times New Roman"/>
        </w:rPr>
      </w:pPr>
      <w:r w:rsidRPr="00732714">
        <w:rPr>
          <w:rFonts w:ascii="Times New Roman" w:hAnsi="Times New Roman" w:cs="Times New Roman"/>
        </w:rPr>
        <w:t xml:space="preserve">Se recurre a bases de datos de alumnos de la UNT y a la metodología de </w:t>
      </w:r>
      <w:r w:rsidRPr="00732714">
        <w:rPr>
          <w:rFonts w:ascii="Times New Roman" w:hAnsi="Times New Roman" w:cs="Times New Roman"/>
          <w:i/>
          <w:iCs/>
        </w:rPr>
        <w:t>Propensity Score Matching</w:t>
      </w:r>
      <w:r w:rsidRPr="00732714">
        <w:rPr>
          <w:rFonts w:ascii="Times New Roman" w:hAnsi="Times New Roman" w:cs="Times New Roman"/>
        </w:rPr>
        <w:t xml:space="preserve"> (Emparejamiento por Puntaje de Propensión) para construir un contrafactual que permita valorar el impacto de la posesión de la beca en la cantidad de materias aprobadas, y en </w:t>
      </w:r>
      <w:r w:rsidR="00F74C6B" w:rsidRPr="00732714">
        <w:rPr>
          <w:rFonts w:ascii="Times New Roman" w:hAnsi="Times New Roman" w:cs="Times New Roman"/>
        </w:rPr>
        <w:t>el</w:t>
      </w:r>
      <w:r w:rsidRPr="00732714">
        <w:rPr>
          <w:rFonts w:ascii="Times New Roman" w:hAnsi="Times New Roman" w:cs="Times New Roman"/>
        </w:rPr>
        <w:t xml:space="preserve"> abandon</w:t>
      </w:r>
      <w:r w:rsidR="00F74C6B" w:rsidRPr="00732714">
        <w:rPr>
          <w:rFonts w:ascii="Times New Roman" w:hAnsi="Times New Roman" w:cs="Times New Roman"/>
        </w:rPr>
        <w:t xml:space="preserve">o de </w:t>
      </w:r>
      <w:r w:rsidRPr="00732714">
        <w:rPr>
          <w:rFonts w:ascii="Times New Roman" w:hAnsi="Times New Roman" w:cs="Times New Roman"/>
        </w:rPr>
        <w:t xml:space="preserve">la carrera, </w:t>
      </w:r>
      <w:r w:rsidR="00F74C6B" w:rsidRPr="00732714">
        <w:rPr>
          <w:rFonts w:ascii="Times New Roman" w:hAnsi="Times New Roman" w:cs="Times New Roman"/>
        </w:rPr>
        <w:t>en el</w:t>
      </w:r>
      <w:r w:rsidRPr="00732714">
        <w:rPr>
          <w:rFonts w:ascii="Times New Roman" w:hAnsi="Times New Roman" w:cs="Times New Roman"/>
        </w:rPr>
        <w:t xml:space="preserve"> periodo 2022 </w:t>
      </w:r>
      <w:r w:rsidR="00F74C6B" w:rsidRPr="00732714">
        <w:rPr>
          <w:rFonts w:ascii="Times New Roman" w:hAnsi="Times New Roman" w:cs="Times New Roman"/>
        </w:rPr>
        <w:t>a</w:t>
      </w:r>
      <w:r w:rsidRPr="00732714">
        <w:rPr>
          <w:rFonts w:ascii="Times New Roman" w:hAnsi="Times New Roman" w:cs="Times New Roman"/>
        </w:rPr>
        <w:t xml:space="preserve"> 2024. La relevancia de este estudio radica en que representa un análisis cuantitativo poco frecuente en el país en general y en Tucumán </w:t>
      </w:r>
      <w:r w:rsidR="003576C1">
        <w:rPr>
          <w:rFonts w:ascii="Times New Roman" w:hAnsi="Times New Roman" w:cs="Times New Roman"/>
        </w:rPr>
        <w:t>particularmente.</w:t>
      </w:r>
      <w:r w:rsidRPr="00732714">
        <w:rPr>
          <w:rFonts w:ascii="Times New Roman" w:hAnsi="Times New Roman" w:cs="Times New Roman"/>
        </w:rPr>
        <w:t xml:space="preserve"> Además, se considera que las evaluaciones de impacto dan legitimidad a la política universitaria y brindan transparencia en </w:t>
      </w:r>
      <w:r w:rsidR="003576C1">
        <w:rPr>
          <w:rFonts w:ascii="Times New Roman" w:hAnsi="Times New Roman" w:cs="Times New Roman"/>
        </w:rPr>
        <w:t xml:space="preserve">el </w:t>
      </w:r>
      <w:r w:rsidRPr="00732714">
        <w:rPr>
          <w:rFonts w:ascii="Times New Roman" w:hAnsi="Times New Roman" w:cs="Times New Roman"/>
        </w:rPr>
        <w:t xml:space="preserve">seguimiento </w:t>
      </w:r>
      <w:r w:rsidR="008835BF" w:rsidRPr="00732714">
        <w:rPr>
          <w:rFonts w:ascii="Times New Roman" w:hAnsi="Times New Roman" w:cs="Times New Roman"/>
        </w:rPr>
        <w:t xml:space="preserve">de </w:t>
      </w:r>
      <w:r w:rsidRPr="00732714">
        <w:rPr>
          <w:rFonts w:ascii="Times New Roman" w:hAnsi="Times New Roman" w:cs="Times New Roman"/>
        </w:rPr>
        <w:t>sus resultados.</w:t>
      </w:r>
      <w:r w:rsidR="009F6DC8" w:rsidRPr="00732714">
        <w:rPr>
          <w:rFonts w:ascii="Times New Roman" w:hAnsi="Times New Roman" w:cs="Times New Roman"/>
        </w:rPr>
        <w:t xml:space="preserve"> </w:t>
      </w:r>
    </w:p>
    <w:p w14:paraId="6B9672AE" w14:textId="50E97AFC" w:rsidR="005B2E34" w:rsidRPr="00732714" w:rsidRDefault="009F6DC8" w:rsidP="006808AE">
      <w:pPr>
        <w:spacing w:line="240" w:lineRule="auto"/>
        <w:jc w:val="both"/>
        <w:rPr>
          <w:rFonts w:ascii="Times New Roman" w:hAnsi="Times New Roman" w:cs="Times New Roman"/>
        </w:rPr>
      </w:pPr>
      <w:r w:rsidRPr="00732714">
        <w:rPr>
          <w:rFonts w:ascii="Times New Roman" w:hAnsi="Times New Roman" w:cs="Times New Roman"/>
        </w:rPr>
        <w:t>Se agradec</w:t>
      </w:r>
      <w:r w:rsidR="00E91EC9" w:rsidRPr="00732714">
        <w:rPr>
          <w:rFonts w:ascii="Times New Roman" w:hAnsi="Times New Roman" w:cs="Times New Roman"/>
        </w:rPr>
        <w:t xml:space="preserve">e a la facultad de Ciencias Económicas de la UNT por el aporte y apoyo brindado para desarrollar este trabajo mediante el programa </w:t>
      </w:r>
      <w:r w:rsidRPr="00732714">
        <w:rPr>
          <w:rFonts w:ascii="Times New Roman" w:hAnsi="Times New Roman" w:cs="Times New Roman"/>
        </w:rPr>
        <w:t>PICE (</w:t>
      </w:r>
      <w:r w:rsidR="00E91EC9" w:rsidRPr="00732714">
        <w:rPr>
          <w:rFonts w:ascii="Times New Roman" w:hAnsi="Times New Roman" w:cs="Times New Roman"/>
        </w:rPr>
        <w:t>P</w:t>
      </w:r>
      <w:r w:rsidRPr="00732714">
        <w:rPr>
          <w:rFonts w:ascii="Times New Roman" w:hAnsi="Times New Roman" w:cs="Times New Roman"/>
        </w:rPr>
        <w:t xml:space="preserve">rograma de </w:t>
      </w:r>
      <w:r w:rsidR="00E91EC9" w:rsidRPr="00732714">
        <w:rPr>
          <w:rFonts w:ascii="Times New Roman" w:hAnsi="Times New Roman" w:cs="Times New Roman"/>
        </w:rPr>
        <w:t>I</w:t>
      </w:r>
      <w:r w:rsidRPr="00732714">
        <w:rPr>
          <w:rFonts w:ascii="Times New Roman" w:hAnsi="Times New Roman" w:cs="Times New Roman"/>
        </w:rPr>
        <w:t>nvestigación en Ciencias Económicas)</w:t>
      </w:r>
      <w:r w:rsidR="00E91EC9" w:rsidRPr="00732714">
        <w:rPr>
          <w:rFonts w:ascii="Times New Roman" w:hAnsi="Times New Roman" w:cs="Times New Roman"/>
        </w:rPr>
        <w:t xml:space="preserve"> y las diferentes dependencias de la UNT que brindaron generosamente </w:t>
      </w:r>
      <w:r w:rsidR="00F74C6B" w:rsidRPr="00732714">
        <w:rPr>
          <w:rFonts w:ascii="Times New Roman" w:hAnsi="Times New Roman" w:cs="Times New Roman"/>
        </w:rPr>
        <w:t>la</w:t>
      </w:r>
      <w:r w:rsidR="00E91EC9" w:rsidRPr="00732714">
        <w:rPr>
          <w:rFonts w:ascii="Times New Roman" w:hAnsi="Times New Roman" w:cs="Times New Roman"/>
        </w:rPr>
        <w:t xml:space="preserve"> información y</w:t>
      </w:r>
      <w:r w:rsidR="00F74C6B" w:rsidRPr="00732714">
        <w:rPr>
          <w:rFonts w:ascii="Times New Roman" w:hAnsi="Times New Roman" w:cs="Times New Roman"/>
        </w:rPr>
        <w:t xml:space="preserve"> su</w:t>
      </w:r>
      <w:r w:rsidR="00E91EC9" w:rsidRPr="00732714">
        <w:rPr>
          <w:rFonts w:ascii="Times New Roman" w:hAnsi="Times New Roman" w:cs="Times New Roman"/>
        </w:rPr>
        <w:t xml:space="preserve"> tiempo.</w:t>
      </w:r>
    </w:p>
    <w:p w14:paraId="2FCE8B25" w14:textId="77777777" w:rsidR="00BB16F1" w:rsidRPr="00732714" w:rsidRDefault="00BB16F1" w:rsidP="00F74C6B">
      <w:pPr>
        <w:spacing w:line="240" w:lineRule="auto"/>
        <w:jc w:val="both"/>
        <w:rPr>
          <w:rFonts w:ascii="Times New Roman" w:hAnsi="Times New Roman" w:cs="Times New Roman"/>
        </w:rPr>
      </w:pPr>
    </w:p>
    <w:p w14:paraId="2FD138AD" w14:textId="3234C63F" w:rsidR="005F3B2E" w:rsidRPr="00732714" w:rsidRDefault="005F3B2E" w:rsidP="00F74C6B">
      <w:pPr>
        <w:pStyle w:val="Prrafodelista"/>
        <w:numPr>
          <w:ilvl w:val="0"/>
          <w:numId w:val="3"/>
        </w:numPr>
        <w:spacing w:line="240" w:lineRule="auto"/>
        <w:ind w:left="426" w:hanging="426"/>
        <w:contextualSpacing w:val="0"/>
        <w:rPr>
          <w:rFonts w:ascii="Times New Roman" w:hAnsi="Times New Roman" w:cs="Times New Roman"/>
          <w:b/>
          <w:bCs/>
        </w:rPr>
      </w:pPr>
      <w:r w:rsidRPr="00732714">
        <w:rPr>
          <w:rFonts w:ascii="Times New Roman" w:hAnsi="Times New Roman" w:cs="Times New Roman"/>
          <w:b/>
          <w:bCs/>
        </w:rPr>
        <w:t>Desarrollo</w:t>
      </w:r>
    </w:p>
    <w:p w14:paraId="640EE92A" w14:textId="194E0AB1" w:rsidR="005B2E34" w:rsidRPr="00732714" w:rsidRDefault="005B2E34" w:rsidP="00F74C6B">
      <w:pPr>
        <w:pStyle w:val="Prrafodelista"/>
        <w:numPr>
          <w:ilvl w:val="1"/>
          <w:numId w:val="3"/>
        </w:numPr>
        <w:spacing w:line="240" w:lineRule="auto"/>
        <w:ind w:left="426" w:hanging="426"/>
        <w:contextualSpacing w:val="0"/>
        <w:rPr>
          <w:rFonts w:ascii="Times New Roman" w:hAnsi="Times New Roman" w:cs="Times New Roman"/>
          <w:b/>
          <w:bCs/>
        </w:rPr>
      </w:pPr>
      <w:r w:rsidRPr="00732714">
        <w:rPr>
          <w:rFonts w:ascii="Times New Roman" w:hAnsi="Times New Roman" w:cs="Times New Roman"/>
          <w:b/>
          <w:bCs/>
        </w:rPr>
        <w:t xml:space="preserve">Antecedentes </w:t>
      </w:r>
    </w:p>
    <w:p w14:paraId="41B041EF" w14:textId="276E0C44" w:rsidR="005857E1" w:rsidRPr="00732714" w:rsidRDefault="005857E1" w:rsidP="00F74C6B">
      <w:pPr>
        <w:pStyle w:val="Prrafodelista"/>
        <w:numPr>
          <w:ilvl w:val="2"/>
          <w:numId w:val="3"/>
        </w:numPr>
        <w:spacing w:line="240" w:lineRule="auto"/>
        <w:ind w:left="426" w:hanging="426"/>
        <w:contextualSpacing w:val="0"/>
        <w:rPr>
          <w:rFonts w:ascii="Times New Roman" w:hAnsi="Times New Roman" w:cs="Times New Roman"/>
          <w:b/>
          <w:bCs/>
        </w:rPr>
      </w:pPr>
      <w:r w:rsidRPr="00732714">
        <w:rPr>
          <w:rFonts w:ascii="Times New Roman" w:hAnsi="Times New Roman" w:cs="Times New Roman"/>
          <w:b/>
          <w:bCs/>
        </w:rPr>
        <w:t>Programas de becas en el mundo</w:t>
      </w:r>
    </w:p>
    <w:p w14:paraId="079806A9" w14:textId="3A43AA37" w:rsidR="00B27CC7" w:rsidRPr="00732714" w:rsidRDefault="008835BF" w:rsidP="006808AE">
      <w:pPr>
        <w:spacing w:line="240" w:lineRule="auto"/>
        <w:jc w:val="both"/>
        <w:rPr>
          <w:rFonts w:ascii="Times New Roman" w:hAnsi="Times New Roman" w:cs="Times New Roman"/>
        </w:rPr>
      </w:pPr>
      <w:r w:rsidRPr="00732714">
        <w:rPr>
          <w:rFonts w:ascii="Times New Roman" w:hAnsi="Times New Roman" w:cs="Times New Roman"/>
        </w:rPr>
        <w:t>E</w:t>
      </w:r>
      <w:r w:rsidR="005857E1" w:rsidRPr="00732714">
        <w:rPr>
          <w:rFonts w:ascii="Times New Roman" w:hAnsi="Times New Roman" w:cs="Times New Roman"/>
        </w:rPr>
        <w:t>n esta sección se dará un repaso de aquellos trabajos que se consideran más relevantes, ya sea por sus conclusiones como por la metodología utilizada.</w:t>
      </w:r>
      <w:r w:rsidR="004F4A3D" w:rsidRPr="00732714">
        <w:rPr>
          <w:rFonts w:ascii="Times New Roman" w:hAnsi="Times New Roman" w:cs="Times New Roman"/>
        </w:rPr>
        <w:t xml:space="preserve"> </w:t>
      </w:r>
      <w:r w:rsidR="005857E1" w:rsidRPr="00732714">
        <w:rPr>
          <w:rFonts w:ascii="Times New Roman" w:hAnsi="Times New Roman" w:cs="Times New Roman"/>
        </w:rPr>
        <w:t>En Latinoamérica se pueden destacar</w:t>
      </w:r>
      <w:r w:rsidR="00B27CC7" w:rsidRPr="00732714">
        <w:rPr>
          <w:rFonts w:ascii="Times New Roman" w:hAnsi="Times New Roman" w:cs="Times New Roman"/>
        </w:rPr>
        <w:t xml:space="preserve"> varios </w:t>
      </w:r>
      <w:r w:rsidR="005857E1" w:rsidRPr="00732714">
        <w:rPr>
          <w:rFonts w:ascii="Times New Roman" w:hAnsi="Times New Roman" w:cs="Times New Roman"/>
        </w:rPr>
        <w:t>estudios sobre el efecto de programa</w:t>
      </w:r>
      <w:r w:rsidR="004F4A3D" w:rsidRPr="00732714">
        <w:rPr>
          <w:rFonts w:ascii="Times New Roman" w:hAnsi="Times New Roman" w:cs="Times New Roman"/>
        </w:rPr>
        <w:t>s</w:t>
      </w:r>
      <w:r w:rsidR="005857E1" w:rsidRPr="00732714">
        <w:rPr>
          <w:rFonts w:ascii="Times New Roman" w:hAnsi="Times New Roman" w:cs="Times New Roman"/>
        </w:rPr>
        <w:t xml:space="preserve"> de becas </w:t>
      </w:r>
      <w:r w:rsidR="00B27CC7" w:rsidRPr="00732714">
        <w:rPr>
          <w:rFonts w:ascii="Times New Roman" w:hAnsi="Times New Roman" w:cs="Times New Roman"/>
        </w:rPr>
        <w:t>en</w:t>
      </w:r>
      <w:r w:rsidR="005857E1" w:rsidRPr="00732714">
        <w:rPr>
          <w:rFonts w:ascii="Times New Roman" w:hAnsi="Times New Roman" w:cs="Times New Roman"/>
        </w:rPr>
        <w:t xml:space="preserve"> el rendimiento académico. Por ejemplo, Salinas et al. (2017) </w:t>
      </w:r>
      <w:r w:rsidR="009C52E2">
        <w:rPr>
          <w:rFonts w:ascii="Times New Roman" w:hAnsi="Times New Roman" w:cs="Times New Roman"/>
        </w:rPr>
        <w:t xml:space="preserve">realizan </w:t>
      </w:r>
      <w:r w:rsidR="005857E1" w:rsidRPr="00732714">
        <w:rPr>
          <w:rFonts w:ascii="Times New Roman" w:hAnsi="Times New Roman" w:cs="Times New Roman"/>
        </w:rPr>
        <w:t>un estudio empírico cuantitativo de tipo ex post facto de las Becas 18 en la Universidad Privada del Norte</w:t>
      </w:r>
      <w:r w:rsidR="00B27CC7" w:rsidRPr="00732714">
        <w:rPr>
          <w:rFonts w:ascii="Times New Roman" w:hAnsi="Times New Roman" w:cs="Times New Roman"/>
        </w:rPr>
        <w:t>, Perú</w:t>
      </w:r>
      <w:r w:rsidR="005857E1" w:rsidRPr="00732714">
        <w:rPr>
          <w:rFonts w:ascii="Times New Roman" w:hAnsi="Times New Roman" w:cs="Times New Roman"/>
        </w:rPr>
        <w:t xml:space="preserve">, y encuentran que el 99,5% de los becados logra aprobar el semestre académico, y con un promedio de calificaciones superior al de los estudiantes no becados. </w:t>
      </w:r>
    </w:p>
    <w:p w14:paraId="1BF96FB8" w14:textId="2A511529" w:rsidR="005857E1" w:rsidRPr="00732714" w:rsidRDefault="005857E1" w:rsidP="006808AE">
      <w:pPr>
        <w:spacing w:line="240" w:lineRule="auto"/>
        <w:jc w:val="both"/>
        <w:rPr>
          <w:rFonts w:ascii="Times New Roman" w:hAnsi="Times New Roman" w:cs="Times New Roman"/>
        </w:rPr>
      </w:pPr>
      <w:proofErr w:type="spellStart"/>
      <w:r w:rsidRPr="00732714">
        <w:rPr>
          <w:rFonts w:ascii="Times New Roman" w:hAnsi="Times New Roman" w:cs="Times New Roman"/>
        </w:rPr>
        <w:t>Bertinat</w:t>
      </w:r>
      <w:proofErr w:type="spellEnd"/>
      <w:r w:rsidRPr="00732714">
        <w:rPr>
          <w:rFonts w:ascii="Times New Roman" w:hAnsi="Times New Roman" w:cs="Times New Roman"/>
        </w:rPr>
        <w:t xml:space="preserve"> y Suárez (2015) aplican un emparejamiento por puntaje de propensión con la base de datos del Censo de Estudiantes de Grado de la </w:t>
      </w:r>
      <w:proofErr w:type="spellStart"/>
      <w:r w:rsidRPr="00732714">
        <w:rPr>
          <w:rFonts w:ascii="Times New Roman" w:hAnsi="Times New Roman" w:cs="Times New Roman"/>
        </w:rPr>
        <w:t>UdeLaR</w:t>
      </w:r>
      <w:proofErr w:type="spellEnd"/>
      <w:r w:rsidR="00B27CC7" w:rsidRPr="00732714">
        <w:rPr>
          <w:rFonts w:ascii="Times New Roman" w:hAnsi="Times New Roman" w:cs="Times New Roman"/>
        </w:rPr>
        <w:t>,</w:t>
      </w:r>
      <w:r w:rsidR="009C52E2">
        <w:rPr>
          <w:rFonts w:ascii="Times New Roman" w:hAnsi="Times New Roman" w:cs="Times New Roman"/>
        </w:rPr>
        <w:t xml:space="preserve"> </w:t>
      </w:r>
      <w:r w:rsidR="00B27CC7" w:rsidRPr="00732714">
        <w:rPr>
          <w:rFonts w:ascii="Times New Roman" w:hAnsi="Times New Roman" w:cs="Times New Roman"/>
        </w:rPr>
        <w:t xml:space="preserve">Uruguay, </w:t>
      </w:r>
      <w:r w:rsidRPr="00732714">
        <w:rPr>
          <w:rFonts w:ascii="Times New Roman" w:hAnsi="Times New Roman" w:cs="Times New Roman"/>
        </w:rPr>
        <w:t xml:space="preserve">para evaluar las becas otorgadas por el Fondo de Solidaridad, concluyendo que estas mejoran el </w:t>
      </w:r>
      <w:r w:rsidRPr="00732714">
        <w:rPr>
          <w:rFonts w:ascii="Times New Roman" w:hAnsi="Times New Roman" w:cs="Times New Roman"/>
        </w:rPr>
        <w:lastRenderedPageBreak/>
        <w:t xml:space="preserve">rendimiento, especialmente en el grupo de facultades que nuclea a las carreras de ingeniería y ciencias. Soto Hernández et al. (2017) utilizan métodos cuantitativos para concluir que la Beca de Nivelación Académica, no monetaria, mejora tanto la retención como el rendimiento de los becados, y por medio de métodos cualitativos encuentran que los becados tienen una valoración positiva del programa. </w:t>
      </w:r>
      <w:r w:rsidR="002379C1" w:rsidRPr="00732714">
        <w:rPr>
          <w:rFonts w:ascii="Times New Roman" w:hAnsi="Times New Roman" w:cs="Times New Roman"/>
        </w:rPr>
        <w:t>Garbanzo Vargas (2013)</w:t>
      </w:r>
      <w:r w:rsidRPr="00732714">
        <w:rPr>
          <w:rFonts w:ascii="Times New Roman" w:hAnsi="Times New Roman" w:cs="Times New Roman"/>
        </w:rPr>
        <w:t xml:space="preserve"> indaga en la cuestión de los factores asociados al rendimiento académico </w:t>
      </w:r>
      <w:r w:rsidR="002379C1" w:rsidRPr="00732714">
        <w:rPr>
          <w:rFonts w:ascii="Times New Roman" w:hAnsi="Times New Roman" w:cs="Times New Roman"/>
        </w:rPr>
        <w:t xml:space="preserve">como el </w:t>
      </w:r>
      <w:r w:rsidRPr="00732714">
        <w:rPr>
          <w:rFonts w:ascii="Times New Roman" w:hAnsi="Times New Roman" w:cs="Times New Roman"/>
        </w:rPr>
        <w:t>nivel socioeconómico en estudiantes universitarios</w:t>
      </w:r>
      <w:r w:rsidR="009C52E2">
        <w:rPr>
          <w:rFonts w:ascii="Times New Roman" w:hAnsi="Times New Roman" w:cs="Times New Roman"/>
        </w:rPr>
        <w:t>,</w:t>
      </w:r>
      <w:r w:rsidRPr="00732714">
        <w:rPr>
          <w:rFonts w:ascii="Times New Roman" w:hAnsi="Times New Roman" w:cs="Times New Roman"/>
        </w:rPr>
        <w:t xml:space="preserve"> </w:t>
      </w:r>
      <w:r w:rsidR="002379C1" w:rsidRPr="00732714">
        <w:rPr>
          <w:rFonts w:ascii="Times New Roman" w:hAnsi="Times New Roman" w:cs="Times New Roman"/>
        </w:rPr>
        <w:t>beneficiarios</w:t>
      </w:r>
      <w:r w:rsidRPr="00732714">
        <w:rPr>
          <w:rFonts w:ascii="Times New Roman" w:hAnsi="Times New Roman" w:cs="Times New Roman"/>
        </w:rPr>
        <w:t xml:space="preserve"> </w:t>
      </w:r>
      <w:r w:rsidR="002379C1" w:rsidRPr="00732714">
        <w:rPr>
          <w:rFonts w:ascii="Times New Roman" w:hAnsi="Times New Roman" w:cs="Times New Roman"/>
        </w:rPr>
        <w:t>y</w:t>
      </w:r>
      <w:r w:rsidRPr="00732714">
        <w:rPr>
          <w:rFonts w:ascii="Times New Roman" w:hAnsi="Times New Roman" w:cs="Times New Roman"/>
        </w:rPr>
        <w:t xml:space="preserve"> no</w:t>
      </w:r>
      <w:r w:rsidR="009C52E2">
        <w:rPr>
          <w:rFonts w:ascii="Times New Roman" w:hAnsi="Times New Roman" w:cs="Times New Roman"/>
        </w:rPr>
        <w:t xml:space="preserve"> de</w:t>
      </w:r>
      <w:r w:rsidRPr="00732714">
        <w:rPr>
          <w:rFonts w:ascii="Times New Roman" w:hAnsi="Times New Roman" w:cs="Times New Roman"/>
        </w:rPr>
        <w:t xml:space="preserve"> una beca, mostrando que no existen diferencias notables entre los grupos de estudiantes en las variables de rendimiento</w:t>
      </w:r>
      <w:r w:rsidR="002379C1" w:rsidRPr="00732714">
        <w:rPr>
          <w:rFonts w:ascii="Times New Roman" w:hAnsi="Times New Roman" w:cs="Times New Roman"/>
        </w:rPr>
        <w:t xml:space="preserve"> para la Universidad de Costa Rica</w:t>
      </w:r>
      <w:r w:rsidRPr="00732714">
        <w:rPr>
          <w:rFonts w:ascii="Times New Roman" w:hAnsi="Times New Roman" w:cs="Times New Roman"/>
        </w:rPr>
        <w:t>.</w:t>
      </w:r>
    </w:p>
    <w:p w14:paraId="4B3F9AE5" w14:textId="6A8A62AA" w:rsidR="005857E1" w:rsidRPr="00732714" w:rsidRDefault="005857E1" w:rsidP="006808AE">
      <w:pPr>
        <w:spacing w:line="240" w:lineRule="auto"/>
        <w:jc w:val="both"/>
        <w:rPr>
          <w:rFonts w:ascii="Times New Roman" w:hAnsi="Times New Roman" w:cs="Times New Roman"/>
        </w:rPr>
      </w:pPr>
      <w:r w:rsidRPr="00732714">
        <w:rPr>
          <w:rFonts w:ascii="Times New Roman" w:hAnsi="Times New Roman" w:cs="Times New Roman"/>
        </w:rPr>
        <w:t xml:space="preserve">Otros estudios se enfocan en el impacto de las becas en otras variables relevantes para los estudiantes y las instituciones. Berlanga </w:t>
      </w:r>
      <w:proofErr w:type="spellStart"/>
      <w:r w:rsidRPr="00732714">
        <w:rPr>
          <w:rFonts w:ascii="Times New Roman" w:hAnsi="Times New Roman" w:cs="Times New Roman"/>
        </w:rPr>
        <w:t>Silvente</w:t>
      </w:r>
      <w:proofErr w:type="spellEnd"/>
      <w:r w:rsidRPr="00732714">
        <w:rPr>
          <w:rFonts w:ascii="Times New Roman" w:hAnsi="Times New Roman" w:cs="Times New Roman"/>
        </w:rPr>
        <w:t xml:space="preserve"> et al. (2018) construyen un modelo predictivo de regresión logística dirigido a buscar los factores determinantes de la permanencia del alumnado becado con</w:t>
      </w:r>
      <w:r w:rsidR="002379C1" w:rsidRPr="00732714">
        <w:rPr>
          <w:rFonts w:ascii="Times New Roman" w:hAnsi="Times New Roman" w:cs="Times New Roman"/>
        </w:rPr>
        <w:t xml:space="preserve"> la </w:t>
      </w:r>
      <w:r w:rsidRPr="00732714">
        <w:rPr>
          <w:rFonts w:ascii="Times New Roman" w:hAnsi="Times New Roman" w:cs="Times New Roman"/>
        </w:rPr>
        <w:t>Beca Salario en la Universidad de Barcelona</w:t>
      </w:r>
      <w:r w:rsidR="002379C1" w:rsidRPr="00732714">
        <w:rPr>
          <w:rFonts w:ascii="Times New Roman" w:hAnsi="Times New Roman" w:cs="Times New Roman"/>
        </w:rPr>
        <w:t xml:space="preserve">, </w:t>
      </w:r>
      <w:r w:rsidRPr="00732714">
        <w:rPr>
          <w:rFonts w:ascii="Times New Roman" w:hAnsi="Times New Roman" w:cs="Times New Roman"/>
        </w:rPr>
        <w:t xml:space="preserve">afirman que la probabilidad de que un estudiante becado </w:t>
      </w:r>
      <w:r w:rsidR="009C52E2">
        <w:rPr>
          <w:rFonts w:ascii="Times New Roman" w:hAnsi="Times New Roman" w:cs="Times New Roman"/>
        </w:rPr>
        <w:t>no abandone</w:t>
      </w:r>
      <w:r w:rsidRPr="00732714">
        <w:rPr>
          <w:rFonts w:ascii="Times New Roman" w:hAnsi="Times New Roman" w:cs="Times New Roman"/>
        </w:rPr>
        <w:t xml:space="preserve"> aumenta con el incremento de la tasa de presentación</w:t>
      </w:r>
      <w:r w:rsidR="002379C1" w:rsidRPr="00732714">
        <w:rPr>
          <w:rFonts w:ascii="Times New Roman" w:hAnsi="Times New Roman" w:cs="Times New Roman"/>
        </w:rPr>
        <w:t xml:space="preserve"> a exámenes</w:t>
      </w:r>
      <w:r w:rsidRPr="00732714">
        <w:rPr>
          <w:rFonts w:ascii="Times New Roman" w:hAnsi="Times New Roman" w:cs="Times New Roman"/>
        </w:rPr>
        <w:t xml:space="preserve"> y con un alto porcentaje de asignaturas aprobadas. Los resultados estimados parecen indicar que la beca proporciona mayor dedicación al estudio y permite compensar las dificultades</w:t>
      </w:r>
      <w:r w:rsidR="009C52E2">
        <w:rPr>
          <w:rFonts w:ascii="Times New Roman" w:hAnsi="Times New Roman" w:cs="Times New Roman"/>
        </w:rPr>
        <w:t xml:space="preserve"> de estudiantes</w:t>
      </w:r>
      <w:r w:rsidRPr="00732714">
        <w:rPr>
          <w:rFonts w:ascii="Times New Roman" w:hAnsi="Times New Roman" w:cs="Times New Roman"/>
        </w:rPr>
        <w:t xml:space="preserve"> procedente</w:t>
      </w:r>
      <w:r w:rsidR="009C52E2">
        <w:rPr>
          <w:rFonts w:ascii="Times New Roman" w:hAnsi="Times New Roman" w:cs="Times New Roman"/>
        </w:rPr>
        <w:t>s</w:t>
      </w:r>
      <w:r w:rsidRPr="00732714">
        <w:rPr>
          <w:rFonts w:ascii="Times New Roman" w:hAnsi="Times New Roman" w:cs="Times New Roman"/>
        </w:rPr>
        <w:t xml:space="preserve"> de familias con bajos ingresos. Existe evidencia de que los programas de becas pueden reducir la procrastinación en los </w:t>
      </w:r>
      <w:r w:rsidR="009C52E2">
        <w:rPr>
          <w:rFonts w:ascii="Times New Roman" w:hAnsi="Times New Roman" w:cs="Times New Roman"/>
        </w:rPr>
        <w:t>alumnos</w:t>
      </w:r>
      <w:r w:rsidRPr="00732714">
        <w:rPr>
          <w:rFonts w:ascii="Times New Roman" w:hAnsi="Times New Roman" w:cs="Times New Roman"/>
        </w:rPr>
        <w:t xml:space="preserve"> (</w:t>
      </w:r>
      <w:proofErr w:type="spellStart"/>
      <w:r w:rsidRPr="00732714">
        <w:rPr>
          <w:rFonts w:ascii="Times New Roman" w:hAnsi="Times New Roman" w:cs="Times New Roman"/>
        </w:rPr>
        <w:t>Muhammed-Shittu</w:t>
      </w:r>
      <w:proofErr w:type="spellEnd"/>
      <w:r w:rsidRPr="00732714">
        <w:rPr>
          <w:rFonts w:ascii="Times New Roman" w:hAnsi="Times New Roman" w:cs="Times New Roman"/>
        </w:rPr>
        <w:t>, 2019), fortalecer sus vínculos con el entorno familiar (Haro Álvarez et al., 2022), y aumentar la probabilidad de culminar sus estudios e insertarse en el mercado laboral con éxito (Parra Guayasamín, 2019).</w:t>
      </w:r>
    </w:p>
    <w:p w14:paraId="62260DBE" w14:textId="439ACEC3" w:rsidR="005857E1" w:rsidRPr="00732714" w:rsidRDefault="005857E1" w:rsidP="006808AE">
      <w:pPr>
        <w:spacing w:line="240" w:lineRule="auto"/>
        <w:jc w:val="both"/>
        <w:rPr>
          <w:rFonts w:ascii="Times New Roman" w:hAnsi="Times New Roman" w:cs="Times New Roman"/>
        </w:rPr>
      </w:pPr>
      <w:r w:rsidRPr="00732714">
        <w:rPr>
          <w:rFonts w:ascii="Times New Roman" w:hAnsi="Times New Roman" w:cs="Times New Roman"/>
        </w:rPr>
        <w:t xml:space="preserve">Para analizar la importancia simbólica que representa la tenencia de una beca para el estudiante, resulta de interés analizar qué ocurre cuando éste la pierde. </w:t>
      </w:r>
      <w:proofErr w:type="spellStart"/>
      <w:r w:rsidRPr="00732714">
        <w:rPr>
          <w:rFonts w:ascii="Times New Roman" w:hAnsi="Times New Roman" w:cs="Times New Roman"/>
        </w:rPr>
        <w:t>Carruthers</w:t>
      </w:r>
      <w:proofErr w:type="spellEnd"/>
      <w:r w:rsidRPr="00732714">
        <w:rPr>
          <w:rFonts w:ascii="Times New Roman" w:hAnsi="Times New Roman" w:cs="Times New Roman"/>
        </w:rPr>
        <w:t xml:space="preserve"> y </w:t>
      </w:r>
      <w:proofErr w:type="spellStart"/>
      <w:r w:rsidRPr="00732714">
        <w:rPr>
          <w:rFonts w:ascii="Times New Roman" w:hAnsi="Times New Roman" w:cs="Times New Roman"/>
        </w:rPr>
        <w:t>Özek</w:t>
      </w:r>
      <w:proofErr w:type="spellEnd"/>
      <w:r w:rsidRPr="00732714">
        <w:rPr>
          <w:rFonts w:ascii="Times New Roman" w:hAnsi="Times New Roman" w:cs="Times New Roman"/>
        </w:rPr>
        <w:t xml:space="preserve"> (2013) evalúan esta relación para las becas HOPE en el estado de Tennessee con un </w:t>
      </w:r>
      <w:r w:rsidR="00DA2E5D">
        <w:rPr>
          <w:rFonts w:ascii="Times New Roman" w:hAnsi="Times New Roman" w:cs="Times New Roman"/>
        </w:rPr>
        <w:t xml:space="preserve">modelo </w:t>
      </w:r>
      <w:r w:rsidRPr="00732714">
        <w:rPr>
          <w:rFonts w:ascii="Times New Roman" w:hAnsi="Times New Roman" w:cs="Times New Roman"/>
        </w:rPr>
        <w:t xml:space="preserve">de efectos fijos y una regresión discontinua. Encuentran fuerte evidencia de que el hecho de perder la ayuda económica reduce el compromiso de los estudiantes con los estudios superiores y los lleva a participar en el mercado laboral. Salazar-Fernández et al. (2024) observan que los estudiantes becados con ayudas </w:t>
      </w:r>
      <w:r w:rsidR="00580A4C" w:rsidRPr="00732714">
        <w:rPr>
          <w:rFonts w:ascii="Times New Roman" w:hAnsi="Times New Roman" w:cs="Times New Roman"/>
        </w:rPr>
        <w:t>basadas en mérito y en necesidad</w:t>
      </w:r>
      <w:r w:rsidR="00580A4C" w:rsidRPr="00732714">
        <w:rPr>
          <w:rFonts w:ascii="Times New Roman" w:hAnsi="Times New Roman" w:cs="Times New Roman"/>
          <w:i/>
          <w:iCs/>
        </w:rPr>
        <w:t xml:space="preserve"> </w:t>
      </w:r>
      <w:r w:rsidR="00DA2E5D">
        <w:rPr>
          <w:rFonts w:ascii="Times New Roman" w:hAnsi="Times New Roman" w:cs="Times New Roman"/>
        </w:rPr>
        <w:t>presentaron</w:t>
      </w:r>
      <w:r w:rsidRPr="00732714">
        <w:rPr>
          <w:rFonts w:ascii="Times New Roman" w:hAnsi="Times New Roman" w:cs="Times New Roman"/>
        </w:rPr>
        <w:t xml:space="preserve"> mejoras en su permanencia y posibilidad de egreso, y que perder las becas ralentiza su progreso e incluso fomenta la deserción. Por otro lado, Mabel (201</w:t>
      </w:r>
      <w:r w:rsidR="00DA2E5D">
        <w:rPr>
          <w:rFonts w:ascii="Times New Roman" w:hAnsi="Times New Roman" w:cs="Times New Roman"/>
        </w:rPr>
        <w:t>7</w:t>
      </w:r>
      <w:r w:rsidRPr="00732714">
        <w:rPr>
          <w:rFonts w:ascii="Times New Roman" w:hAnsi="Times New Roman" w:cs="Times New Roman"/>
        </w:rPr>
        <w:t xml:space="preserve">) utilizan un estimador de diferencias dobles para medir la reacción de los estudiantes de la Universidad de Georgia cuando la ayuda pasa de nueve a seis años equivalentes a tiempo completo. Los hallazgos de este estudio revelan que los estudiantes son receptivos a los límites de elegibilidad para la ayuda basada en necesidades, pero no en el mismo sentido que las investigaciones mencionadas previamente. Los estudiantes en riesgo de agotar su elegibilidad para la ayuda de la Beca </w:t>
      </w:r>
      <w:proofErr w:type="spellStart"/>
      <w:r w:rsidRPr="00732714">
        <w:rPr>
          <w:rFonts w:ascii="Times New Roman" w:hAnsi="Times New Roman" w:cs="Times New Roman"/>
        </w:rPr>
        <w:t>Pell</w:t>
      </w:r>
      <w:proofErr w:type="spellEnd"/>
      <w:r w:rsidRPr="00732714">
        <w:rPr>
          <w:rFonts w:ascii="Times New Roman" w:hAnsi="Times New Roman" w:cs="Times New Roman"/>
        </w:rPr>
        <w:t xml:space="preserve"> debido al nuevo límite vitalicio, se </w:t>
      </w:r>
      <w:r w:rsidR="00BB68A5" w:rsidRPr="00732714">
        <w:rPr>
          <w:rFonts w:ascii="Times New Roman" w:hAnsi="Times New Roman" w:cs="Times New Roman"/>
        </w:rPr>
        <w:t>presentar</w:t>
      </w:r>
      <w:r w:rsidR="00DA2E5D">
        <w:rPr>
          <w:rFonts w:ascii="Times New Roman" w:hAnsi="Times New Roman" w:cs="Times New Roman"/>
        </w:rPr>
        <w:t>on</w:t>
      </w:r>
      <w:r w:rsidR="00BB68A5" w:rsidRPr="00732714">
        <w:rPr>
          <w:rFonts w:ascii="Times New Roman" w:hAnsi="Times New Roman" w:cs="Times New Roman"/>
        </w:rPr>
        <w:t xml:space="preserve"> </w:t>
      </w:r>
      <w:r w:rsidRPr="00732714">
        <w:rPr>
          <w:rFonts w:ascii="Times New Roman" w:hAnsi="Times New Roman" w:cs="Times New Roman"/>
        </w:rPr>
        <w:t>a tasas más altas y se graduaron más rápidamente.</w:t>
      </w:r>
    </w:p>
    <w:p w14:paraId="68EA27F5" w14:textId="0ECEFC33" w:rsidR="005857E1" w:rsidRPr="00732714" w:rsidRDefault="005857E1" w:rsidP="006808AE">
      <w:pPr>
        <w:spacing w:line="240" w:lineRule="auto"/>
        <w:jc w:val="both"/>
        <w:rPr>
          <w:rFonts w:ascii="Times New Roman" w:hAnsi="Times New Roman" w:cs="Times New Roman"/>
        </w:rPr>
      </w:pPr>
      <w:r w:rsidRPr="00732714">
        <w:rPr>
          <w:rFonts w:ascii="Times New Roman" w:hAnsi="Times New Roman" w:cs="Times New Roman"/>
        </w:rPr>
        <w:t xml:space="preserve">Nguyen et al. (2019) recopilan cuarenta y tres trabajos de investigación sobre el efecto de las becas en la permanencia y el egreso, en su mayoría </w:t>
      </w:r>
      <w:r w:rsidR="00DA2E5D">
        <w:rPr>
          <w:rFonts w:ascii="Times New Roman" w:hAnsi="Times New Roman" w:cs="Times New Roman"/>
        </w:rPr>
        <w:t>de</w:t>
      </w:r>
      <w:r w:rsidRPr="00732714">
        <w:rPr>
          <w:rFonts w:ascii="Times New Roman" w:hAnsi="Times New Roman" w:cs="Times New Roman"/>
        </w:rPr>
        <w:t xml:space="preserve"> </w:t>
      </w:r>
      <w:r w:rsidR="00BB68A5" w:rsidRPr="00732714">
        <w:rPr>
          <w:rFonts w:ascii="Times New Roman" w:hAnsi="Times New Roman" w:cs="Times New Roman"/>
        </w:rPr>
        <w:t>EEUU</w:t>
      </w:r>
      <w:r w:rsidRPr="00732714">
        <w:rPr>
          <w:rFonts w:ascii="Times New Roman" w:hAnsi="Times New Roman" w:cs="Times New Roman"/>
        </w:rPr>
        <w:t xml:space="preserve">, y realizan un </w:t>
      </w:r>
      <w:proofErr w:type="gramStart"/>
      <w:r w:rsidRPr="00732714">
        <w:rPr>
          <w:rFonts w:ascii="Times New Roman" w:hAnsi="Times New Roman" w:cs="Times New Roman"/>
        </w:rPr>
        <w:t>meta-análisis</w:t>
      </w:r>
      <w:proofErr w:type="gramEnd"/>
      <w:r w:rsidRPr="00732714">
        <w:rPr>
          <w:rFonts w:ascii="Times New Roman" w:hAnsi="Times New Roman" w:cs="Times New Roman"/>
        </w:rPr>
        <w:t xml:space="preserve"> </w:t>
      </w:r>
      <w:r w:rsidR="00BB68A5" w:rsidRPr="00732714">
        <w:rPr>
          <w:rFonts w:ascii="Times New Roman" w:hAnsi="Times New Roman" w:cs="Times New Roman"/>
        </w:rPr>
        <w:t xml:space="preserve">con el cual </w:t>
      </w:r>
      <w:r w:rsidRPr="00732714">
        <w:rPr>
          <w:rFonts w:ascii="Times New Roman" w:hAnsi="Times New Roman" w:cs="Times New Roman"/>
        </w:rPr>
        <w:t xml:space="preserve">concluyen que el aumento en la probabilidad de completar la carrera para los estudiantes becados está entre 2 y 3 puntos porcentuales. Otro </w:t>
      </w:r>
      <w:proofErr w:type="gramStart"/>
      <w:r w:rsidRPr="00732714">
        <w:rPr>
          <w:rFonts w:ascii="Times New Roman" w:hAnsi="Times New Roman" w:cs="Times New Roman"/>
        </w:rPr>
        <w:t>meta-análisis</w:t>
      </w:r>
      <w:proofErr w:type="gramEnd"/>
      <w:r w:rsidRPr="00732714">
        <w:rPr>
          <w:rFonts w:ascii="Times New Roman" w:hAnsi="Times New Roman" w:cs="Times New Roman"/>
        </w:rPr>
        <w:t xml:space="preserve"> destacable es el de </w:t>
      </w:r>
      <w:proofErr w:type="spellStart"/>
      <w:r w:rsidRPr="00732714">
        <w:rPr>
          <w:rFonts w:ascii="Times New Roman" w:hAnsi="Times New Roman" w:cs="Times New Roman"/>
        </w:rPr>
        <w:t>Herbaut</w:t>
      </w:r>
      <w:proofErr w:type="spellEnd"/>
      <w:r w:rsidRPr="00732714">
        <w:rPr>
          <w:rFonts w:ascii="Times New Roman" w:hAnsi="Times New Roman" w:cs="Times New Roman"/>
        </w:rPr>
        <w:t xml:space="preserve"> y </w:t>
      </w:r>
      <w:proofErr w:type="spellStart"/>
      <w:r w:rsidRPr="00732714">
        <w:rPr>
          <w:rFonts w:ascii="Times New Roman" w:hAnsi="Times New Roman" w:cs="Times New Roman"/>
        </w:rPr>
        <w:t>Geven</w:t>
      </w:r>
      <w:proofErr w:type="spellEnd"/>
      <w:r w:rsidRPr="00732714">
        <w:rPr>
          <w:rFonts w:ascii="Times New Roman" w:hAnsi="Times New Roman" w:cs="Times New Roman"/>
        </w:rPr>
        <w:t xml:space="preserve"> (2019), quienes reseñan sistemáticamente setenta y tres estudios, principalmente provenientes de Norteamérica, sobre la relación entre </w:t>
      </w:r>
      <w:r w:rsidRPr="00732714">
        <w:rPr>
          <w:rFonts w:ascii="Times New Roman" w:hAnsi="Times New Roman" w:cs="Times New Roman"/>
        </w:rPr>
        <w:lastRenderedPageBreak/>
        <w:t xml:space="preserve">distintos tipos de becas </w:t>
      </w:r>
      <w:r w:rsidR="008A0EAC" w:rsidRPr="00732714">
        <w:rPr>
          <w:rFonts w:ascii="Times New Roman" w:hAnsi="Times New Roman" w:cs="Times New Roman"/>
        </w:rPr>
        <w:t>y</w:t>
      </w:r>
      <w:r w:rsidRPr="00732714">
        <w:rPr>
          <w:rFonts w:ascii="Times New Roman" w:hAnsi="Times New Roman" w:cs="Times New Roman"/>
        </w:rPr>
        <w:t xml:space="preserve"> la desigualdad entre estudiantes. Encuentran que las becas </w:t>
      </w:r>
      <w:r w:rsidR="00580A4C" w:rsidRPr="00251CBF">
        <w:rPr>
          <w:rFonts w:ascii="Times New Roman" w:hAnsi="Times New Roman" w:cs="Times New Roman"/>
        </w:rPr>
        <w:t xml:space="preserve">basadas en necesidad </w:t>
      </w:r>
      <w:r w:rsidRPr="00251CBF">
        <w:rPr>
          <w:rFonts w:ascii="Times New Roman" w:hAnsi="Times New Roman" w:cs="Times New Roman"/>
        </w:rPr>
        <w:t>son</w:t>
      </w:r>
      <w:r w:rsidRPr="00732714">
        <w:rPr>
          <w:rFonts w:ascii="Times New Roman" w:hAnsi="Times New Roman" w:cs="Times New Roman"/>
        </w:rPr>
        <w:t xml:space="preserve"> más efectivas que </w:t>
      </w:r>
      <w:r w:rsidRPr="00251CBF">
        <w:rPr>
          <w:rFonts w:ascii="Times New Roman" w:hAnsi="Times New Roman" w:cs="Times New Roman"/>
        </w:rPr>
        <w:t>las</w:t>
      </w:r>
      <w:r w:rsidR="00580A4C" w:rsidRPr="00251CBF">
        <w:rPr>
          <w:rFonts w:ascii="Times New Roman" w:hAnsi="Times New Roman" w:cs="Times New Roman"/>
        </w:rPr>
        <w:t xml:space="preserve"> basadas en merito</w:t>
      </w:r>
      <w:r w:rsidR="00580A4C" w:rsidRPr="00732714">
        <w:rPr>
          <w:rFonts w:ascii="Times New Roman" w:hAnsi="Times New Roman" w:cs="Times New Roman"/>
        </w:rPr>
        <w:t xml:space="preserve"> </w:t>
      </w:r>
      <w:r w:rsidRPr="00732714">
        <w:rPr>
          <w:rFonts w:ascii="Times New Roman" w:hAnsi="Times New Roman" w:cs="Times New Roman"/>
        </w:rPr>
        <w:t>a la hora de reducir la desigualdad y mejorar la situación de los estudiantes menos favorecidos en su posición socioeconómica. Afirman que las becas que combinan la ayuda económica con el acompañamiento presentan mejores resultados respecto a aquellas que utilizan un único enfoque.</w:t>
      </w:r>
    </w:p>
    <w:p w14:paraId="7A0BDE75" w14:textId="77777777" w:rsidR="005857E1" w:rsidRPr="00732714" w:rsidRDefault="005857E1" w:rsidP="006808AE">
      <w:pPr>
        <w:spacing w:line="240" w:lineRule="auto"/>
        <w:jc w:val="both"/>
        <w:rPr>
          <w:rFonts w:ascii="Times New Roman" w:hAnsi="Times New Roman" w:cs="Times New Roman"/>
        </w:rPr>
      </w:pPr>
      <w:r w:rsidRPr="00732714">
        <w:rPr>
          <w:rFonts w:ascii="Times New Roman" w:hAnsi="Times New Roman" w:cs="Times New Roman"/>
        </w:rPr>
        <w:t xml:space="preserve">En general, las evaluaciones de impacto de los programas de becas en el mundo muestran resultados favorables para las instituciones y el bienestar estudiantil. </w:t>
      </w:r>
    </w:p>
    <w:p w14:paraId="309CCC0C" w14:textId="77777777" w:rsidR="00FC5BFC" w:rsidRPr="00732714" w:rsidRDefault="00FC5BFC" w:rsidP="00BB16F1">
      <w:pPr>
        <w:spacing w:after="0" w:line="240" w:lineRule="auto"/>
        <w:jc w:val="both"/>
        <w:rPr>
          <w:rFonts w:ascii="Times New Roman" w:hAnsi="Times New Roman" w:cs="Times New Roman"/>
        </w:rPr>
      </w:pPr>
    </w:p>
    <w:p w14:paraId="32C02C9F" w14:textId="5E2778B1" w:rsidR="00580A4C" w:rsidRPr="00732714" w:rsidRDefault="00580A4C" w:rsidP="009B2486">
      <w:pPr>
        <w:pStyle w:val="Prrafodelista"/>
        <w:spacing w:line="240" w:lineRule="auto"/>
        <w:ind w:left="1080" w:hanging="1080"/>
        <w:jc w:val="both"/>
        <w:rPr>
          <w:rFonts w:ascii="Times New Roman" w:hAnsi="Times New Roman" w:cs="Times New Roman"/>
          <w:b/>
          <w:bCs/>
        </w:rPr>
      </w:pPr>
      <w:r w:rsidRPr="00732714">
        <w:rPr>
          <w:rFonts w:ascii="Times New Roman" w:hAnsi="Times New Roman" w:cs="Times New Roman"/>
          <w:b/>
          <w:bCs/>
        </w:rPr>
        <w:t>2.1.3 Estado de la cuestión en la Argentina</w:t>
      </w:r>
    </w:p>
    <w:p w14:paraId="02D7A524" w14:textId="79374E66" w:rsidR="00580A4C" w:rsidRPr="00732714" w:rsidRDefault="00580A4C" w:rsidP="006808AE">
      <w:pPr>
        <w:spacing w:line="240" w:lineRule="auto"/>
        <w:jc w:val="both"/>
        <w:rPr>
          <w:rFonts w:ascii="Times New Roman" w:hAnsi="Times New Roman" w:cs="Times New Roman"/>
        </w:rPr>
      </w:pPr>
      <w:r w:rsidRPr="00732714">
        <w:rPr>
          <w:rFonts w:ascii="Times New Roman" w:hAnsi="Times New Roman" w:cs="Times New Roman"/>
        </w:rPr>
        <w:t>En la historia reciente fueron diversas las políticas públicas enfocadas en atender las problemáticas de la educación superior y los estudiantes. Proyectos como el Programa Nacional de Becas Universitarias (PNBU 1996) o el Programa Nacional de Becas Bicentenario (PNBB 2008) fueron antecedentes directos de los distintos programas de becas actual</w:t>
      </w:r>
      <w:r w:rsidR="00BB68A5" w:rsidRPr="00732714">
        <w:rPr>
          <w:rFonts w:ascii="Times New Roman" w:hAnsi="Times New Roman" w:cs="Times New Roman"/>
        </w:rPr>
        <w:t>es</w:t>
      </w:r>
      <w:r w:rsidRPr="00732714">
        <w:rPr>
          <w:rFonts w:ascii="Times New Roman" w:hAnsi="Times New Roman" w:cs="Times New Roman"/>
        </w:rPr>
        <w:t xml:space="preserve"> en el país. La cantidad de becas distribuidas a nivel nacional </w:t>
      </w:r>
      <w:r w:rsidR="00251CBF">
        <w:rPr>
          <w:rFonts w:ascii="Times New Roman" w:hAnsi="Times New Roman" w:cs="Times New Roman"/>
        </w:rPr>
        <w:t xml:space="preserve">en la última década </w:t>
      </w:r>
      <w:r w:rsidRPr="00732714">
        <w:rPr>
          <w:rFonts w:ascii="Times New Roman" w:hAnsi="Times New Roman" w:cs="Times New Roman"/>
        </w:rPr>
        <w:t>fue en aumento, como así también el presupuesto asignado a las mismas</w:t>
      </w:r>
      <w:r w:rsidR="005B245D" w:rsidRPr="00732714">
        <w:rPr>
          <w:rFonts w:ascii="Times New Roman" w:hAnsi="Times New Roman" w:cs="Times New Roman"/>
        </w:rPr>
        <w:t xml:space="preserve"> a excepción de los </w:t>
      </w:r>
      <w:r w:rsidR="00BB68A5" w:rsidRPr="00732714">
        <w:rPr>
          <w:rFonts w:ascii="Times New Roman" w:hAnsi="Times New Roman" w:cs="Times New Roman"/>
        </w:rPr>
        <w:t>últimos</w:t>
      </w:r>
      <w:r w:rsidR="005B245D" w:rsidRPr="00732714">
        <w:rPr>
          <w:rFonts w:ascii="Times New Roman" w:hAnsi="Times New Roman" w:cs="Times New Roman"/>
        </w:rPr>
        <w:t xml:space="preserve"> años</w:t>
      </w:r>
      <w:r w:rsidRPr="00732714">
        <w:rPr>
          <w:rFonts w:ascii="Times New Roman" w:hAnsi="Times New Roman" w:cs="Times New Roman"/>
        </w:rPr>
        <w:t>. Sin embargo, se ha observado que las becas y los criterios para su adjudicación</w:t>
      </w:r>
      <w:r w:rsidR="00BB68A5" w:rsidRPr="00732714">
        <w:rPr>
          <w:rFonts w:ascii="Times New Roman" w:hAnsi="Times New Roman" w:cs="Times New Roman"/>
        </w:rPr>
        <w:t xml:space="preserve">, </w:t>
      </w:r>
      <w:r w:rsidRPr="00732714">
        <w:rPr>
          <w:rFonts w:ascii="Times New Roman" w:hAnsi="Times New Roman" w:cs="Times New Roman"/>
        </w:rPr>
        <w:t xml:space="preserve">fueron </w:t>
      </w:r>
      <w:r w:rsidR="00BB68A5" w:rsidRPr="00732714">
        <w:rPr>
          <w:rFonts w:ascii="Times New Roman" w:hAnsi="Times New Roman" w:cs="Times New Roman"/>
        </w:rPr>
        <w:t>dirigidos</w:t>
      </w:r>
      <w:r w:rsidR="00332F2B" w:rsidRPr="00732714">
        <w:rPr>
          <w:rFonts w:ascii="Times New Roman" w:hAnsi="Times New Roman" w:cs="Times New Roman"/>
        </w:rPr>
        <w:t>,</w:t>
      </w:r>
      <w:r w:rsidR="00BB68A5" w:rsidRPr="00732714">
        <w:rPr>
          <w:rFonts w:ascii="Times New Roman" w:hAnsi="Times New Roman" w:cs="Times New Roman"/>
        </w:rPr>
        <w:t xml:space="preserve"> en mayor medida</w:t>
      </w:r>
      <w:r w:rsidR="00332F2B" w:rsidRPr="00732714">
        <w:rPr>
          <w:rFonts w:ascii="Times New Roman" w:hAnsi="Times New Roman" w:cs="Times New Roman"/>
        </w:rPr>
        <w:t xml:space="preserve">, </w:t>
      </w:r>
      <w:r w:rsidR="00BB68A5" w:rsidRPr="00732714">
        <w:rPr>
          <w:rFonts w:ascii="Times New Roman" w:hAnsi="Times New Roman" w:cs="Times New Roman"/>
        </w:rPr>
        <w:t xml:space="preserve">al </w:t>
      </w:r>
      <w:r w:rsidRPr="00732714">
        <w:rPr>
          <w:rFonts w:ascii="Times New Roman" w:hAnsi="Times New Roman" w:cs="Times New Roman"/>
        </w:rPr>
        <w:t>orden meritocrático (</w:t>
      </w:r>
      <w:proofErr w:type="spellStart"/>
      <w:r w:rsidRPr="00732714">
        <w:rPr>
          <w:rFonts w:ascii="Times New Roman" w:hAnsi="Times New Roman" w:cs="Times New Roman"/>
        </w:rPr>
        <w:t>Saientz</w:t>
      </w:r>
      <w:proofErr w:type="spellEnd"/>
      <w:r w:rsidRPr="00732714">
        <w:rPr>
          <w:rFonts w:ascii="Times New Roman" w:hAnsi="Times New Roman" w:cs="Times New Roman"/>
        </w:rPr>
        <w:t xml:space="preserve">, 2023). De este modo, el otorgamiento </w:t>
      </w:r>
      <w:r w:rsidR="008A0EAC" w:rsidRPr="00732714">
        <w:rPr>
          <w:rFonts w:ascii="Times New Roman" w:hAnsi="Times New Roman" w:cs="Times New Roman"/>
        </w:rPr>
        <w:t xml:space="preserve">de </w:t>
      </w:r>
      <w:r w:rsidRPr="00732714">
        <w:rPr>
          <w:rFonts w:ascii="Times New Roman" w:hAnsi="Times New Roman" w:cs="Times New Roman"/>
        </w:rPr>
        <w:t xml:space="preserve">becas como políticas públicas, si bien intenta la igualación de recursos en los jóvenes para desarrollar estudios superiores, no suprime las desventajas de origen. Cerezo (2018) destaca la necesidad de contextualizar las estrategias puestas en práctica desde la política social universitaria enfocada en la idea de crecimiento con inclusión. Advierte que no existe “la” universidad como tal, sino universidades con rasgos particulares dentro de un territorio, lo que puede provocar que políticas </w:t>
      </w:r>
      <w:proofErr w:type="spellStart"/>
      <w:r w:rsidRPr="00732714">
        <w:rPr>
          <w:rFonts w:ascii="Times New Roman" w:hAnsi="Times New Roman" w:cs="Times New Roman"/>
        </w:rPr>
        <w:t>homogeneizantes</w:t>
      </w:r>
      <w:proofErr w:type="spellEnd"/>
      <w:r w:rsidRPr="00732714">
        <w:rPr>
          <w:rFonts w:ascii="Times New Roman" w:hAnsi="Times New Roman" w:cs="Times New Roman"/>
        </w:rPr>
        <w:t>, como los programas de becas</w:t>
      </w:r>
      <w:r w:rsidR="004D3FAC" w:rsidRPr="00732714">
        <w:rPr>
          <w:rFonts w:ascii="Times New Roman" w:hAnsi="Times New Roman" w:cs="Times New Roman"/>
        </w:rPr>
        <w:t xml:space="preserve"> nacionales</w:t>
      </w:r>
      <w:r w:rsidRPr="00732714">
        <w:rPr>
          <w:rFonts w:ascii="Times New Roman" w:hAnsi="Times New Roman" w:cs="Times New Roman"/>
        </w:rPr>
        <w:t>, generen nuevas desigualdades como consecuencia del desconocimiento de la complejidad institucional. Arias y Lastra (2019) caracterizan y sistematizan los programas centrados en la inclusión en la Universidad</w:t>
      </w:r>
      <w:r w:rsidR="004D3FAC" w:rsidRPr="00732714">
        <w:rPr>
          <w:rFonts w:ascii="Times New Roman" w:hAnsi="Times New Roman" w:cs="Times New Roman"/>
        </w:rPr>
        <w:t xml:space="preserve"> </w:t>
      </w:r>
      <w:r w:rsidRPr="00732714">
        <w:rPr>
          <w:rFonts w:ascii="Times New Roman" w:hAnsi="Times New Roman" w:cs="Times New Roman"/>
        </w:rPr>
        <w:t>de San Martín, a través del análisis documental de diversas fuentes secundarias y entrevistas a autoridades y a personas coordinadoras. Evocan la necesidad de investigar sobre la efectividad de estos programas y señalan que se vuelve necesario asegurar los recursos para su sostenibilidad.</w:t>
      </w:r>
    </w:p>
    <w:p w14:paraId="416C4343" w14:textId="73C7BEA3" w:rsidR="00251CBF" w:rsidRDefault="00580A4C" w:rsidP="006808AE">
      <w:pPr>
        <w:spacing w:line="240" w:lineRule="auto"/>
        <w:jc w:val="both"/>
        <w:rPr>
          <w:rFonts w:ascii="Times New Roman" w:hAnsi="Times New Roman" w:cs="Times New Roman"/>
        </w:rPr>
      </w:pPr>
      <w:r w:rsidRPr="00732714">
        <w:rPr>
          <w:rFonts w:ascii="Times New Roman" w:hAnsi="Times New Roman" w:cs="Times New Roman"/>
        </w:rPr>
        <w:t xml:space="preserve">En general, las investigaciones cuantitativas del impacto de los programas de becas en el país muestran resultados menos favorables comparados con sus contrapartes en el mundo. </w:t>
      </w:r>
      <w:proofErr w:type="spellStart"/>
      <w:r w:rsidRPr="00732714">
        <w:rPr>
          <w:rFonts w:ascii="Times New Roman" w:hAnsi="Times New Roman" w:cs="Times New Roman"/>
        </w:rPr>
        <w:t>Favata</w:t>
      </w:r>
      <w:proofErr w:type="spellEnd"/>
      <w:r w:rsidRPr="00732714">
        <w:rPr>
          <w:rFonts w:ascii="Times New Roman" w:hAnsi="Times New Roman" w:cs="Times New Roman"/>
        </w:rPr>
        <w:t xml:space="preserve"> y Lo </w:t>
      </w:r>
      <w:proofErr w:type="spellStart"/>
      <w:r w:rsidRPr="00732714">
        <w:rPr>
          <w:rFonts w:ascii="Times New Roman" w:hAnsi="Times New Roman" w:cs="Times New Roman"/>
        </w:rPr>
        <w:t>Cascio</w:t>
      </w:r>
      <w:proofErr w:type="spellEnd"/>
      <w:r w:rsidRPr="00732714">
        <w:rPr>
          <w:rFonts w:ascii="Times New Roman" w:hAnsi="Times New Roman" w:cs="Times New Roman"/>
        </w:rPr>
        <w:t xml:space="preserve"> (2024) buscan estimar impactos de la beca Progresar tanto en el ámbito educativo como en materia laboral utilizando un método de dobles diferencias y una regresión discontinua. Concluyen que el hecho de ser beneficiario de la beca Progresar no mejora la inserción laboral ni el avance en años de educación de los estudiantes. Otro análisis del impacto sobre la tasa de asistencia de la beca Progresar, fue realizado por Peña (2016), quien recurre a datos de la Encuesta Permanente de Hogares y a diversos métodos (PSM, Diferencias Dobles</w:t>
      </w:r>
      <w:r w:rsidR="004D3FAC" w:rsidRPr="00732714">
        <w:rPr>
          <w:rFonts w:ascii="Times New Roman" w:hAnsi="Times New Roman" w:cs="Times New Roman"/>
        </w:rPr>
        <w:t xml:space="preserve"> y</w:t>
      </w:r>
      <w:r w:rsidRPr="00732714">
        <w:rPr>
          <w:rFonts w:ascii="Times New Roman" w:hAnsi="Times New Roman" w:cs="Times New Roman"/>
        </w:rPr>
        <w:t xml:space="preserve"> </w:t>
      </w:r>
      <w:proofErr w:type="spellStart"/>
      <w:r w:rsidRPr="00732714">
        <w:rPr>
          <w:rFonts w:ascii="Times New Roman" w:hAnsi="Times New Roman" w:cs="Times New Roman"/>
        </w:rPr>
        <w:t>Before</w:t>
      </w:r>
      <w:proofErr w:type="spellEnd"/>
      <w:r w:rsidRPr="00732714">
        <w:rPr>
          <w:rFonts w:ascii="Times New Roman" w:hAnsi="Times New Roman" w:cs="Times New Roman"/>
        </w:rPr>
        <w:t>-After</w:t>
      </w:r>
      <w:r w:rsidR="004D3FAC" w:rsidRPr="00732714">
        <w:rPr>
          <w:rFonts w:ascii="Times New Roman" w:hAnsi="Times New Roman" w:cs="Times New Roman"/>
        </w:rPr>
        <w:t>)</w:t>
      </w:r>
      <w:r w:rsidR="00251CBF">
        <w:rPr>
          <w:rFonts w:ascii="Times New Roman" w:hAnsi="Times New Roman" w:cs="Times New Roman"/>
        </w:rPr>
        <w:t xml:space="preserve"> y l</w:t>
      </w:r>
      <w:r w:rsidR="004D3FAC" w:rsidRPr="00732714">
        <w:rPr>
          <w:rFonts w:ascii="Times New Roman" w:hAnsi="Times New Roman" w:cs="Times New Roman"/>
        </w:rPr>
        <w:t xml:space="preserve">os resultados </w:t>
      </w:r>
      <w:r w:rsidRPr="00732714">
        <w:rPr>
          <w:rFonts w:ascii="Times New Roman" w:hAnsi="Times New Roman" w:cs="Times New Roman"/>
        </w:rPr>
        <w:t>difieren de manera considerable</w:t>
      </w:r>
      <w:r w:rsidR="004D3FAC" w:rsidRPr="00732714">
        <w:rPr>
          <w:rFonts w:ascii="Times New Roman" w:hAnsi="Times New Roman" w:cs="Times New Roman"/>
        </w:rPr>
        <w:t xml:space="preserve"> según el método, </w:t>
      </w:r>
      <w:r w:rsidRPr="00732714">
        <w:rPr>
          <w:rFonts w:ascii="Times New Roman" w:hAnsi="Times New Roman" w:cs="Times New Roman"/>
        </w:rPr>
        <w:t>por lo que no puede asegurar un impacto significativo del programa.</w:t>
      </w:r>
    </w:p>
    <w:p w14:paraId="6903EA94" w14:textId="77777777" w:rsidR="00301DB3" w:rsidRDefault="00580A4C" w:rsidP="006808AE">
      <w:pPr>
        <w:spacing w:line="240" w:lineRule="auto"/>
        <w:jc w:val="both"/>
        <w:rPr>
          <w:rFonts w:ascii="Times New Roman" w:hAnsi="Times New Roman" w:cs="Times New Roman"/>
        </w:rPr>
      </w:pPr>
      <w:r w:rsidRPr="00732714">
        <w:rPr>
          <w:rFonts w:ascii="Times New Roman" w:hAnsi="Times New Roman" w:cs="Times New Roman"/>
        </w:rPr>
        <w:lastRenderedPageBreak/>
        <w:t>También existe evidencia de que la beca Progresar puede aliviar los gastos en los hogares y tener incidencia en el trayecto formativo y personal de los estudiantes que no poseían recursos para acceder a la educación superior</w:t>
      </w:r>
      <w:r w:rsidR="00094DFD" w:rsidRPr="00732714">
        <w:rPr>
          <w:rFonts w:ascii="Times New Roman" w:hAnsi="Times New Roman" w:cs="Times New Roman"/>
        </w:rPr>
        <w:t>.</w:t>
      </w:r>
      <w:r w:rsidRPr="00732714">
        <w:rPr>
          <w:rFonts w:ascii="Times New Roman" w:hAnsi="Times New Roman" w:cs="Times New Roman"/>
        </w:rPr>
        <w:t xml:space="preserve"> </w:t>
      </w:r>
      <w:r w:rsidR="00094DFD" w:rsidRPr="00732714">
        <w:rPr>
          <w:rFonts w:ascii="Times New Roman" w:hAnsi="Times New Roman" w:cs="Times New Roman"/>
        </w:rPr>
        <w:t>S</w:t>
      </w:r>
      <w:r w:rsidRPr="00732714">
        <w:rPr>
          <w:rFonts w:ascii="Times New Roman" w:hAnsi="Times New Roman" w:cs="Times New Roman"/>
        </w:rPr>
        <w:t>egún el estudio de caso llevado a cabo por Lara y Salazar Acosta (2017), quienes realizaron entrevistas a estudiantes del Instituto de Educación Superior Nro. 6021 de Metán,</w:t>
      </w:r>
      <w:r w:rsidR="00301DB3">
        <w:rPr>
          <w:rFonts w:ascii="Times New Roman" w:hAnsi="Times New Roman" w:cs="Times New Roman"/>
        </w:rPr>
        <w:t xml:space="preserve"> </w:t>
      </w:r>
      <w:r w:rsidRPr="00732714">
        <w:rPr>
          <w:rFonts w:ascii="Times New Roman" w:hAnsi="Times New Roman" w:cs="Times New Roman"/>
        </w:rPr>
        <w:t xml:space="preserve">Salta. </w:t>
      </w:r>
    </w:p>
    <w:p w14:paraId="25E704AF" w14:textId="29F6953B" w:rsidR="00580A4C" w:rsidRPr="00732714" w:rsidRDefault="00580A4C" w:rsidP="006808AE">
      <w:pPr>
        <w:spacing w:line="240" w:lineRule="auto"/>
        <w:jc w:val="both"/>
        <w:rPr>
          <w:rFonts w:ascii="Times New Roman" w:hAnsi="Times New Roman" w:cs="Times New Roman"/>
        </w:rPr>
      </w:pPr>
      <w:r w:rsidRPr="00732714">
        <w:rPr>
          <w:rFonts w:ascii="Times New Roman" w:hAnsi="Times New Roman" w:cs="Times New Roman"/>
        </w:rPr>
        <w:t>Quirós (2021) utiliza</w:t>
      </w:r>
      <w:r w:rsidR="00094DFD" w:rsidRPr="00732714">
        <w:rPr>
          <w:rFonts w:ascii="Times New Roman" w:hAnsi="Times New Roman" w:cs="Times New Roman"/>
        </w:rPr>
        <w:t xml:space="preserve">n </w:t>
      </w:r>
      <w:r w:rsidRPr="00732714">
        <w:rPr>
          <w:rFonts w:ascii="Times New Roman" w:hAnsi="Times New Roman" w:cs="Times New Roman"/>
        </w:rPr>
        <w:t xml:space="preserve">un modelo PSM para inferir el efecto de las becas de estudio en la deserción y los ingresos de los </w:t>
      </w:r>
      <w:r w:rsidR="00BE17FB" w:rsidRPr="00732714">
        <w:rPr>
          <w:rFonts w:ascii="Times New Roman" w:hAnsi="Times New Roman" w:cs="Times New Roman"/>
        </w:rPr>
        <w:t>hogares</w:t>
      </w:r>
      <w:r w:rsidRPr="00732714">
        <w:rPr>
          <w:rFonts w:ascii="Times New Roman" w:hAnsi="Times New Roman" w:cs="Times New Roman"/>
        </w:rPr>
        <w:t xml:space="preserve"> durante las fases recesivas de los ciclos económicos. Sus resultados muestran que la cantidad de becas otorgadas por el Estado no resulta suficiente para </w:t>
      </w:r>
      <w:r w:rsidR="00BE17FB" w:rsidRPr="00732714">
        <w:rPr>
          <w:rFonts w:ascii="Times New Roman" w:hAnsi="Times New Roman" w:cs="Times New Roman"/>
        </w:rPr>
        <w:t>palear</w:t>
      </w:r>
      <w:r w:rsidRPr="00732714">
        <w:rPr>
          <w:rFonts w:ascii="Times New Roman" w:hAnsi="Times New Roman" w:cs="Times New Roman"/>
        </w:rPr>
        <w:t xml:space="preserve"> la deserción ni</w:t>
      </w:r>
      <w:r w:rsidR="00BE17FB" w:rsidRPr="00732714">
        <w:rPr>
          <w:rFonts w:ascii="Times New Roman" w:hAnsi="Times New Roman" w:cs="Times New Roman"/>
        </w:rPr>
        <w:t xml:space="preserve"> para cubrir</w:t>
      </w:r>
      <w:r w:rsidRPr="00732714">
        <w:rPr>
          <w:rFonts w:ascii="Times New Roman" w:hAnsi="Times New Roman" w:cs="Times New Roman"/>
        </w:rPr>
        <w:t xml:space="preserve"> los gastos de los beneficiarios, </w:t>
      </w:r>
      <w:r w:rsidR="00BE17FB" w:rsidRPr="00732714">
        <w:rPr>
          <w:rFonts w:ascii="Times New Roman" w:hAnsi="Times New Roman" w:cs="Times New Roman"/>
        </w:rPr>
        <w:t>con</w:t>
      </w:r>
      <w:r w:rsidRPr="00732714">
        <w:rPr>
          <w:rFonts w:ascii="Times New Roman" w:hAnsi="Times New Roman" w:cs="Times New Roman"/>
        </w:rPr>
        <w:t xml:space="preserve"> impacto aún menor en épocas de crisis. Sin embargo, encuentra un efecto positivo en los ingresos de los </w:t>
      </w:r>
      <w:r w:rsidR="00BE17FB" w:rsidRPr="00732714">
        <w:rPr>
          <w:rFonts w:ascii="Times New Roman" w:hAnsi="Times New Roman" w:cs="Times New Roman"/>
        </w:rPr>
        <w:t>hogares</w:t>
      </w:r>
      <w:r w:rsidRPr="00732714">
        <w:rPr>
          <w:rFonts w:ascii="Times New Roman" w:hAnsi="Times New Roman" w:cs="Times New Roman"/>
        </w:rPr>
        <w:t>, y sugiere que l</w:t>
      </w:r>
      <w:r w:rsidR="00BE17FB" w:rsidRPr="00732714">
        <w:rPr>
          <w:rFonts w:ascii="Times New Roman" w:hAnsi="Times New Roman" w:cs="Times New Roman"/>
        </w:rPr>
        <w:t>os</w:t>
      </w:r>
      <w:r w:rsidRPr="00732714">
        <w:rPr>
          <w:rFonts w:ascii="Times New Roman" w:hAnsi="Times New Roman" w:cs="Times New Roman"/>
        </w:rPr>
        <w:t xml:space="preserve"> que recibieron una beca y lograron finalizar sus estudios pueden acceder a mejores ingresos en la edad adulta, aunque estos resultados n</w:t>
      </w:r>
      <w:r w:rsidR="00BE17FB" w:rsidRPr="00732714">
        <w:rPr>
          <w:rFonts w:ascii="Times New Roman" w:hAnsi="Times New Roman" w:cs="Times New Roman"/>
        </w:rPr>
        <w:t xml:space="preserve">o </w:t>
      </w:r>
      <w:r w:rsidRPr="00732714">
        <w:rPr>
          <w:rFonts w:ascii="Times New Roman" w:hAnsi="Times New Roman" w:cs="Times New Roman"/>
        </w:rPr>
        <w:t xml:space="preserve">son concluyentes por las limitaciones </w:t>
      </w:r>
      <w:r w:rsidR="00BE17FB" w:rsidRPr="00732714">
        <w:rPr>
          <w:rFonts w:ascii="Times New Roman" w:hAnsi="Times New Roman" w:cs="Times New Roman"/>
        </w:rPr>
        <w:t xml:space="preserve">al </w:t>
      </w:r>
      <w:r w:rsidRPr="00732714">
        <w:rPr>
          <w:rFonts w:ascii="Times New Roman" w:hAnsi="Times New Roman" w:cs="Times New Roman"/>
        </w:rPr>
        <w:t>seguimiento de cada persona que recibió el incentivo.</w:t>
      </w:r>
    </w:p>
    <w:p w14:paraId="2AAB86AB" w14:textId="3F34B92B" w:rsidR="00580A4C" w:rsidRPr="00732714" w:rsidRDefault="00580A4C" w:rsidP="006808AE">
      <w:pPr>
        <w:spacing w:line="240" w:lineRule="auto"/>
        <w:jc w:val="both"/>
        <w:rPr>
          <w:rFonts w:ascii="Times New Roman" w:hAnsi="Times New Roman" w:cs="Times New Roman"/>
          <w:color w:val="000009"/>
        </w:rPr>
      </w:pPr>
      <w:r w:rsidRPr="00732714">
        <w:rPr>
          <w:rFonts w:ascii="Times New Roman" w:hAnsi="Times New Roman" w:cs="Times New Roman"/>
        </w:rPr>
        <w:t xml:space="preserve">En Tucumán, Deborah </w:t>
      </w:r>
      <w:proofErr w:type="spellStart"/>
      <w:r w:rsidRPr="00732714">
        <w:rPr>
          <w:rFonts w:ascii="Times New Roman" w:hAnsi="Times New Roman" w:cs="Times New Roman"/>
        </w:rPr>
        <w:t>Saientz</w:t>
      </w:r>
      <w:proofErr w:type="spellEnd"/>
      <w:r w:rsidR="00BE17FB" w:rsidRPr="00732714">
        <w:rPr>
          <w:rFonts w:ascii="Times New Roman" w:hAnsi="Times New Roman" w:cs="Times New Roman"/>
        </w:rPr>
        <w:t xml:space="preserve"> (2013)</w:t>
      </w:r>
      <w:r w:rsidRPr="00732714">
        <w:rPr>
          <w:rFonts w:ascii="Times New Roman" w:hAnsi="Times New Roman" w:cs="Times New Roman"/>
        </w:rPr>
        <w:t xml:space="preserve">, da cuenta de las características del sistema de becas universitarias en la provincia y entrevista a los estudiantes sobre sus trayectorias </w:t>
      </w:r>
      <w:proofErr w:type="gramStart"/>
      <w:r w:rsidRPr="00732714">
        <w:rPr>
          <w:rFonts w:ascii="Times New Roman" w:hAnsi="Times New Roman" w:cs="Times New Roman"/>
        </w:rPr>
        <w:t>en relación a</w:t>
      </w:r>
      <w:proofErr w:type="gramEnd"/>
      <w:r w:rsidRPr="00732714">
        <w:rPr>
          <w:rFonts w:ascii="Times New Roman" w:hAnsi="Times New Roman" w:cs="Times New Roman"/>
        </w:rPr>
        <w:t xml:space="preserve"> las becas. </w:t>
      </w:r>
      <w:r w:rsidR="00BE17FB" w:rsidRPr="00732714">
        <w:rPr>
          <w:rFonts w:ascii="Times New Roman" w:hAnsi="Times New Roman" w:cs="Times New Roman"/>
        </w:rPr>
        <w:t>O</w:t>
      </w:r>
      <w:r w:rsidRPr="00732714">
        <w:rPr>
          <w:rFonts w:ascii="Times New Roman" w:hAnsi="Times New Roman" w:cs="Times New Roman"/>
        </w:rPr>
        <w:t xml:space="preserve">bserva que las becas adquieren un valor simbólico para los estudiantes e impactan en </w:t>
      </w:r>
      <w:r w:rsidR="00BE17FB" w:rsidRPr="00732714">
        <w:rPr>
          <w:rFonts w:ascii="Times New Roman" w:hAnsi="Times New Roman" w:cs="Times New Roman"/>
        </w:rPr>
        <w:t>su</w:t>
      </w:r>
      <w:r w:rsidRPr="00732714">
        <w:rPr>
          <w:rFonts w:ascii="Times New Roman" w:hAnsi="Times New Roman" w:cs="Times New Roman"/>
        </w:rPr>
        <w:t xml:space="preserve"> subjetividad a modo de “autorización social” para ingresar/proseguir en la Universidad. Años más tarde,</w:t>
      </w:r>
      <w:r w:rsidR="00BE17FB" w:rsidRPr="00732714">
        <w:rPr>
          <w:rFonts w:ascii="Times New Roman" w:hAnsi="Times New Roman" w:cs="Times New Roman"/>
        </w:rPr>
        <w:t xml:space="preserve"> la misma autora</w:t>
      </w:r>
      <w:r w:rsidRPr="00732714">
        <w:rPr>
          <w:rFonts w:ascii="Times New Roman" w:hAnsi="Times New Roman" w:cs="Times New Roman"/>
        </w:rPr>
        <w:t xml:space="preserve">, expande su investigación y encuentra en </w:t>
      </w:r>
      <w:r w:rsidR="00332F2B" w:rsidRPr="00732714">
        <w:rPr>
          <w:rFonts w:ascii="Times New Roman" w:hAnsi="Times New Roman" w:cs="Times New Roman"/>
        </w:rPr>
        <w:t>las</w:t>
      </w:r>
      <w:r w:rsidRPr="00732714">
        <w:rPr>
          <w:rFonts w:ascii="Times New Roman" w:hAnsi="Times New Roman" w:cs="Times New Roman"/>
        </w:rPr>
        <w:t xml:space="preserve"> narraciones</w:t>
      </w:r>
      <w:r w:rsidR="00332F2B" w:rsidRPr="00732714">
        <w:rPr>
          <w:rFonts w:ascii="Times New Roman" w:hAnsi="Times New Roman" w:cs="Times New Roman"/>
        </w:rPr>
        <w:t xml:space="preserve"> de estudiantes</w:t>
      </w:r>
      <w:r w:rsidRPr="00732714">
        <w:rPr>
          <w:rFonts w:ascii="Times New Roman" w:hAnsi="Times New Roman" w:cs="Times New Roman"/>
        </w:rPr>
        <w:t xml:space="preserve"> </w:t>
      </w:r>
      <w:r w:rsidR="00301DB3">
        <w:rPr>
          <w:rFonts w:ascii="Times New Roman" w:hAnsi="Times New Roman" w:cs="Times New Roman"/>
        </w:rPr>
        <w:t xml:space="preserve">que </w:t>
      </w:r>
      <w:r w:rsidRPr="00732714">
        <w:rPr>
          <w:rFonts w:ascii="Times New Roman" w:hAnsi="Times New Roman" w:cs="Times New Roman"/>
        </w:rPr>
        <w:t>“</w:t>
      </w:r>
      <w:r w:rsidRPr="00732714">
        <w:rPr>
          <w:rFonts w:ascii="Times New Roman" w:hAnsi="Times New Roman" w:cs="Times New Roman"/>
          <w:color w:val="000009"/>
        </w:rPr>
        <w:t>la preeminencia de un valor biográfico heroico arraigado en la representación de la universidad como un objeto de lucha preciado, que es posible ‘conquistar’”, sentimiento que se intensifica con la condición de becado. La beca permite a los estudiantes diferenciarse de otros, pero también los compromete con la sociedad. Además, las narrativas muestran que, al recibir una beca, el estudiante da una significación distinta al Estado y a las instituciones universitarias</w:t>
      </w:r>
      <w:r w:rsidR="00A46820" w:rsidRPr="00732714">
        <w:rPr>
          <w:rFonts w:ascii="Times New Roman" w:hAnsi="Times New Roman" w:cs="Times New Roman"/>
          <w:color w:val="000009"/>
        </w:rPr>
        <w:t xml:space="preserve"> marcada por la interpelación mutua</w:t>
      </w:r>
      <w:r w:rsidRPr="00732714">
        <w:rPr>
          <w:rFonts w:ascii="Times New Roman" w:hAnsi="Times New Roman" w:cs="Times New Roman"/>
          <w:color w:val="000009"/>
        </w:rPr>
        <w:t>;</w:t>
      </w:r>
      <w:r w:rsidR="00A46820" w:rsidRPr="00732714">
        <w:rPr>
          <w:rFonts w:ascii="Times New Roman" w:hAnsi="Times New Roman" w:cs="Times New Roman"/>
          <w:color w:val="000009"/>
        </w:rPr>
        <w:t xml:space="preserve"> el e</w:t>
      </w:r>
      <w:r w:rsidRPr="00732714">
        <w:rPr>
          <w:rFonts w:ascii="Times New Roman" w:hAnsi="Times New Roman" w:cs="Times New Roman"/>
          <w:color w:val="000009"/>
        </w:rPr>
        <w:t>stado</w:t>
      </w:r>
      <w:r w:rsidR="00A46820" w:rsidRPr="00732714">
        <w:rPr>
          <w:rFonts w:ascii="Times New Roman" w:hAnsi="Times New Roman" w:cs="Times New Roman"/>
          <w:color w:val="000009"/>
        </w:rPr>
        <w:t xml:space="preserve"> </w:t>
      </w:r>
      <w:r w:rsidRPr="00732714">
        <w:rPr>
          <w:rFonts w:ascii="Times New Roman" w:hAnsi="Times New Roman" w:cs="Times New Roman"/>
          <w:color w:val="000009"/>
        </w:rPr>
        <w:t>otorga un beneficio que se devolverá a futuro</w:t>
      </w:r>
      <w:r w:rsidR="00A46820" w:rsidRPr="00732714">
        <w:rPr>
          <w:rFonts w:ascii="Times New Roman" w:hAnsi="Times New Roman" w:cs="Times New Roman"/>
          <w:color w:val="000009"/>
        </w:rPr>
        <w:t xml:space="preserve"> </w:t>
      </w:r>
      <w:r w:rsidRPr="00732714">
        <w:rPr>
          <w:rFonts w:ascii="Times New Roman" w:hAnsi="Times New Roman" w:cs="Times New Roman"/>
          <w:color w:val="000009"/>
        </w:rPr>
        <w:t>o la sociedad. Sin embargo, también concluye que este tipo de políticas no alcanzó a garantizar el acceso y la permanencia de grandes grupos de estudiantes en situación de vulnerabilidad económica.</w:t>
      </w:r>
    </w:p>
    <w:p w14:paraId="39E8FC8F" w14:textId="77777777" w:rsidR="00FC5BFC" w:rsidRPr="00732714" w:rsidRDefault="00FC5BFC" w:rsidP="00BB16F1">
      <w:pPr>
        <w:spacing w:after="0" w:line="240" w:lineRule="auto"/>
        <w:jc w:val="both"/>
        <w:rPr>
          <w:rFonts w:ascii="Times New Roman" w:hAnsi="Times New Roman" w:cs="Times New Roman"/>
        </w:rPr>
      </w:pPr>
    </w:p>
    <w:p w14:paraId="11D7A7D3" w14:textId="7A785F9D" w:rsidR="005857E1" w:rsidRPr="00732714" w:rsidRDefault="00E5026F" w:rsidP="009B2486">
      <w:pPr>
        <w:pStyle w:val="Prrafodelista"/>
        <w:numPr>
          <w:ilvl w:val="1"/>
          <w:numId w:val="3"/>
        </w:numPr>
        <w:spacing w:line="240" w:lineRule="auto"/>
        <w:ind w:left="0" w:firstLine="0"/>
        <w:rPr>
          <w:rFonts w:ascii="Times New Roman" w:hAnsi="Times New Roman" w:cs="Times New Roman"/>
          <w:b/>
          <w:bCs/>
        </w:rPr>
      </w:pPr>
      <w:r w:rsidRPr="00732714">
        <w:rPr>
          <w:rFonts w:ascii="Times New Roman" w:hAnsi="Times New Roman" w:cs="Times New Roman"/>
          <w:b/>
          <w:bCs/>
        </w:rPr>
        <w:t>Sobre las</w:t>
      </w:r>
      <w:r w:rsidR="009B2486" w:rsidRPr="00732714">
        <w:rPr>
          <w:rFonts w:ascii="Times New Roman" w:hAnsi="Times New Roman" w:cs="Times New Roman"/>
          <w:b/>
          <w:bCs/>
        </w:rPr>
        <w:t xml:space="preserve"> becas Juan B. Terán</w:t>
      </w:r>
    </w:p>
    <w:p w14:paraId="56559891" w14:textId="6453A87C" w:rsidR="009B2486" w:rsidRPr="00732714" w:rsidRDefault="009B2486" w:rsidP="006808AE">
      <w:pPr>
        <w:spacing w:after="120" w:line="240" w:lineRule="auto"/>
        <w:jc w:val="both"/>
        <w:rPr>
          <w:rFonts w:ascii="Times New Roman" w:hAnsi="Times New Roman" w:cs="Times New Roman"/>
        </w:rPr>
      </w:pPr>
      <w:r w:rsidRPr="00732714">
        <w:rPr>
          <w:rFonts w:ascii="Times New Roman" w:hAnsi="Times New Roman" w:cs="Times New Roman"/>
        </w:rPr>
        <w:t>E</w:t>
      </w:r>
      <w:r w:rsidR="00A46820" w:rsidRPr="00732714">
        <w:rPr>
          <w:rFonts w:ascii="Times New Roman" w:hAnsi="Times New Roman" w:cs="Times New Roman"/>
        </w:rPr>
        <w:t xml:space="preserve">n </w:t>
      </w:r>
      <w:r w:rsidRPr="00732714">
        <w:rPr>
          <w:rFonts w:ascii="Times New Roman" w:hAnsi="Times New Roman" w:cs="Times New Roman"/>
        </w:rPr>
        <w:t xml:space="preserve">octubre de 2019 el Consejo Superior de la UNT institucionalizó el Programa de Becas “Dr. Juan B. Terán” mediante la Resolución </w:t>
      </w:r>
      <w:proofErr w:type="spellStart"/>
      <w:r w:rsidRPr="00732714">
        <w:rPr>
          <w:rFonts w:ascii="Times New Roman" w:hAnsi="Times New Roman" w:cs="Times New Roman"/>
        </w:rPr>
        <w:t>N°</w:t>
      </w:r>
      <w:proofErr w:type="spellEnd"/>
      <w:r w:rsidRPr="00732714">
        <w:rPr>
          <w:rFonts w:ascii="Times New Roman" w:hAnsi="Times New Roman" w:cs="Times New Roman"/>
        </w:rPr>
        <w:t xml:space="preserve"> 2151-2019. El objetivo central del </w:t>
      </w:r>
      <w:r w:rsidR="006B2748" w:rsidRPr="00732714">
        <w:rPr>
          <w:rFonts w:ascii="Times New Roman" w:hAnsi="Times New Roman" w:cs="Times New Roman"/>
        </w:rPr>
        <w:t>programa</w:t>
      </w:r>
      <w:r w:rsidRPr="00732714">
        <w:rPr>
          <w:rFonts w:ascii="Times New Roman" w:hAnsi="Times New Roman" w:cs="Times New Roman"/>
        </w:rPr>
        <w:t xml:space="preserve"> es facilitar la prosecución de trayectorias académicas de</w:t>
      </w:r>
      <w:r w:rsidR="00A46820" w:rsidRPr="00732714">
        <w:rPr>
          <w:rFonts w:ascii="Times New Roman" w:hAnsi="Times New Roman" w:cs="Times New Roman"/>
        </w:rPr>
        <w:t xml:space="preserve"> </w:t>
      </w:r>
      <w:r w:rsidRPr="00732714">
        <w:rPr>
          <w:rFonts w:ascii="Times New Roman" w:hAnsi="Times New Roman" w:cs="Times New Roman"/>
        </w:rPr>
        <w:t xml:space="preserve">estudiantes que enfrentan barreras económicas. La beca </w:t>
      </w:r>
      <w:r w:rsidR="00A46820" w:rsidRPr="00732714">
        <w:rPr>
          <w:rFonts w:ascii="Times New Roman" w:hAnsi="Times New Roman" w:cs="Times New Roman"/>
        </w:rPr>
        <w:t xml:space="preserve">busca </w:t>
      </w:r>
      <w:r w:rsidRPr="00732714">
        <w:rPr>
          <w:rFonts w:ascii="Times New Roman" w:hAnsi="Times New Roman" w:cs="Times New Roman"/>
        </w:rPr>
        <w:t>nivelar las oportunidades de quienes, poseyendo la aptitud y la regularidad académica, carecen de los medios materiales para sostener su</w:t>
      </w:r>
      <w:r w:rsidR="00A46820" w:rsidRPr="00732714">
        <w:rPr>
          <w:rFonts w:ascii="Times New Roman" w:hAnsi="Times New Roman" w:cs="Times New Roman"/>
        </w:rPr>
        <w:t>s estudios.</w:t>
      </w:r>
    </w:p>
    <w:p w14:paraId="2CCACF4A" w14:textId="324A0411" w:rsidR="009B2486" w:rsidRPr="00732714" w:rsidRDefault="009B2486" w:rsidP="006808AE">
      <w:pPr>
        <w:spacing w:after="120" w:line="240" w:lineRule="auto"/>
        <w:jc w:val="both"/>
        <w:rPr>
          <w:rFonts w:ascii="Times New Roman" w:hAnsi="Times New Roman" w:cs="Times New Roman"/>
        </w:rPr>
      </w:pPr>
      <w:r w:rsidRPr="00732714">
        <w:rPr>
          <w:rFonts w:ascii="Times New Roman" w:hAnsi="Times New Roman" w:cs="Times New Roman"/>
        </w:rPr>
        <w:t>Desde una perspectiva operativa, el Programa Terán se configura principalmente como una ayuda económica directa para paliar gastos derivados de la educación.</w:t>
      </w:r>
    </w:p>
    <w:p w14:paraId="7B7F10D6" w14:textId="5C8AC928" w:rsidR="009B2486" w:rsidRPr="00732714" w:rsidRDefault="009B2486" w:rsidP="006808AE">
      <w:pPr>
        <w:spacing w:after="120" w:line="240" w:lineRule="auto"/>
        <w:jc w:val="both"/>
        <w:rPr>
          <w:rFonts w:ascii="Times New Roman" w:hAnsi="Times New Roman" w:cs="Times New Roman"/>
        </w:rPr>
      </w:pPr>
      <w:r w:rsidRPr="00732714">
        <w:rPr>
          <w:rFonts w:ascii="Times New Roman" w:hAnsi="Times New Roman" w:cs="Times New Roman"/>
        </w:rPr>
        <w:t>La implementación del programa se rige por un reglamento que asegura la transparencia y la eficiencia en la asignación de recursos. Algunos de sus rasgos distintivos son:</w:t>
      </w:r>
    </w:p>
    <w:p w14:paraId="54B5E278" w14:textId="5A8A9DF0" w:rsidR="009B2486" w:rsidRPr="00732714" w:rsidRDefault="009B2486" w:rsidP="006808AE">
      <w:pPr>
        <w:pStyle w:val="Prrafodelista"/>
        <w:numPr>
          <w:ilvl w:val="0"/>
          <w:numId w:val="7"/>
        </w:numPr>
        <w:spacing w:after="120" w:line="240" w:lineRule="auto"/>
        <w:contextualSpacing w:val="0"/>
        <w:jc w:val="both"/>
        <w:rPr>
          <w:rFonts w:ascii="Times New Roman" w:hAnsi="Times New Roman" w:cs="Times New Roman"/>
        </w:rPr>
      </w:pPr>
      <w:r w:rsidRPr="00732714">
        <w:rPr>
          <w:rFonts w:ascii="Times New Roman" w:hAnsi="Times New Roman" w:cs="Times New Roman"/>
          <w:i/>
          <w:iCs/>
        </w:rPr>
        <w:lastRenderedPageBreak/>
        <w:t>Sujeción Presupuestaria</w:t>
      </w:r>
      <w:r w:rsidRPr="00732714">
        <w:rPr>
          <w:rFonts w:ascii="Times New Roman" w:hAnsi="Times New Roman" w:cs="Times New Roman"/>
        </w:rPr>
        <w:t>: El número de beneficios otorgados depende anualmente de la partida presupuestaria asignada, lo que exige una administración rigurosa de fondos.</w:t>
      </w:r>
    </w:p>
    <w:p w14:paraId="60BDF1D4" w14:textId="77777777" w:rsidR="009B2486" w:rsidRPr="00732714" w:rsidRDefault="009B2486" w:rsidP="006808AE">
      <w:pPr>
        <w:pStyle w:val="Prrafodelista"/>
        <w:numPr>
          <w:ilvl w:val="0"/>
          <w:numId w:val="7"/>
        </w:numPr>
        <w:spacing w:after="120" w:line="240" w:lineRule="auto"/>
        <w:contextualSpacing w:val="0"/>
        <w:jc w:val="both"/>
        <w:rPr>
          <w:rFonts w:ascii="Times New Roman" w:hAnsi="Times New Roman" w:cs="Times New Roman"/>
        </w:rPr>
      </w:pPr>
      <w:r w:rsidRPr="00732714">
        <w:rPr>
          <w:rFonts w:ascii="Times New Roman" w:hAnsi="Times New Roman" w:cs="Times New Roman"/>
          <w:i/>
          <w:iCs/>
        </w:rPr>
        <w:t>Carácter Personal e Incompatibilidad</w:t>
      </w:r>
      <w:r w:rsidRPr="00732714">
        <w:rPr>
          <w:rFonts w:ascii="Times New Roman" w:hAnsi="Times New Roman" w:cs="Times New Roman"/>
        </w:rPr>
        <w:t>: El beneficio es individual e intransferible. Además, para maximizar el alcance de la red de protección social, es incompatible con otras becas de ayuda económica similares, evitando la superposición de beneficios en un mismo estudiante.</w:t>
      </w:r>
    </w:p>
    <w:p w14:paraId="71F342DB" w14:textId="77777777" w:rsidR="009B2486" w:rsidRPr="00732714" w:rsidRDefault="009B2486" w:rsidP="006808AE">
      <w:pPr>
        <w:pStyle w:val="Prrafodelista"/>
        <w:numPr>
          <w:ilvl w:val="0"/>
          <w:numId w:val="7"/>
        </w:numPr>
        <w:spacing w:after="120" w:line="240" w:lineRule="auto"/>
        <w:contextualSpacing w:val="0"/>
        <w:jc w:val="both"/>
        <w:rPr>
          <w:rFonts w:ascii="Times New Roman" w:hAnsi="Times New Roman" w:cs="Times New Roman"/>
        </w:rPr>
      </w:pPr>
      <w:r w:rsidRPr="00732714">
        <w:rPr>
          <w:rFonts w:ascii="Times New Roman" w:hAnsi="Times New Roman" w:cs="Times New Roman"/>
          <w:i/>
          <w:iCs/>
        </w:rPr>
        <w:t>Federalismo Interno</w:t>
      </w:r>
      <w:r w:rsidRPr="00732714">
        <w:rPr>
          <w:rFonts w:ascii="Times New Roman" w:hAnsi="Times New Roman" w:cs="Times New Roman"/>
        </w:rPr>
        <w:t>: La distribución de las becas no es centralizada de forma arbitraria. Cada unidad académica recibe un cupo proporcional a la cantidad de aspirantes inscriptos en dicha unidad, asegurando una representación equitativa de todas las áreas del conocimiento.</w:t>
      </w:r>
    </w:p>
    <w:p w14:paraId="1C58BA88" w14:textId="527A170B" w:rsidR="009B2486" w:rsidRPr="00732714" w:rsidRDefault="009B2486" w:rsidP="006808AE">
      <w:pPr>
        <w:spacing w:after="120" w:line="240" w:lineRule="auto"/>
        <w:jc w:val="both"/>
        <w:rPr>
          <w:rFonts w:ascii="Times New Roman" w:hAnsi="Times New Roman" w:cs="Times New Roman"/>
        </w:rPr>
      </w:pPr>
      <w:r w:rsidRPr="00732714">
        <w:rPr>
          <w:rFonts w:ascii="Times New Roman" w:hAnsi="Times New Roman" w:cs="Times New Roman"/>
        </w:rPr>
        <w:t>Para postular al beneficio, el reglamento establece límites respecto a condiciones de ciudadanía, situación académica y socioeconómica</w:t>
      </w:r>
      <w:r w:rsidR="00281C9B" w:rsidRPr="00732714">
        <w:rPr>
          <w:rFonts w:ascii="Times New Roman" w:hAnsi="Times New Roman" w:cs="Times New Roman"/>
        </w:rPr>
        <w:t>.</w:t>
      </w:r>
    </w:p>
    <w:p w14:paraId="12F8A756" w14:textId="77777777" w:rsidR="009B2486" w:rsidRPr="00732714" w:rsidRDefault="009B2486" w:rsidP="006808AE">
      <w:pPr>
        <w:numPr>
          <w:ilvl w:val="0"/>
          <w:numId w:val="6"/>
        </w:numPr>
        <w:spacing w:after="120" w:line="240" w:lineRule="auto"/>
        <w:jc w:val="both"/>
        <w:rPr>
          <w:rFonts w:ascii="Times New Roman" w:hAnsi="Times New Roman" w:cs="Times New Roman"/>
        </w:rPr>
      </w:pPr>
      <w:r w:rsidRPr="00732714">
        <w:rPr>
          <w:rFonts w:ascii="Times New Roman" w:hAnsi="Times New Roman" w:cs="Times New Roman"/>
        </w:rPr>
        <w:t>Ciudadanía: Ser argentino (nativo, por opción o naturalizado).</w:t>
      </w:r>
    </w:p>
    <w:p w14:paraId="68383CFF" w14:textId="6BB0B687" w:rsidR="009B2486" w:rsidRPr="00732714" w:rsidRDefault="009B2486" w:rsidP="006808AE">
      <w:pPr>
        <w:numPr>
          <w:ilvl w:val="0"/>
          <w:numId w:val="6"/>
        </w:numPr>
        <w:spacing w:after="120" w:line="240" w:lineRule="auto"/>
        <w:jc w:val="both"/>
        <w:rPr>
          <w:rFonts w:ascii="Times New Roman" w:hAnsi="Times New Roman" w:cs="Times New Roman"/>
        </w:rPr>
      </w:pPr>
      <w:r w:rsidRPr="00732714">
        <w:rPr>
          <w:rFonts w:ascii="Times New Roman" w:hAnsi="Times New Roman" w:cs="Times New Roman"/>
        </w:rPr>
        <w:t>Regularidad: Mantener la condición de alumno regular en carreras de grado o pregrado</w:t>
      </w:r>
      <w:r w:rsidR="00B759FF" w:rsidRPr="00732714">
        <w:rPr>
          <w:rFonts w:ascii="Times New Roman" w:hAnsi="Times New Roman" w:cs="Times New Roman"/>
        </w:rPr>
        <w:t xml:space="preserve">. Esta condición elimina a </w:t>
      </w:r>
      <w:r w:rsidR="00281C9B" w:rsidRPr="00732714">
        <w:rPr>
          <w:rFonts w:ascii="Times New Roman" w:hAnsi="Times New Roman" w:cs="Times New Roman"/>
        </w:rPr>
        <w:t>ingresantes.</w:t>
      </w:r>
    </w:p>
    <w:p w14:paraId="5088E9AA" w14:textId="296B6DAD" w:rsidR="009B2486" w:rsidRPr="00732714" w:rsidRDefault="009B2486" w:rsidP="006808AE">
      <w:pPr>
        <w:numPr>
          <w:ilvl w:val="0"/>
          <w:numId w:val="6"/>
        </w:numPr>
        <w:spacing w:after="120" w:line="240" w:lineRule="auto"/>
        <w:jc w:val="both"/>
        <w:rPr>
          <w:rFonts w:ascii="Times New Roman" w:hAnsi="Times New Roman" w:cs="Times New Roman"/>
        </w:rPr>
      </w:pPr>
      <w:r w:rsidRPr="00732714">
        <w:rPr>
          <w:rFonts w:ascii="Times New Roman" w:hAnsi="Times New Roman" w:cs="Times New Roman"/>
        </w:rPr>
        <w:t xml:space="preserve">Rendimiento Mínimo: Poseer un promedio general igual o superior a cinco (5) puntos, incluyendo aplazos. </w:t>
      </w:r>
    </w:p>
    <w:p w14:paraId="2F78EF3B" w14:textId="76936B4F" w:rsidR="009B2486" w:rsidRPr="00732714" w:rsidRDefault="009B2486" w:rsidP="006808AE">
      <w:pPr>
        <w:numPr>
          <w:ilvl w:val="0"/>
          <w:numId w:val="6"/>
        </w:numPr>
        <w:spacing w:after="120" w:line="240" w:lineRule="auto"/>
        <w:jc w:val="both"/>
        <w:rPr>
          <w:rFonts w:ascii="Times New Roman" w:hAnsi="Times New Roman" w:cs="Times New Roman"/>
        </w:rPr>
      </w:pPr>
      <w:r w:rsidRPr="00732714">
        <w:rPr>
          <w:rFonts w:ascii="Times New Roman" w:hAnsi="Times New Roman" w:cs="Times New Roman"/>
        </w:rPr>
        <w:t>Techo de Ingresos: El grupo familiar no debe superar los niveles de ingresos fijados por el Ministerio</w:t>
      </w:r>
      <w:r w:rsidR="00281C9B" w:rsidRPr="00732714">
        <w:rPr>
          <w:rFonts w:ascii="Times New Roman" w:hAnsi="Times New Roman" w:cs="Times New Roman"/>
        </w:rPr>
        <w:t>/Secretaría</w:t>
      </w:r>
      <w:r w:rsidRPr="00732714">
        <w:rPr>
          <w:rFonts w:ascii="Times New Roman" w:hAnsi="Times New Roman" w:cs="Times New Roman"/>
        </w:rPr>
        <w:t xml:space="preserve"> de Educación de Nación para becas nacionales (históricamente referenciado en tres Salarios Mínimos, Vitales y Móviles).</w:t>
      </w:r>
    </w:p>
    <w:p w14:paraId="4D7E876B" w14:textId="2693CE39" w:rsidR="009B2486" w:rsidRPr="00732714" w:rsidRDefault="00F105B8" w:rsidP="006808AE">
      <w:pPr>
        <w:widowControl w:val="0"/>
        <w:spacing w:line="240" w:lineRule="auto"/>
        <w:jc w:val="both"/>
        <w:rPr>
          <w:rFonts w:ascii="Times New Roman" w:hAnsi="Times New Roman" w:cs="Times New Roman"/>
        </w:rPr>
      </w:pPr>
      <w:r w:rsidRPr="00732714">
        <w:rPr>
          <w:rFonts w:ascii="Times New Roman" w:hAnsi="Times New Roman" w:cs="Times New Roman"/>
        </w:rPr>
        <w:t>Los aspirantes son puntuados según sus necesitades con una ponderación del 70% y sus méritos</w:t>
      </w:r>
      <w:r w:rsidR="008F5890">
        <w:rPr>
          <w:rFonts w:ascii="Times New Roman" w:hAnsi="Times New Roman" w:cs="Times New Roman"/>
        </w:rPr>
        <w:t xml:space="preserve"> </w:t>
      </w:r>
      <w:r w:rsidRPr="00732714">
        <w:rPr>
          <w:rFonts w:ascii="Times New Roman" w:hAnsi="Times New Roman" w:cs="Times New Roman"/>
        </w:rPr>
        <w:t xml:space="preserve">30%. </w:t>
      </w:r>
      <w:r w:rsidR="009B2486" w:rsidRPr="00732714">
        <w:rPr>
          <w:rFonts w:ascii="Times New Roman" w:hAnsi="Times New Roman" w:cs="Times New Roman"/>
        </w:rPr>
        <w:t>Los beneficiados reciben una transferencia monetaria en 10 cuotas mensuales</w:t>
      </w:r>
      <w:r w:rsidRPr="00732714">
        <w:rPr>
          <w:rFonts w:ascii="Times New Roman" w:hAnsi="Times New Roman" w:cs="Times New Roman"/>
        </w:rPr>
        <w:t>.</w:t>
      </w:r>
      <w:r w:rsidR="009B2486" w:rsidRPr="00732714">
        <w:rPr>
          <w:rFonts w:ascii="Times New Roman" w:hAnsi="Times New Roman" w:cs="Times New Roman"/>
        </w:rPr>
        <w:t xml:space="preserve"> </w:t>
      </w:r>
      <w:r w:rsidR="008130B1" w:rsidRPr="00732714">
        <w:rPr>
          <w:rFonts w:ascii="Times New Roman" w:hAnsi="Times New Roman" w:cs="Times New Roman"/>
        </w:rPr>
        <w:t>E</w:t>
      </w:r>
      <w:r w:rsidR="00FC5BFC" w:rsidRPr="00732714">
        <w:rPr>
          <w:rFonts w:ascii="Times New Roman" w:hAnsi="Times New Roman" w:cs="Times New Roman"/>
        </w:rPr>
        <w:t>n la tabla</w:t>
      </w:r>
      <w:r w:rsidR="008F5890">
        <w:rPr>
          <w:rFonts w:ascii="Times New Roman" w:hAnsi="Times New Roman" w:cs="Times New Roman"/>
        </w:rPr>
        <w:t xml:space="preserve"> </w:t>
      </w:r>
      <w:r w:rsidR="00FC5BFC" w:rsidRPr="00732714">
        <w:rPr>
          <w:rFonts w:ascii="Times New Roman" w:hAnsi="Times New Roman" w:cs="Times New Roman"/>
        </w:rPr>
        <w:t>1</w:t>
      </w:r>
      <w:r w:rsidR="009B2486" w:rsidRPr="00732714">
        <w:rPr>
          <w:rFonts w:ascii="Times New Roman" w:hAnsi="Times New Roman" w:cs="Times New Roman"/>
        </w:rPr>
        <w:t>, se presenta un análisis de los montos otorgados de 2022 a 2024</w:t>
      </w:r>
      <w:r w:rsidR="006808AE" w:rsidRPr="00732714">
        <w:rPr>
          <w:rFonts w:ascii="Times New Roman" w:hAnsi="Times New Roman" w:cs="Times New Roman"/>
        </w:rPr>
        <w:t xml:space="preserve"> </w:t>
      </w:r>
      <w:r w:rsidR="009B2486" w:rsidRPr="00732714">
        <w:rPr>
          <w:rFonts w:ascii="Times New Roman" w:hAnsi="Times New Roman" w:cs="Times New Roman"/>
        </w:rPr>
        <w:t xml:space="preserve">y </w:t>
      </w:r>
      <w:r w:rsidR="006808AE" w:rsidRPr="00732714">
        <w:rPr>
          <w:rFonts w:ascii="Times New Roman" w:hAnsi="Times New Roman" w:cs="Times New Roman"/>
        </w:rPr>
        <w:t xml:space="preserve">luego </w:t>
      </w:r>
      <w:r w:rsidR="009B2486" w:rsidRPr="00732714">
        <w:rPr>
          <w:rFonts w:ascii="Times New Roman" w:hAnsi="Times New Roman" w:cs="Times New Roman"/>
        </w:rPr>
        <w:t>el presupuesto total asignado cada año por la universidad a este fin.</w:t>
      </w:r>
    </w:p>
    <w:p w14:paraId="6CDD7423" w14:textId="20CB7CD6" w:rsidR="008130B1" w:rsidRPr="009F0F47" w:rsidRDefault="008130B1" w:rsidP="009F0F47">
      <w:pPr>
        <w:widowControl w:val="0"/>
        <w:spacing w:before="120" w:after="0" w:line="240" w:lineRule="auto"/>
        <w:jc w:val="both"/>
        <w:rPr>
          <w:rFonts w:ascii="Times New Roman" w:hAnsi="Times New Roman" w:cs="Times New Roman"/>
          <w:color w:val="2F5496" w:themeColor="accent1" w:themeShade="BF"/>
        </w:rPr>
      </w:pPr>
      <w:r w:rsidRPr="009F0F47">
        <w:rPr>
          <w:rFonts w:ascii="Times New Roman" w:hAnsi="Times New Roman" w:cs="Times New Roman"/>
          <w:color w:val="2F5496" w:themeColor="accent1" w:themeShade="BF"/>
          <w:u w:val="single"/>
        </w:rPr>
        <w:t>Tabla 1:</w:t>
      </w:r>
      <w:r w:rsidRPr="009F0F47">
        <w:rPr>
          <w:rFonts w:ascii="Times New Roman" w:hAnsi="Times New Roman" w:cs="Times New Roman"/>
          <w:color w:val="2F5496" w:themeColor="accent1" w:themeShade="BF"/>
        </w:rPr>
        <w:t xml:space="preserve"> Monto de las cuotas recibidas por estudiantes, nominales y a precios constantes, comparación del valor del boleto urbano y el salario mínimo.</w:t>
      </w:r>
    </w:p>
    <w:tbl>
      <w:tblPr>
        <w:tblW w:w="90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
        <w:gridCol w:w="1038"/>
        <w:gridCol w:w="1230"/>
        <w:gridCol w:w="1534"/>
        <w:gridCol w:w="1128"/>
        <w:gridCol w:w="1128"/>
        <w:gridCol w:w="1128"/>
        <w:gridCol w:w="1128"/>
      </w:tblGrid>
      <w:tr w:rsidR="008130B1" w:rsidRPr="00732714" w14:paraId="10F469CC" w14:textId="77777777" w:rsidTr="0021405D">
        <w:trPr>
          <w:trHeight w:val="440"/>
        </w:trPr>
        <w:tc>
          <w:tcPr>
            <w:tcW w:w="6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06BD488C"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Año</w:t>
            </w:r>
          </w:p>
        </w:tc>
        <w:tc>
          <w:tcPr>
            <w:tcW w:w="103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2694D0A4" w14:textId="2085AFBD" w:rsidR="008130B1" w:rsidRPr="00732714" w:rsidRDefault="00FE7A0D" w:rsidP="0021405D">
            <w:pPr>
              <w:widowControl w:val="0"/>
              <w:spacing w:after="0" w:line="240" w:lineRule="auto"/>
              <w:jc w:val="center"/>
              <w:rPr>
                <w:rFonts w:ascii="Times New Roman" w:hAnsi="Times New Roman" w:cs="Times New Roman"/>
              </w:rPr>
            </w:pPr>
            <w:r>
              <w:rPr>
                <w:rFonts w:ascii="Times New Roman" w:hAnsi="Times New Roman" w:cs="Times New Roman"/>
              </w:rPr>
              <w:t>C</w:t>
            </w:r>
            <w:r w:rsidR="008130B1" w:rsidRPr="00732714">
              <w:rPr>
                <w:rFonts w:ascii="Times New Roman" w:hAnsi="Times New Roman" w:cs="Times New Roman"/>
              </w:rPr>
              <w:t>uota</w:t>
            </w:r>
          </w:p>
          <w:p w14:paraId="3614FCBE"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 nominales)</w:t>
            </w:r>
          </w:p>
        </w:tc>
        <w:tc>
          <w:tcPr>
            <w:tcW w:w="123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5E30E4B5" w14:textId="619C910B" w:rsidR="008130B1" w:rsidRPr="00732714" w:rsidRDefault="00FE7A0D" w:rsidP="0021405D">
            <w:pPr>
              <w:widowControl w:val="0"/>
              <w:spacing w:after="0" w:line="240" w:lineRule="auto"/>
              <w:jc w:val="center"/>
              <w:rPr>
                <w:rFonts w:ascii="Times New Roman" w:hAnsi="Times New Roman" w:cs="Times New Roman"/>
              </w:rPr>
            </w:pPr>
            <w:r>
              <w:rPr>
                <w:rFonts w:ascii="Times New Roman" w:hAnsi="Times New Roman" w:cs="Times New Roman"/>
              </w:rPr>
              <w:t>C</w:t>
            </w:r>
            <w:r w:rsidR="008130B1" w:rsidRPr="00732714">
              <w:rPr>
                <w:rFonts w:ascii="Times New Roman" w:hAnsi="Times New Roman" w:cs="Times New Roman"/>
              </w:rPr>
              <w:t>uota con refuerzo</w:t>
            </w:r>
          </w:p>
          <w:p w14:paraId="14C2CBDF"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 nominales)</w:t>
            </w:r>
          </w:p>
        </w:tc>
        <w:tc>
          <w:tcPr>
            <w:tcW w:w="15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1013F4DE"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Cuota ajustado nivel de precios</w:t>
            </w:r>
          </w:p>
          <w:p w14:paraId="68A5ADBB"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 febrero 2026)</w:t>
            </w:r>
          </w:p>
        </w:tc>
        <w:tc>
          <w:tcPr>
            <w:tcW w:w="11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706CAE8" w14:textId="04EC32A4"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 xml:space="preserve">Boleto urbano </w:t>
            </w:r>
            <w:r w:rsidR="00FE7A0D">
              <w:rPr>
                <w:rFonts w:ascii="Times New Roman" w:hAnsi="Times New Roman" w:cs="Times New Roman"/>
              </w:rPr>
              <w:t>S.M. de Tuc</w:t>
            </w:r>
            <w:r w:rsidRPr="00732714">
              <w:rPr>
                <w:rFonts w:ascii="Times New Roman" w:hAnsi="Times New Roman" w:cs="Times New Roman"/>
              </w:rPr>
              <w:t xml:space="preserve"> ($ nominales)</w:t>
            </w:r>
          </w:p>
        </w:tc>
        <w:tc>
          <w:tcPr>
            <w:tcW w:w="11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0DCB88E4" w14:textId="77777777" w:rsidR="00FE7A0D"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Relación cuota/</w:t>
            </w:r>
          </w:p>
          <w:p w14:paraId="1AA2F64F" w14:textId="745F79AB"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boleto urbano.</w:t>
            </w:r>
          </w:p>
        </w:tc>
        <w:tc>
          <w:tcPr>
            <w:tcW w:w="11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78CFE7DF"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Salario Mínimo ($ nominales)</w:t>
            </w:r>
          </w:p>
        </w:tc>
        <w:tc>
          <w:tcPr>
            <w:tcW w:w="11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5AFF5889" w14:textId="77777777" w:rsidR="008130B1" w:rsidRPr="00732714" w:rsidRDefault="008130B1" w:rsidP="0021405D">
            <w:pPr>
              <w:widowControl w:val="0"/>
              <w:spacing w:after="0" w:line="240" w:lineRule="auto"/>
              <w:jc w:val="center"/>
              <w:rPr>
                <w:rFonts w:ascii="Times New Roman" w:hAnsi="Times New Roman" w:cs="Times New Roman"/>
              </w:rPr>
            </w:pPr>
            <w:r w:rsidRPr="00732714">
              <w:rPr>
                <w:rFonts w:ascii="Times New Roman" w:hAnsi="Times New Roman" w:cs="Times New Roman"/>
              </w:rPr>
              <w:t>Relación cuota/salario min.</w:t>
            </w:r>
          </w:p>
        </w:tc>
      </w:tr>
      <w:tr w:rsidR="008130B1" w:rsidRPr="00732714" w14:paraId="3603BACB" w14:textId="77777777" w:rsidTr="0021405D">
        <w:trPr>
          <w:trHeight w:val="2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8B6B6A"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2022</w:t>
            </w:r>
          </w:p>
        </w:tc>
        <w:tc>
          <w:tcPr>
            <w:tcW w:w="1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A46CBD"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3500</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EC8773"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w:t>
            </w:r>
          </w:p>
        </w:tc>
        <w:tc>
          <w:tcPr>
            <w:tcW w:w="1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14F2C4"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41158</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B1EE38"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65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0CA9D9"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53,8</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DC9E18"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51200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A9E003"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0,068</w:t>
            </w:r>
          </w:p>
        </w:tc>
      </w:tr>
      <w:tr w:rsidR="008130B1" w:rsidRPr="00732714" w14:paraId="4527D8D6" w14:textId="77777777" w:rsidTr="0021405D">
        <w:trPr>
          <w:trHeight w:val="2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21C035"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2023</w:t>
            </w:r>
          </w:p>
        </w:tc>
        <w:tc>
          <w:tcPr>
            <w:tcW w:w="1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D78F83"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5000</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A981C2"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7500</w:t>
            </w:r>
          </w:p>
        </w:tc>
        <w:tc>
          <w:tcPr>
            <w:tcW w:w="1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3E244"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39309</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C2F08"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120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552810"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62,5*</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EEC5B4"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112500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2366B5"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0,067*</w:t>
            </w:r>
          </w:p>
        </w:tc>
      </w:tr>
      <w:tr w:rsidR="008130B1" w:rsidRPr="00732714" w14:paraId="2CF1F83E" w14:textId="77777777" w:rsidTr="0021405D">
        <w:trPr>
          <w:trHeight w:val="20"/>
        </w:trPr>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67498"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2024</w:t>
            </w:r>
          </w:p>
        </w:tc>
        <w:tc>
          <w:tcPr>
            <w:tcW w:w="10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A39F73"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10000</w:t>
            </w:r>
          </w:p>
        </w:tc>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8A30B"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18000</w:t>
            </w:r>
          </w:p>
        </w:tc>
        <w:tc>
          <w:tcPr>
            <w:tcW w:w="15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03B38B"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28018</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0B871C"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690</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4AE5B6"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26,1*</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5B34DD"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262462</w:t>
            </w:r>
          </w:p>
        </w:tc>
        <w:tc>
          <w:tcPr>
            <w:tcW w:w="11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07A92D" w14:textId="77777777" w:rsidR="008130B1" w:rsidRPr="00732714" w:rsidRDefault="008130B1" w:rsidP="0021405D">
            <w:pPr>
              <w:widowControl w:val="0"/>
              <w:spacing w:before="100" w:beforeAutospacing="1" w:after="0" w:line="240" w:lineRule="auto"/>
              <w:jc w:val="center"/>
              <w:rPr>
                <w:rFonts w:ascii="Times New Roman" w:hAnsi="Times New Roman" w:cs="Times New Roman"/>
              </w:rPr>
            </w:pPr>
            <w:r w:rsidRPr="00732714">
              <w:rPr>
                <w:rFonts w:ascii="Times New Roman" w:hAnsi="Times New Roman" w:cs="Times New Roman"/>
              </w:rPr>
              <w:t>0,069*</w:t>
            </w:r>
          </w:p>
        </w:tc>
      </w:tr>
    </w:tbl>
    <w:p w14:paraId="59CD34A5" w14:textId="77777777" w:rsidR="008130B1" w:rsidRPr="00732714" w:rsidRDefault="008130B1" w:rsidP="008130B1">
      <w:pPr>
        <w:spacing w:after="0"/>
        <w:rPr>
          <w:rFonts w:ascii="Times New Roman" w:hAnsi="Times New Roman" w:cs="Times New Roman"/>
          <w:sz w:val="18"/>
          <w:szCs w:val="18"/>
        </w:rPr>
      </w:pPr>
      <w:r w:rsidRPr="00732714">
        <w:rPr>
          <w:rFonts w:ascii="Times New Roman" w:hAnsi="Times New Roman" w:cs="Times New Roman"/>
          <w:sz w:val="18"/>
          <w:szCs w:val="18"/>
          <w:u w:val="single"/>
        </w:rPr>
        <w:t>Fuente:</w:t>
      </w:r>
      <w:r w:rsidRPr="00732714">
        <w:rPr>
          <w:rFonts w:ascii="Times New Roman" w:hAnsi="Times New Roman" w:cs="Times New Roman"/>
          <w:sz w:val="18"/>
          <w:szCs w:val="18"/>
        </w:rPr>
        <w:t xml:space="preserve"> Elaboración propia en base a las resoluciones de la beca Terán en 2022, 2023 y 2024.</w:t>
      </w:r>
    </w:p>
    <w:p w14:paraId="30697AC7" w14:textId="77777777" w:rsidR="008130B1" w:rsidRPr="00732714" w:rsidRDefault="008130B1" w:rsidP="00BB67DE">
      <w:pPr>
        <w:spacing w:line="240" w:lineRule="auto"/>
        <w:rPr>
          <w:rFonts w:ascii="Times New Roman" w:hAnsi="Times New Roman" w:cs="Times New Roman"/>
          <w:sz w:val="18"/>
          <w:szCs w:val="18"/>
        </w:rPr>
      </w:pPr>
      <w:r w:rsidRPr="00732714">
        <w:rPr>
          <w:rFonts w:ascii="Times New Roman" w:hAnsi="Times New Roman" w:cs="Times New Roman"/>
          <w:sz w:val="18"/>
          <w:szCs w:val="18"/>
          <w:u w:val="single"/>
        </w:rPr>
        <w:t>Nota:</w:t>
      </w:r>
      <w:r w:rsidRPr="00732714">
        <w:rPr>
          <w:rFonts w:ascii="Times New Roman" w:hAnsi="Times New Roman" w:cs="Times New Roman"/>
          <w:sz w:val="18"/>
          <w:szCs w:val="18"/>
        </w:rPr>
        <w:t xml:space="preserve"> *Se toma el monto de la cuota con refuerzos</w:t>
      </w:r>
    </w:p>
    <w:p w14:paraId="79B6FF67" w14:textId="7873772F" w:rsidR="00FC5BFC" w:rsidRPr="00732714" w:rsidRDefault="00FC5BFC" w:rsidP="00BB67DE">
      <w:pPr>
        <w:spacing w:line="240" w:lineRule="auto"/>
        <w:jc w:val="both"/>
        <w:rPr>
          <w:rFonts w:ascii="Times New Roman" w:hAnsi="Times New Roman" w:cs="Times New Roman"/>
        </w:rPr>
      </w:pPr>
      <w:r w:rsidRPr="00732714">
        <w:rPr>
          <w:rFonts w:ascii="Times New Roman" w:hAnsi="Times New Roman" w:cs="Times New Roman"/>
        </w:rPr>
        <w:lastRenderedPageBreak/>
        <w:t xml:space="preserve">Aunque el monto </w:t>
      </w:r>
      <w:r w:rsidR="008130B1" w:rsidRPr="00732714">
        <w:rPr>
          <w:rFonts w:ascii="Times New Roman" w:hAnsi="Times New Roman" w:cs="Times New Roman"/>
        </w:rPr>
        <w:t>a</w:t>
      </w:r>
      <w:r w:rsidRPr="00732714">
        <w:rPr>
          <w:rFonts w:ascii="Times New Roman" w:hAnsi="Times New Roman" w:cs="Times New Roman"/>
        </w:rPr>
        <w:t>ument</w:t>
      </w:r>
      <w:r w:rsidR="008130B1" w:rsidRPr="00732714">
        <w:rPr>
          <w:rFonts w:ascii="Times New Roman" w:hAnsi="Times New Roman" w:cs="Times New Roman"/>
        </w:rPr>
        <w:t>a</w:t>
      </w:r>
      <w:r w:rsidRPr="00732714">
        <w:rPr>
          <w:rFonts w:ascii="Times New Roman" w:hAnsi="Times New Roman" w:cs="Times New Roman"/>
        </w:rPr>
        <w:t xml:space="preserve"> en términos nominales, e incluso se otorga un refuerzo en los últimos meses de los dos últimos años, el valor total de las cuotas en términos reales fue disminuyendo de un año a otro, aunque la relación con el salario mínimo se ha mantenido en el tiempo en niveles muy bajos, 7% aproximadamente todos los años. </w:t>
      </w:r>
    </w:p>
    <w:p w14:paraId="59C5EF85" w14:textId="6A2392D5" w:rsidR="00B759FF" w:rsidRPr="00732714" w:rsidRDefault="001C34C7" w:rsidP="00BB67DE">
      <w:pPr>
        <w:spacing w:line="240" w:lineRule="auto"/>
        <w:jc w:val="both"/>
        <w:rPr>
          <w:rFonts w:ascii="Times New Roman" w:hAnsi="Times New Roman" w:cs="Times New Roman"/>
        </w:rPr>
      </w:pPr>
      <w:r w:rsidRPr="00732714">
        <w:rPr>
          <w:rFonts w:ascii="Times New Roman" w:hAnsi="Times New Roman" w:cs="Times New Roman"/>
        </w:rPr>
        <w:t>En la siguiente tabla se muestra el presupuesto total destinado a este programa:</w:t>
      </w: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
        <w:gridCol w:w="3555"/>
        <w:gridCol w:w="3900"/>
      </w:tblGrid>
      <w:tr w:rsidR="00B759FF" w:rsidRPr="00732714" w14:paraId="45AEDADD" w14:textId="77777777" w:rsidTr="006444DD">
        <w:trPr>
          <w:trHeight w:val="465"/>
          <w:tblHeader/>
        </w:trPr>
        <w:tc>
          <w:tcPr>
            <w:tcW w:w="8505" w:type="dxa"/>
            <w:gridSpan w:val="3"/>
            <w:tcBorders>
              <w:top w:val="nil"/>
              <w:left w:val="nil"/>
              <w:bottom w:val="nil"/>
              <w:right w:val="nil"/>
            </w:tcBorders>
            <w:tcMar>
              <w:top w:w="100" w:type="dxa"/>
              <w:left w:w="100" w:type="dxa"/>
              <w:bottom w:w="100" w:type="dxa"/>
              <w:right w:w="100" w:type="dxa"/>
            </w:tcMar>
          </w:tcPr>
          <w:p w14:paraId="1982B037" w14:textId="139FE697" w:rsidR="00B759FF" w:rsidRPr="00732714" w:rsidRDefault="00B759FF" w:rsidP="006444DD">
            <w:pPr>
              <w:pStyle w:val="Ttulo2"/>
              <w:widowControl w:val="0"/>
              <w:spacing w:before="120" w:after="0" w:line="240" w:lineRule="auto"/>
              <w:rPr>
                <w:rFonts w:ascii="Times New Roman" w:hAnsi="Times New Roman" w:cs="Times New Roman"/>
                <w:sz w:val="24"/>
                <w:szCs w:val="24"/>
              </w:rPr>
            </w:pPr>
            <w:bookmarkStart w:id="0" w:name="_heading=h.eeyqi714kqhk" w:colFirst="0" w:colLast="0"/>
            <w:bookmarkEnd w:id="0"/>
            <w:r w:rsidRPr="00732714">
              <w:rPr>
                <w:rFonts w:ascii="Times New Roman" w:hAnsi="Times New Roman" w:cs="Times New Roman"/>
                <w:sz w:val="24"/>
                <w:szCs w:val="24"/>
                <w:u w:val="single"/>
              </w:rPr>
              <w:t>Tabla 2:</w:t>
            </w:r>
            <w:r w:rsidRPr="00732714">
              <w:rPr>
                <w:rFonts w:ascii="Times New Roman" w:hAnsi="Times New Roman" w:cs="Times New Roman"/>
                <w:sz w:val="24"/>
                <w:szCs w:val="24"/>
              </w:rPr>
              <w:t xml:space="preserve"> Presupuesto total de la UNT asignado a las becas </w:t>
            </w:r>
            <w:r w:rsidR="006B2748" w:rsidRPr="00732714">
              <w:rPr>
                <w:rFonts w:ascii="Times New Roman" w:hAnsi="Times New Roman" w:cs="Times New Roman"/>
                <w:sz w:val="24"/>
                <w:szCs w:val="24"/>
              </w:rPr>
              <w:t>Terán</w:t>
            </w:r>
            <w:r w:rsidR="008130B1" w:rsidRPr="00732714">
              <w:rPr>
                <w:rFonts w:ascii="Times New Roman" w:hAnsi="Times New Roman" w:cs="Times New Roman"/>
                <w:sz w:val="24"/>
                <w:szCs w:val="24"/>
              </w:rPr>
              <w:t xml:space="preserve">, </w:t>
            </w:r>
            <w:r w:rsidRPr="00732714">
              <w:rPr>
                <w:rFonts w:ascii="Times New Roman" w:hAnsi="Times New Roman" w:cs="Times New Roman"/>
                <w:sz w:val="24"/>
                <w:szCs w:val="24"/>
              </w:rPr>
              <w:t>nominal y a precios de febrero 2026, por año.</w:t>
            </w:r>
          </w:p>
        </w:tc>
      </w:tr>
      <w:tr w:rsidR="00B759FF" w:rsidRPr="00732714" w14:paraId="7AA669BE" w14:textId="77777777" w:rsidTr="007F3FF5">
        <w:trPr>
          <w:trHeight w:hRule="exact" w:val="634"/>
        </w:trPr>
        <w:tc>
          <w:tcPr>
            <w:tcW w:w="1050" w:type="dxa"/>
            <w:tcBorders>
              <w:top w:val="nil"/>
              <w:left w:val="nil"/>
              <w:bottom w:val="single" w:sz="6" w:space="0" w:color="000000"/>
              <w:right w:val="single" w:sz="6" w:space="0" w:color="000000"/>
            </w:tcBorders>
            <w:tcMar>
              <w:top w:w="100" w:type="dxa"/>
              <w:left w:w="100" w:type="dxa"/>
              <w:bottom w:w="100" w:type="dxa"/>
              <w:right w:w="100" w:type="dxa"/>
            </w:tcMar>
          </w:tcPr>
          <w:p w14:paraId="600F228E" w14:textId="4B8B114F" w:rsidR="00B759FF" w:rsidRPr="00732714" w:rsidRDefault="007F3FF5" w:rsidP="006444DD">
            <w:pPr>
              <w:widowControl w:val="0"/>
              <w:pBdr>
                <w:top w:val="nil"/>
                <w:left w:val="nil"/>
                <w:bottom w:val="nil"/>
                <w:right w:val="nil"/>
                <w:between w:val="nil"/>
              </w:pBdr>
              <w:spacing w:after="0" w:line="240" w:lineRule="auto"/>
              <w:rPr>
                <w:rFonts w:ascii="Times New Roman" w:hAnsi="Times New Roman" w:cs="Times New Roman"/>
              </w:rPr>
            </w:pPr>
            <w:r w:rsidRPr="00732714">
              <w:rPr>
                <w:rFonts w:ascii="Times New Roman" w:hAnsi="Times New Roman" w:cs="Times New Roman"/>
              </w:rPr>
              <w:t xml:space="preserve">Año </w:t>
            </w:r>
          </w:p>
        </w:tc>
        <w:tc>
          <w:tcPr>
            <w:tcW w:w="355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3FAD8C5C"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Valor Nominal ($corrientes)</w:t>
            </w:r>
          </w:p>
        </w:tc>
        <w:tc>
          <w:tcPr>
            <w:tcW w:w="39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7FEE790A"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A Precios de Feb. de 2026 ($constantes)</w:t>
            </w:r>
          </w:p>
        </w:tc>
      </w:tr>
      <w:tr w:rsidR="00B759FF" w:rsidRPr="00732714" w14:paraId="6D9202E3" w14:textId="77777777" w:rsidTr="001C34C7">
        <w:trPr>
          <w:trHeight w:hRule="exact" w:val="397"/>
        </w:trPr>
        <w:tc>
          <w:tcPr>
            <w:tcW w:w="10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339AA1" w14:textId="77777777" w:rsidR="00B759FF" w:rsidRPr="00732714" w:rsidRDefault="00B759FF" w:rsidP="006444DD">
            <w:pPr>
              <w:widowControl w:val="0"/>
              <w:pBdr>
                <w:top w:val="nil"/>
                <w:left w:val="nil"/>
                <w:bottom w:val="nil"/>
                <w:right w:val="nil"/>
                <w:between w:val="nil"/>
              </w:pBdr>
              <w:spacing w:after="0" w:line="240" w:lineRule="auto"/>
              <w:rPr>
                <w:rFonts w:ascii="Times New Roman" w:hAnsi="Times New Roman" w:cs="Times New Roman"/>
              </w:rPr>
            </w:pPr>
            <w:r w:rsidRPr="00732714">
              <w:rPr>
                <w:rFonts w:ascii="Times New Roman" w:hAnsi="Times New Roman" w:cs="Times New Roman"/>
              </w:rPr>
              <w:t>2022</w:t>
            </w:r>
          </w:p>
        </w:tc>
        <w:tc>
          <w:tcPr>
            <w:tcW w:w="3555" w:type="dxa"/>
            <w:tcBorders>
              <w:top w:val="single" w:sz="6" w:space="0" w:color="000000"/>
              <w:left w:val="single" w:sz="6" w:space="0" w:color="000000"/>
            </w:tcBorders>
            <w:tcMar>
              <w:top w:w="100" w:type="dxa"/>
              <w:left w:w="100" w:type="dxa"/>
              <w:bottom w:w="100" w:type="dxa"/>
              <w:right w:w="100" w:type="dxa"/>
            </w:tcMar>
          </w:tcPr>
          <w:p w14:paraId="1FBFEF07"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20.895.000</w:t>
            </w:r>
          </w:p>
        </w:tc>
        <w:tc>
          <w:tcPr>
            <w:tcW w:w="3900" w:type="dxa"/>
            <w:tcBorders>
              <w:top w:val="single" w:sz="6" w:space="0" w:color="000000"/>
            </w:tcBorders>
            <w:tcMar>
              <w:top w:w="100" w:type="dxa"/>
              <w:left w:w="100" w:type="dxa"/>
              <w:bottom w:w="100" w:type="dxa"/>
              <w:right w:w="100" w:type="dxa"/>
            </w:tcMar>
          </w:tcPr>
          <w:p w14:paraId="21419F89"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331.158.811</w:t>
            </w:r>
          </w:p>
        </w:tc>
      </w:tr>
      <w:tr w:rsidR="00B759FF" w:rsidRPr="00732714" w14:paraId="3C246202" w14:textId="77777777" w:rsidTr="001C34C7">
        <w:trPr>
          <w:trHeight w:hRule="exact" w:val="397"/>
        </w:trPr>
        <w:tc>
          <w:tcPr>
            <w:tcW w:w="1050" w:type="dxa"/>
            <w:tcBorders>
              <w:top w:val="single" w:sz="6" w:space="0" w:color="000000"/>
            </w:tcBorders>
            <w:tcMar>
              <w:top w:w="100" w:type="dxa"/>
              <w:left w:w="100" w:type="dxa"/>
              <w:bottom w:w="100" w:type="dxa"/>
              <w:right w:w="100" w:type="dxa"/>
            </w:tcMar>
          </w:tcPr>
          <w:p w14:paraId="1585C08B" w14:textId="77777777" w:rsidR="00B759FF" w:rsidRPr="00732714" w:rsidRDefault="00B759FF" w:rsidP="006444DD">
            <w:pPr>
              <w:widowControl w:val="0"/>
              <w:pBdr>
                <w:top w:val="nil"/>
                <w:left w:val="nil"/>
                <w:bottom w:val="nil"/>
                <w:right w:val="nil"/>
                <w:between w:val="nil"/>
              </w:pBdr>
              <w:spacing w:after="0" w:line="240" w:lineRule="auto"/>
              <w:rPr>
                <w:rFonts w:ascii="Times New Roman" w:hAnsi="Times New Roman" w:cs="Times New Roman"/>
              </w:rPr>
            </w:pPr>
            <w:r w:rsidRPr="00732714">
              <w:rPr>
                <w:rFonts w:ascii="Times New Roman" w:hAnsi="Times New Roman" w:cs="Times New Roman"/>
              </w:rPr>
              <w:t>2023</w:t>
            </w:r>
          </w:p>
        </w:tc>
        <w:tc>
          <w:tcPr>
            <w:tcW w:w="3555" w:type="dxa"/>
            <w:tcMar>
              <w:top w:w="100" w:type="dxa"/>
              <w:left w:w="100" w:type="dxa"/>
              <w:bottom w:w="100" w:type="dxa"/>
              <w:right w:w="100" w:type="dxa"/>
            </w:tcMar>
          </w:tcPr>
          <w:p w14:paraId="4738548F"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30.540.000</w:t>
            </w:r>
          </w:p>
        </w:tc>
        <w:tc>
          <w:tcPr>
            <w:tcW w:w="3900" w:type="dxa"/>
            <w:tcMar>
              <w:top w:w="100" w:type="dxa"/>
              <w:left w:w="100" w:type="dxa"/>
              <w:bottom w:w="100" w:type="dxa"/>
              <w:right w:w="100" w:type="dxa"/>
            </w:tcMar>
          </w:tcPr>
          <w:p w14:paraId="5710D767"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236.920.153</w:t>
            </w:r>
          </w:p>
        </w:tc>
      </w:tr>
      <w:tr w:rsidR="00B759FF" w:rsidRPr="00732714" w14:paraId="70C77982" w14:textId="77777777" w:rsidTr="001C34C7">
        <w:trPr>
          <w:trHeight w:hRule="exact" w:val="397"/>
        </w:trPr>
        <w:tc>
          <w:tcPr>
            <w:tcW w:w="1050" w:type="dxa"/>
            <w:tcMar>
              <w:top w:w="100" w:type="dxa"/>
              <w:left w:w="100" w:type="dxa"/>
              <w:bottom w:w="100" w:type="dxa"/>
              <w:right w:w="100" w:type="dxa"/>
            </w:tcMar>
          </w:tcPr>
          <w:p w14:paraId="5AD0CD87" w14:textId="77777777" w:rsidR="00B759FF" w:rsidRPr="00732714" w:rsidRDefault="00B759FF" w:rsidP="006444DD">
            <w:pPr>
              <w:widowControl w:val="0"/>
              <w:pBdr>
                <w:top w:val="nil"/>
                <w:left w:val="nil"/>
                <w:bottom w:val="nil"/>
                <w:right w:val="nil"/>
                <w:between w:val="nil"/>
              </w:pBdr>
              <w:spacing w:after="0" w:line="240" w:lineRule="auto"/>
              <w:rPr>
                <w:rFonts w:ascii="Times New Roman" w:hAnsi="Times New Roman" w:cs="Times New Roman"/>
              </w:rPr>
            </w:pPr>
            <w:r w:rsidRPr="00732714">
              <w:rPr>
                <w:rFonts w:ascii="Times New Roman" w:hAnsi="Times New Roman" w:cs="Times New Roman"/>
              </w:rPr>
              <w:t>2024</w:t>
            </w:r>
          </w:p>
        </w:tc>
        <w:tc>
          <w:tcPr>
            <w:tcW w:w="3555" w:type="dxa"/>
            <w:tcMar>
              <w:top w:w="100" w:type="dxa"/>
              <w:left w:w="100" w:type="dxa"/>
              <w:bottom w:w="100" w:type="dxa"/>
              <w:right w:w="100" w:type="dxa"/>
            </w:tcMar>
          </w:tcPr>
          <w:p w14:paraId="176995FA"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80.000.000</w:t>
            </w:r>
          </w:p>
        </w:tc>
        <w:tc>
          <w:tcPr>
            <w:tcW w:w="3900" w:type="dxa"/>
            <w:tcMar>
              <w:top w:w="100" w:type="dxa"/>
              <w:left w:w="100" w:type="dxa"/>
              <w:bottom w:w="100" w:type="dxa"/>
              <w:right w:w="100" w:type="dxa"/>
            </w:tcMar>
          </w:tcPr>
          <w:p w14:paraId="48AB5ACE" w14:textId="77777777" w:rsidR="00B759FF" w:rsidRPr="00732714" w:rsidRDefault="00B759FF" w:rsidP="006444DD">
            <w:pPr>
              <w:widowControl w:val="0"/>
              <w:pBdr>
                <w:top w:val="nil"/>
                <w:left w:val="nil"/>
                <w:bottom w:val="nil"/>
                <w:right w:val="nil"/>
                <w:between w:val="nil"/>
              </w:pBdr>
              <w:spacing w:after="0" w:line="240" w:lineRule="auto"/>
              <w:jc w:val="center"/>
              <w:rPr>
                <w:rFonts w:ascii="Times New Roman" w:hAnsi="Times New Roman" w:cs="Times New Roman"/>
              </w:rPr>
            </w:pPr>
            <w:r w:rsidRPr="00732714">
              <w:rPr>
                <w:rFonts w:ascii="Times New Roman" w:hAnsi="Times New Roman" w:cs="Times New Roman"/>
              </w:rPr>
              <w:t>160.006.566</w:t>
            </w:r>
          </w:p>
        </w:tc>
      </w:tr>
    </w:tbl>
    <w:p w14:paraId="2F8D66EA" w14:textId="77777777" w:rsidR="00B759FF" w:rsidRPr="00732714" w:rsidRDefault="00B759FF" w:rsidP="00BB67DE">
      <w:pPr>
        <w:rPr>
          <w:rFonts w:ascii="Times New Roman" w:hAnsi="Times New Roman" w:cs="Times New Roman"/>
          <w:sz w:val="18"/>
          <w:szCs w:val="18"/>
        </w:rPr>
      </w:pPr>
      <w:r w:rsidRPr="00732714">
        <w:rPr>
          <w:rFonts w:ascii="Times New Roman" w:hAnsi="Times New Roman" w:cs="Times New Roman"/>
          <w:sz w:val="18"/>
          <w:szCs w:val="18"/>
          <w:u w:val="single"/>
        </w:rPr>
        <w:t>Fuente:</w:t>
      </w:r>
      <w:r w:rsidRPr="00732714">
        <w:rPr>
          <w:rFonts w:ascii="Times New Roman" w:hAnsi="Times New Roman" w:cs="Times New Roman"/>
          <w:sz w:val="18"/>
          <w:szCs w:val="18"/>
        </w:rPr>
        <w:t xml:space="preserve"> Elaboración propia, en base a datos suministrados por la SAE. UNT</w:t>
      </w:r>
    </w:p>
    <w:p w14:paraId="5EB1EE0E" w14:textId="12D48D6E" w:rsidR="00B759FF" w:rsidRPr="00732714" w:rsidRDefault="00B759FF" w:rsidP="00BB67DE">
      <w:pPr>
        <w:spacing w:line="240" w:lineRule="auto"/>
        <w:jc w:val="both"/>
        <w:rPr>
          <w:rFonts w:ascii="Times New Roman" w:hAnsi="Times New Roman" w:cs="Times New Roman"/>
        </w:rPr>
      </w:pPr>
      <w:r w:rsidRPr="00732714">
        <w:rPr>
          <w:rFonts w:ascii="Times New Roman" w:hAnsi="Times New Roman" w:cs="Times New Roman"/>
        </w:rPr>
        <w:t xml:space="preserve">Si bien, el presupuesto </w:t>
      </w:r>
      <w:r w:rsidR="008130B1" w:rsidRPr="00732714">
        <w:rPr>
          <w:rFonts w:ascii="Times New Roman" w:hAnsi="Times New Roman" w:cs="Times New Roman"/>
        </w:rPr>
        <w:t>aumenta</w:t>
      </w:r>
      <w:r w:rsidRPr="00732714">
        <w:rPr>
          <w:rFonts w:ascii="Times New Roman" w:hAnsi="Times New Roman" w:cs="Times New Roman"/>
        </w:rPr>
        <w:t xml:space="preserve"> su valor nominal año a año, en términos reales, presenta una disminución marcada. Cabe aclarar, que los presupuestos presentados para 2022 y 2023 son estimados en base a la cantidad de becas y el monto por cuota, en 2024 se utiliza la resolución correspondiente de asignación de presupuesto.</w:t>
      </w:r>
    </w:p>
    <w:p w14:paraId="1434164D" w14:textId="1EEADEE0" w:rsidR="001C34C7" w:rsidRPr="00732714" w:rsidRDefault="00281C9B" w:rsidP="00BB67DE">
      <w:pPr>
        <w:spacing w:line="240" w:lineRule="auto"/>
        <w:jc w:val="both"/>
        <w:rPr>
          <w:rFonts w:ascii="Times New Roman" w:hAnsi="Times New Roman" w:cs="Times New Roman"/>
        </w:rPr>
      </w:pPr>
      <w:r w:rsidRPr="00732714">
        <w:rPr>
          <w:rFonts w:ascii="Times New Roman" w:hAnsi="Times New Roman" w:cs="Times New Roman"/>
        </w:rPr>
        <w:t xml:space="preserve">En la tabla 3 se </w:t>
      </w:r>
      <w:r w:rsidR="00B759FF" w:rsidRPr="00732714">
        <w:rPr>
          <w:rFonts w:ascii="Times New Roman" w:hAnsi="Times New Roman" w:cs="Times New Roman"/>
        </w:rPr>
        <w:t>caracterizar el peso relativo del grupo de becados sobre la población de estudiantes de la UNT</w:t>
      </w:r>
      <w:r w:rsidR="00F105B8" w:rsidRPr="00732714">
        <w:rPr>
          <w:rFonts w:ascii="Times New Roman" w:hAnsi="Times New Roman" w:cs="Times New Roman"/>
        </w:rPr>
        <w:t xml:space="preserve">. </w:t>
      </w:r>
      <w:r w:rsidR="001C34C7" w:rsidRPr="00732714">
        <w:rPr>
          <w:rFonts w:ascii="Times New Roman" w:hAnsi="Times New Roman" w:cs="Times New Roman"/>
        </w:rPr>
        <w:t xml:space="preserve">Como puede observarse la cantidad de estudiantes beneficiarios representa menos del 1% de la población estudiantil </w:t>
      </w:r>
      <w:r w:rsidR="00F105B8" w:rsidRPr="00732714">
        <w:rPr>
          <w:rFonts w:ascii="Times New Roman" w:hAnsi="Times New Roman" w:cs="Times New Roman"/>
        </w:rPr>
        <w:t>total.</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0"/>
        <w:gridCol w:w="1800"/>
        <w:gridCol w:w="2949"/>
        <w:gridCol w:w="3260"/>
      </w:tblGrid>
      <w:tr w:rsidR="00B759FF" w:rsidRPr="00732714" w14:paraId="25FE82B8" w14:textId="77777777" w:rsidTr="006444DD">
        <w:trPr>
          <w:trHeight w:val="520"/>
          <w:tblHeader/>
        </w:trPr>
        <w:tc>
          <w:tcPr>
            <w:tcW w:w="8789" w:type="dxa"/>
            <w:gridSpan w:val="4"/>
            <w:tcBorders>
              <w:top w:val="nil"/>
              <w:left w:val="nil"/>
              <w:bottom w:val="nil"/>
              <w:right w:val="nil"/>
            </w:tcBorders>
            <w:tcMar>
              <w:top w:w="100" w:type="dxa"/>
              <w:left w:w="100" w:type="dxa"/>
              <w:bottom w:w="100" w:type="dxa"/>
              <w:right w:w="100" w:type="dxa"/>
            </w:tcMar>
          </w:tcPr>
          <w:p w14:paraId="739493FF" w14:textId="1AB43657" w:rsidR="00B759FF" w:rsidRPr="00732714" w:rsidRDefault="00B759FF" w:rsidP="009F0F47">
            <w:pPr>
              <w:pStyle w:val="Ttulo2"/>
              <w:widowControl w:val="0"/>
              <w:spacing w:before="0" w:after="0" w:line="240" w:lineRule="auto"/>
              <w:jc w:val="both"/>
              <w:rPr>
                <w:rFonts w:ascii="Times New Roman" w:hAnsi="Times New Roman" w:cs="Times New Roman"/>
                <w:sz w:val="24"/>
                <w:szCs w:val="24"/>
              </w:rPr>
            </w:pPr>
            <w:bookmarkStart w:id="1" w:name="_heading=h.khnark92lxmn" w:colFirst="0" w:colLast="0"/>
            <w:bookmarkEnd w:id="1"/>
            <w:r w:rsidRPr="00732714">
              <w:rPr>
                <w:rFonts w:ascii="Times New Roman" w:hAnsi="Times New Roman" w:cs="Times New Roman"/>
                <w:sz w:val="24"/>
                <w:szCs w:val="24"/>
                <w:u w:val="single"/>
              </w:rPr>
              <w:t>Tabla 3:</w:t>
            </w:r>
            <w:r w:rsidRPr="00732714">
              <w:rPr>
                <w:rFonts w:ascii="Times New Roman" w:hAnsi="Times New Roman" w:cs="Times New Roman"/>
                <w:sz w:val="24"/>
                <w:szCs w:val="24"/>
              </w:rPr>
              <w:t xml:space="preserve"> Cantidad, proporción y crecimiento interanual de alumnos beneficiados por la beca Terán, por año.</w:t>
            </w:r>
          </w:p>
        </w:tc>
      </w:tr>
      <w:tr w:rsidR="00B759FF" w:rsidRPr="00732714" w14:paraId="0B263470" w14:textId="77777777" w:rsidTr="006444DD">
        <w:trPr>
          <w:trHeight w:val="340"/>
        </w:trPr>
        <w:tc>
          <w:tcPr>
            <w:tcW w:w="780" w:type="dxa"/>
            <w:tcBorders>
              <w:top w:val="nil"/>
              <w:left w:val="nil"/>
              <w:bottom w:val="single" w:sz="6" w:space="0" w:color="000000"/>
              <w:right w:val="single" w:sz="6" w:space="0" w:color="000000"/>
            </w:tcBorders>
            <w:tcMar>
              <w:top w:w="100" w:type="dxa"/>
              <w:left w:w="100" w:type="dxa"/>
              <w:bottom w:w="100" w:type="dxa"/>
              <w:right w:w="100" w:type="dxa"/>
            </w:tcMar>
          </w:tcPr>
          <w:p w14:paraId="2FE981AB" w14:textId="77777777" w:rsidR="00B759FF" w:rsidRPr="00732714" w:rsidRDefault="00B759FF" w:rsidP="006444DD">
            <w:pPr>
              <w:widowControl w:val="0"/>
              <w:spacing w:after="0" w:line="240" w:lineRule="auto"/>
              <w:jc w:val="center"/>
              <w:rPr>
                <w:rFonts w:ascii="Times New Roman" w:hAnsi="Times New Roman" w:cs="Times New Roman"/>
              </w:rPr>
            </w:pP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205922"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Total Becados</w:t>
            </w:r>
          </w:p>
        </w:tc>
        <w:tc>
          <w:tcPr>
            <w:tcW w:w="2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084949" w14:textId="502D047F"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Proporción de becados sobre el total de estudiantes</w:t>
            </w:r>
            <w:r w:rsidR="009F0F47">
              <w:rPr>
                <w:rFonts w:ascii="Times New Roman" w:hAnsi="Times New Roman" w:cs="Times New Roman"/>
              </w:rPr>
              <w:t xml:space="preserve"> </w:t>
            </w:r>
            <w:r w:rsidRPr="00732714">
              <w:rPr>
                <w:rFonts w:ascii="Times New Roman" w:hAnsi="Times New Roman" w:cs="Times New Roman"/>
              </w:rPr>
              <w:t>(%)</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F070DB" w14:textId="6A125A9E"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Crecimiento interanual de cantidad de becas otorgadas</w:t>
            </w:r>
            <w:r w:rsidR="009F0F47">
              <w:rPr>
                <w:rFonts w:ascii="Times New Roman" w:hAnsi="Times New Roman" w:cs="Times New Roman"/>
              </w:rPr>
              <w:t xml:space="preserve"> </w:t>
            </w:r>
            <w:r w:rsidRPr="00732714">
              <w:rPr>
                <w:rFonts w:ascii="Times New Roman" w:hAnsi="Times New Roman" w:cs="Times New Roman"/>
              </w:rPr>
              <w:t>(%)</w:t>
            </w:r>
          </w:p>
        </w:tc>
      </w:tr>
      <w:tr w:rsidR="00B759FF" w:rsidRPr="00732714" w14:paraId="50999329" w14:textId="77777777" w:rsidTr="006444DD">
        <w:trPr>
          <w:trHeight w:val="170"/>
        </w:trPr>
        <w:tc>
          <w:tcPr>
            <w:tcW w:w="7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B66CFA" w14:textId="77777777" w:rsidR="00B759FF" w:rsidRPr="00732714" w:rsidRDefault="00B759FF" w:rsidP="006444DD">
            <w:pPr>
              <w:widowControl w:val="0"/>
              <w:spacing w:after="0" w:line="240" w:lineRule="auto"/>
              <w:rPr>
                <w:rFonts w:ascii="Times New Roman" w:hAnsi="Times New Roman" w:cs="Times New Roman"/>
              </w:rPr>
            </w:pPr>
            <w:r w:rsidRPr="00732714">
              <w:rPr>
                <w:rFonts w:ascii="Times New Roman" w:hAnsi="Times New Roman" w:cs="Times New Roman"/>
              </w:rPr>
              <w:t>2022</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7F86D1"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597</w:t>
            </w:r>
          </w:p>
        </w:tc>
        <w:tc>
          <w:tcPr>
            <w:tcW w:w="2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63CB27"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0,86%</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757F17" w14:textId="77777777" w:rsidR="00B759FF" w:rsidRPr="00732714" w:rsidRDefault="00B759FF" w:rsidP="006444DD">
            <w:pPr>
              <w:widowControl w:val="0"/>
              <w:spacing w:after="0" w:line="240" w:lineRule="auto"/>
              <w:rPr>
                <w:rFonts w:ascii="Times New Roman" w:hAnsi="Times New Roman" w:cs="Times New Roman"/>
              </w:rPr>
            </w:pPr>
          </w:p>
        </w:tc>
      </w:tr>
      <w:tr w:rsidR="00B759FF" w:rsidRPr="00732714" w14:paraId="2ECA1176" w14:textId="77777777" w:rsidTr="006444DD">
        <w:trPr>
          <w:trHeight w:val="170"/>
        </w:trPr>
        <w:tc>
          <w:tcPr>
            <w:tcW w:w="7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AF64C3" w14:textId="77777777" w:rsidR="00B759FF" w:rsidRPr="00732714" w:rsidRDefault="00B759FF" w:rsidP="006444DD">
            <w:pPr>
              <w:widowControl w:val="0"/>
              <w:spacing w:after="0" w:line="240" w:lineRule="auto"/>
              <w:rPr>
                <w:rFonts w:ascii="Times New Roman" w:hAnsi="Times New Roman" w:cs="Times New Roman"/>
              </w:rPr>
            </w:pPr>
            <w:r w:rsidRPr="00732714">
              <w:rPr>
                <w:rFonts w:ascii="Times New Roman" w:hAnsi="Times New Roman" w:cs="Times New Roman"/>
              </w:rPr>
              <w:t>2023</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B950A7"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509</w:t>
            </w:r>
          </w:p>
        </w:tc>
        <w:tc>
          <w:tcPr>
            <w:tcW w:w="2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57D8E7"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0,74%</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2905A3"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-14,74%</w:t>
            </w:r>
          </w:p>
        </w:tc>
      </w:tr>
      <w:tr w:rsidR="00B759FF" w:rsidRPr="00732714" w14:paraId="1C7B8247" w14:textId="77777777" w:rsidTr="006444DD">
        <w:trPr>
          <w:trHeight w:val="170"/>
        </w:trPr>
        <w:tc>
          <w:tcPr>
            <w:tcW w:w="7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0CAE24" w14:textId="77777777" w:rsidR="00B759FF" w:rsidRPr="00732714" w:rsidRDefault="00B759FF" w:rsidP="006444DD">
            <w:pPr>
              <w:widowControl w:val="0"/>
              <w:spacing w:after="0" w:line="240" w:lineRule="auto"/>
              <w:rPr>
                <w:rFonts w:ascii="Times New Roman" w:hAnsi="Times New Roman" w:cs="Times New Roman"/>
              </w:rPr>
            </w:pPr>
            <w:r w:rsidRPr="00732714">
              <w:rPr>
                <w:rFonts w:ascii="Times New Roman" w:hAnsi="Times New Roman" w:cs="Times New Roman"/>
              </w:rPr>
              <w:t>2024</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815F7E"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625</w:t>
            </w:r>
          </w:p>
        </w:tc>
        <w:tc>
          <w:tcPr>
            <w:tcW w:w="29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391207"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0,92%</w:t>
            </w:r>
          </w:p>
        </w:tc>
        <w:tc>
          <w:tcPr>
            <w:tcW w:w="32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758BA8" w14:textId="77777777" w:rsidR="00B759FF" w:rsidRPr="00732714" w:rsidRDefault="00B759F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22,79%</w:t>
            </w:r>
          </w:p>
        </w:tc>
      </w:tr>
    </w:tbl>
    <w:p w14:paraId="494193E4" w14:textId="77777777" w:rsidR="00B759FF" w:rsidRPr="00732714" w:rsidRDefault="00B759FF" w:rsidP="00B759FF">
      <w:pPr>
        <w:rPr>
          <w:rFonts w:ascii="Times New Roman" w:hAnsi="Times New Roman" w:cs="Times New Roman"/>
          <w:sz w:val="18"/>
          <w:szCs w:val="18"/>
        </w:rPr>
      </w:pPr>
      <w:r w:rsidRPr="00732714">
        <w:rPr>
          <w:rFonts w:ascii="Times New Roman" w:hAnsi="Times New Roman" w:cs="Times New Roman"/>
          <w:sz w:val="18"/>
          <w:szCs w:val="18"/>
          <w:u w:val="single"/>
        </w:rPr>
        <w:t>Fuente:</w:t>
      </w:r>
      <w:r w:rsidRPr="00732714">
        <w:rPr>
          <w:rFonts w:ascii="Times New Roman" w:hAnsi="Times New Roman" w:cs="Times New Roman"/>
          <w:b/>
          <w:bCs/>
          <w:sz w:val="18"/>
          <w:szCs w:val="18"/>
        </w:rPr>
        <w:t xml:space="preserve"> </w:t>
      </w:r>
      <w:r w:rsidRPr="00732714">
        <w:rPr>
          <w:rFonts w:ascii="Times New Roman" w:hAnsi="Times New Roman" w:cs="Times New Roman"/>
          <w:sz w:val="18"/>
          <w:szCs w:val="18"/>
        </w:rPr>
        <w:t>Elaboración propia, en base a datos suministrados por la SAE. UNT</w:t>
      </w:r>
    </w:p>
    <w:p w14:paraId="28AB3665" w14:textId="64474562" w:rsidR="00B759FF" w:rsidRPr="00732714" w:rsidRDefault="00B759FF" w:rsidP="00BB67DE">
      <w:pPr>
        <w:spacing w:line="240" w:lineRule="auto"/>
        <w:jc w:val="both"/>
        <w:rPr>
          <w:rFonts w:ascii="Times New Roman" w:hAnsi="Times New Roman" w:cs="Times New Roman"/>
        </w:rPr>
      </w:pPr>
      <w:r w:rsidRPr="00732714">
        <w:rPr>
          <w:rFonts w:ascii="Times New Roman" w:hAnsi="Times New Roman" w:cs="Times New Roman"/>
        </w:rPr>
        <w:t xml:space="preserve">A pesar </w:t>
      </w:r>
      <w:r w:rsidR="00FE7A0D">
        <w:rPr>
          <w:rFonts w:ascii="Times New Roman" w:hAnsi="Times New Roman" w:cs="Times New Roman"/>
        </w:rPr>
        <w:t xml:space="preserve">de </w:t>
      </w:r>
      <w:r w:rsidRPr="00732714">
        <w:rPr>
          <w:rFonts w:ascii="Times New Roman" w:hAnsi="Times New Roman" w:cs="Times New Roman"/>
        </w:rPr>
        <w:t>que la reglamentación de las becas Terán</w:t>
      </w:r>
      <w:r w:rsidR="00F105B8" w:rsidRPr="00732714">
        <w:rPr>
          <w:rFonts w:ascii="Times New Roman" w:hAnsi="Times New Roman" w:cs="Times New Roman"/>
        </w:rPr>
        <w:t xml:space="preserve"> </w:t>
      </w:r>
      <w:r w:rsidRPr="00732714">
        <w:rPr>
          <w:rFonts w:ascii="Times New Roman" w:hAnsi="Times New Roman" w:cs="Times New Roman"/>
        </w:rPr>
        <w:t xml:space="preserve">no permite la superposición con otros beneficios de transferencia monetaria, se </w:t>
      </w:r>
      <w:r w:rsidR="00F105B8" w:rsidRPr="00732714">
        <w:rPr>
          <w:rFonts w:ascii="Times New Roman" w:hAnsi="Times New Roman" w:cs="Times New Roman"/>
        </w:rPr>
        <w:t xml:space="preserve">observa </w:t>
      </w:r>
      <w:r w:rsidRPr="00732714">
        <w:rPr>
          <w:rFonts w:ascii="Times New Roman" w:hAnsi="Times New Roman" w:cs="Times New Roman"/>
        </w:rPr>
        <w:t>una gran proporción de estudiantes</w:t>
      </w:r>
      <w:r w:rsidR="008130B1" w:rsidRPr="00732714">
        <w:rPr>
          <w:rFonts w:ascii="Times New Roman" w:hAnsi="Times New Roman" w:cs="Times New Roman"/>
        </w:rPr>
        <w:t xml:space="preserve"> que son beneficiarios tanto de la beca Terán como la PROGRESAR</w:t>
      </w:r>
      <w:r w:rsidRPr="00732714">
        <w:rPr>
          <w:rFonts w:ascii="Times New Roman" w:hAnsi="Times New Roman" w:cs="Times New Roman"/>
        </w:rPr>
        <w:t>, al rededor del 25%</w:t>
      </w:r>
      <w:r w:rsidR="008130B1" w:rsidRPr="00732714">
        <w:rPr>
          <w:rFonts w:ascii="Times New Roman" w:hAnsi="Times New Roman" w:cs="Times New Roman"/>
        </w:rPr>
        <w:t>. E</w:t>
      </w:r>
      <w:r w:rsidRPr="00732714">
        <w:rPr>
          <w:rFonts w:ascii="Times New Roman" w:hAnsi="Times New Roman" w:cs="Times New Roman"/>
        </w:rPr>
        <w:t>sto sucede por las dificultades de comunicación entre organismos que otorgan las becas nacionales</w:t>
      </w:r>
      <w:r w:rsidR="00F105B8" w:rsidRPr="00732714">
        <w:rPr>
          <w:rFonts w:ascii="Times New Roman" w:hAnsi="Times New Roman" w:cs="Times New Roman"/>
        </w:rPr>
        <w:t xml:space="preserve"> (</w:t>
      </w:r>
      <w:r w:rsidRPr="00732714">
        <w:rPr>
          <w:rFonts w:ascii="Times New Roman" w:hAnsi="Times New Roman" w:cs="Times New Roman"/>
        </w:rPr>
        <w:t>Progresar y Belgrano</w:t>
      </w:r>
      <w:r w:rsidR="00F105B8" w:rsidRPr="00732714">
        <w:rPr>
          <w:rFonts w:ascii="Times New Roman" w:hAnsi="Times New Roman" w:cs="Times New Roman"/>
        </w:rPr>
        <w:t>)</w:t>
      </w:r>
      <w:r w:rsidRPr="00732714">
        <w:rPr>
          <w:rFonts w:ascii="Times New Roman" w:hAnsi="Times New Roman" w:cs="Times New Roman"/>
        </w:rPr>
        <w:t>, y la UNT. Se está en proceso de reorganizar los períodos de convocatoria de las becas Terán para evitar esta superposición de beneficios.</w:t>
      </w:r>
      <w:r w:rsidR="001C34C7" w:rsidRPr="00732714">
        <w:rPr>
          <w:rFonts w:ascii="Times New Roman" w:hAnsi="Times New Roman" w:cs="Times New Roman"/>
        </w:rPr>
        <w:t xml:space="preserve"> </w:t>
      </w:r>
      <w:r w:rsidR="000B6CE2" w:rsidRPr="00732714">
        <w:rPr>
          <w:rFonts w:ascii="Times New Roman" w:hAnsi="Times New Roman" w:cs="Times New Roman"/>
        </w:rPr>
        <w:lastRenderedPageBreak/>
        <w:t xml:space="preserve">Se aclara que la beca Terán no es incompatible con el boleto gratuito que brinda la municipalidad de </w:t>
      </w:r>
      <w:r w:rsidR="008130B1" w:rsidRPr="00732714">
        <w:rPr>
          <w:rFonts w:ascii="Times New Roman" w:hAnsi="Times New Roman" w:cs="Times New Roman"/>
        </w:rPr>
        <w:t>S</w:t>
      </w:r>
      <w:r w:rsidR="00FE7A0D">
        <w:rPr>
          <w:rFonts w:ascii="Times New Roman" w:hAnsi="Times New Roman" w:cs="Times New Roman"/>
        </w:rPr>
        <w:t>.</w:t>
      </w:r>
      <w:r w:rsidR="008130B1" w:rsidRPr="00732714">
        <w:rPr>
          <w:rFonts w:ascii="Times New Roman" w:hAnsi="Times New Roman" w:cs="Times New Roman"/>
        </w:rPr>
        <w:t>M</w:t>
      </w:r>
      <w:r w:rsidR="00FE7A0D">
        <w:rPr>
          <w:rFonts w:ascii="Times New Roman" w:hAnsi="Times New Roman" w:cs="Times New Roman"/>
        </w:rPr>
        <w:t>.</w:t>
      </w:r>
      <w:r w:rsidR="000B6CE2" w:rsidRPr="00732714">
        <w:rPr>
          <w:rFonts w:ascii="Times New Roman" w:hAnsi="Times New Roman" w:cs="Times New Roman"/>
        </w:rPr>
        <w:t xml:space="preserve"> de Tucumán y el boleto universitario del interior que otorga la provincia.</w:t>
      </w:r>
    </w:p>
    <w:tbl>
      <w:tblPr>
        <w:tblW w:w="9217" w:type="dxa"/>
        <w:jc w:val="center"/>
        <w:tblBorders>
          <w:top w:val="nil"/>
          <w:left w:val="nil"/>
          <w:bottom w:val="nil"/>
          <w:right w:val="nil"/>
          <w:insideH w:val="nil"/>
          <w:insideV w:val="nil"/>
        </w:tblBorders>
        <w:tblLayout w:type="fixed"/>
        <w:tblLook w:val="0600" w:firstRow="0" w:lastRow="0" w:firstColumn="0" w:lastColumn="0" w:noHBand="1" w:noVBand="1"/>
      </w:tblPr>
      <w:tblGrid>
        <w:gridCol w:w="921"/>
        <w:gridCol w:w="922"/>
        <w:gridCol w:w="922"/>
        <w:gridCol w:w="921"/>
        <w:gridCol w:w="922"/>
        <w:gridCol w:w="922"/>
        <w:gridCol w:w="921"/>
        <w:gridCol w:w="922"/>
        <w:gridCol w:w="922"/>
        <w:gridCol w:w="922"/>
      </w:tblGrid>
      <w:tr w:rsidR="00B759FF" w:rsidRPr="00732714" w14:paraId="388101CA" w14:textId="77777777" w:rsidTr="00D234C3">
        <w:trPr>
          <w:trHeight w:val="489"/>
          <w:tblHeader/>
          <w:jc w:val="center"/>
        </w:trPr>
        <w:tc>
          <w:tcPr>
            <w:tcW w:w="9217" w:type="dxa"/>
            <w:gridSpan w:val="10"/>
            <w:tcBorders>
              <w:top w:val="nil"/>
              <w:left w:val="nil"/>
              <w:bottom w:val="nil"/>
              <w:right w:val="nil"/>
            </w:tcBorders>
            <w:tcMar>
              <w:top w:w="0" w:type="dxa"/>
              <w:left w:w="0" w:type="dxa"/>
              <w:bottom w:w="0" w:type="dxa"/>
              <w:right w:w="0" w:type="dxa"/>
            </w:tcMar>
            <w:vAlign w:val="center"/>
          </w:tcPr>
          <w:p w14:paraId="4B5289E5" w14:textId="3F721B41" w:rsidR="00B759FF" w:rsidRPr="00732714" w:rsidRDefault="00B759FF" w:rsidP="009F0F47">
            <w:pPr>
              <w:pStyle w:val="Ttulo2"/>
              <w:spacing w:before="0" w:after="0" w:line="276" w:lineRule="auto"/>
              <w:jc w:val="both"/>
              <w:rPr>
                <w:rFonts w:ascii="Times New Roman" w:hAnsi="Times New Roman" w:cs="Times New Roman"/>
                <w:sz w:val="24"/>
                <w:szCs w:val="24"/>
              </w:rPr>
            </w:pPr>
            <w:bookmarkStart w:id="2" w:name="_heading=h.jj523iiexj9m" w:colFirst="0" w:colLast="0"/>
            <w:bookmarkEnd w:id="2"/>
            <w:r w:rsidRPr="00732714">
              <w:rPr>
                <w:rFonts w:ascii="Times New Roman" w:hAnsi="Times New Roman" w:cs="Times New Roman"/>
                <w:sz w:val="24"/>
                <w:szCs w:val="24"/>
                <w:u w:val="single"/>
              </w:rPr>
              <w:t>Tabla</w:t>
            </w:r>
            <w:r w:rsidR="00CE265C" w:rsidRPr="00732714">
              <w:rPr>
                <w:rFonts w:ascii="Times New Roman" w:hAnsi="Times New Roman" w:cs="Times New Roman"/>
                <w:sz w:val="24"/>
                <w:szCs w:val="24"/>
                <w:u w:val="single"/>
              </w:rPr>
              <w:t xml:space="preserve"> 4</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Frecuencia de estudiantes </w:t>
            </w:r>
            <w:r w:rsidR="00FE7A0D">
              <w:rPr>
                <w:rFonts w:ascii="Times New Roman" w:hAnsi="Times New Roman" w:cs="Times New Roman"/>
                <w:sz w:val="24"/>
                <w:szCs w:val="24"/>
              </w:rPr>
              <w:t xml:space="preserve">becados </w:t>
            </w:r>
            <w:r w:rsidRPr="00732714">
              <w:rPr>
                <w:rFonts w:ascii="Times New Roman" w:hAnsi="Times New Roman" w:cs="Times New Roman"/>
                <w:sz w:val="24"/>
                <w:szCs w:val="24"/>
              </w:rPr>
              <w:t>según si se ven beneficiados por una o más becas, por año.</w:t>
            </w:r>
          </w:p>
        </w:tc>
      </w:tr>
      <w:tr w:rsidR="00D234C3" w:rsidRPr="00732714" w14:paraId="3EE974E7" w14:textId="77777777" w:rsidTr="00D234C3">
        <w:trPr>
          <w:trHeight w:val="563"/>
          <w:jc w:val="center"/>
        </w:trPr>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0" w:type="dxa"/>
              <w:bottom w:w="0" w:type="dxa"/>
              <w:right w:w="0" w:type="dxa"/>
            </w:tcMar>
            <w:vAlign w:val="center"/>
          </w:tcPr>
          <w:p w14:paraId="482E75ED"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 xml:space="preserve">Año </w:t>
            </w:r>
          </w:p>
        </w:tc>
        <w:tc>
          <w:tcPr>
            <w:tcW w:w="922" w:type="dxa"/>
            <w:tcBorders>
              <w:top w:val="single" w:sz="6" w:space="0" w:color="000000"/>
              <w:left w:val="single" w:sz="4" w:space="0" w:color="auto"/>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396EF33E"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Sólo Terán</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70766BCF" w14:textId="4A84C6AB"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 sobre total de becados</w:t>
            </w:r>
          </w:p>
        </w:tc>
        <w:tc>
          <w:tcPr>
            <w:tcW w:w="921"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0A12DFAF"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Belgrano y Terán</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111BFD3E" w14:textId="38DF579A" w:rsidR="00D234C3" w:rsidRPr="00732714" w:rsidRDefault="00D234C3" w:rsidP="00D234C3">
            <w:pPr>
              <w:spacing w:after="0" w:line="240" w:lineRule="auto"/>
              <w:rPr>
                <w:rFonts w:ascii="Times New Roman" w:hAnsi="Times New Roman" w:cs="Times New Roman"/>
                <w:sz w:val="20"/>
                <w:szCs w:val="20"/>
              </w:rPr>
            </w:pPr>
            <w:r w:rsidRPr="00732714">
              <w:rPr>
                <w:rFonts w:ascii="Times New Roman" w:hAnsi="Times New Roman" w:cs="Times New Roman"/>
                <w:sz w:val="20"/>
                <w:szCs w:val="20"/>
              </w:rPr>
              <w:t>% sobre total de becados</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79CEDDA1"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Progresar y Terán</w:t>
            </w:r>
          </w:p>
        </w:tc>
        <w:tc>
          <w:tcPr>
            <w:tcW w:w="921"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10196CD7" w14:textId="05ABFEE5"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 sobre total de becados</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3A71379E"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Progresar, Belgrano y Terán</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246F7521" w14:textId="3A6B4F6D"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 sobre total de becados</w:t>
            </w:r>
          </w:p>
        </w:tc>
        <w:tc>
          <w:tcPr>
            <w:tcW w:w="922"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0" w:type="dxa"/>
              <w:bottom w:w="0" w:type="dxa"/>
              <w:right w:w="0" w:type="dxa"/>
            </w:tcMar>
            <w:vAlign w:val="center"/>
          </w:tcPr>
          <w:p w14:paraId="62ED2676"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Total</w:t>
            </w:r>
          </w:p>
        </w:tc>
      </w:tr>
      <w:tr w:rsidR="00D234C3" w:rsidRPr="00732714" w14:paraId="48616059" w14:textId="77777777" w:rsidTr="00D234C3">
        <w:trPr>
          <w:trHeight w:val="291"/>
          <w:jc w:val="center"/>
        </w:trPr>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0" w:type="dxa"/>
              <w:bottom w:w="0" w:type="dxa"/>
              <w:right w:w="0" w:type="dxa"/>
            </w:tcMar>
            <w:vAlign w:val="center"/>
          </w:tcPr>
          <w:p w14:paraId="1D369B4F"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2022</w:t>
            </w:r>
          </w:p>
        </w:tc>
        <w:tc>
          <w:tcPr>
            <w:tcW w:w="922"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vAlign w:val="center"/>
          </w:tcPr>
          <w:p w14:paraId="52F0F3EC"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423</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0CA96DB"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70,85%</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709F52B"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26</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40F79DE"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4,36%</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0C319C7"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148</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C0E939"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24,79%</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EBFE1FD"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24D55D0"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0,00%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BE20187"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597</w:t>
            </w:r>
          </w:p>
        </w:tc>
      </w:tr>
      <w:tr w:rsidR="00D234C3" w:rsidRPr="00732714" w14:paraId="72831AC5" w14:textId="77777777" w:rsidTr="00D234C3">
        <w:trPr>
          <w:trHeight w:val="291"/>
          <w:jc w:val="center"/>
        </w:trPr>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0" w:type="dxa"/>
              <w:bottom w:w="0" w:type="dxa"/>
              <w:right w:w="0" w:type="dxa"/>
            </w:tcMar>
            <w:vAlign w:val="center"/>
          </w:tcPr>
          <w:p w14:paraId="5ABA1B09"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2023</w:t>
            </w:r>
          </w:p>
        </w:tc>
        <w:tc>
          <w:tcPr>
            <w:tcW w:w="922"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vAlign w:val="center"/>
          </w:tcPr>
          <w:p w14:paraId="30AC06E8"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345</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91B591"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67,78%</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EF59DC"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29</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573321"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5,70%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51232D"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127</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BF32F0"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24,95%</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1206DD"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9E38C8"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1,57%</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2F52B18"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509</w:t>
            </w:r>
          </w:p>
        </w:tc>
      </w:tr>
      <w:tr w:rsidR="00D234C3" w:rsidRPr="00732714" w14:paraId="075FA886" w14:textId="77777777" w:rsidTr="00D234C3">
        <w:trPr>
          <w:trHeight w:val="291"/>
          <w:jc w:val="center"/>
        </w:trPr>
        <w:tc>
          <w:tcPr>
            <w:tcW w:w="921" w:type="dxa"/>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0" w:type="dxa"/>
              <w:bottom w:w="0" w:type="dxa"/>
              <w:right w:w="0" w:type="dxa"/>
            </w:tcMar>
            <w:vAlign w:val="center"/>
          </w:tcPr>
          <w:p w14:paraId="2AA6FCB7"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2024</w:t>
            </w:r>
          </w:p>
        </w:tc>
        <w:tc>
          <w:tcPr>
            <w:tcW w:w="922" w:type="dxa"/>
            <w:tcBorders>
              <w:top w:val="single" w:sz="6" w:space="0" w:color="000000"/>
              <w:left w:val="single" w:sz="4" w:space="0" w:color="auto"/>
              <w:bottom w:val="single" w:sz="6" w:space="0" w:color="000000"/>
              <w:right w:val="single" w:sz="6" w:space="0" w:color="000000"/>
            </w:tcBorders>
            <w:tcMar>
              <w:top w:w="0" w:type="dxa"/>
              <w:left w:w="0" w:type="dxa"/>
              <w:bottom w:w="0" w:type="dxa"/>
              <w:right w:w="0" w:type="dxa"/>
            </w:tcMar>
            <w:vAlign w:val="center"/>
          </w:tcPr>
          <w:p w14:paraId="6339C9C7"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410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AFEB434"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65,60%</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85411B8"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45</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C38B016"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7,20%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5C81995"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170</w:t>
            </w:r>
          </w:p>
        </w:tc>
        <w:tc>
          <w:tcPr>
            <w:tcW w:w="92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88A1796"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27,20%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4B7A0A6"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39ABAE6"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0,00%</w:t>
            </w:r>
          </w:p>
        </w:tc>
        <w:tc>
          <w:tcPr>
            <w:tcW w:w="92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200E50B" w14:textId="77777777" w:rsidR="00D234C3" w:rsidRPr="00732714" w:rsidRDefault="00D234C3" w:rsidP="00D234C3">
            <w:pPr>
              <w:spacing w:after="0" w:line="240" w:lineRule="auto"/>
              <w:jc w:val="center"/>
              <w:rPr>
                <w:rFonts w:ascii="Times New Roman" w:hAnsi="Times New Roman" w:cs="Times New Roman"/>
                <w:sz w:val="20"/>
                <w:szCs w:val="20"/>
              </w:rPr>
            </w:pPr>
            <w:r w:rsidRPr="00732714">
              <w:rPr>
                <w:rFonts w:ascii="Times New Roman" w:hAnsi="Times New Roman" w:cs="Times New Roman"/>
                <w:sz w:val="20"/>
                <w:szCs w:val="20"/>
              </w:rPr>
              <w:t>625</w:t>
            </w:r>
          </w:p>
        </w:tc>
      </w:tr>
    </w:tbl>
    <w:p w14:paraId="68B55D35" w14:textId="24CE823C" w:rsidR="008E6B06" w:rsidRDefault="00B759FF" w:rsidP="00B759FF">
      <w:pPr>
        <w:spacing w:after="120" w:line="240" w:lineRule="auto"/>
        <w:rPr>
          <w:rFonts w:ascii="Times New Roman" w:hAnsi="Times New Roman" w:cs="Times New Roman"/>
          <w:sz w:val="20"/>
          <w:szCs w:val="20"/>
        </w:rPr>
      </w:pPr>
      <w:r w:rsidRPr="00732714">
        <w:rPr>
          <w:rFonts w:ascii="Times New Roman" w:hAnsi="Times New Roman" w:cs="Times New Roman"/>
          <w:sz w:val="20"/>
          <w:szCs w:val="20"/>
          <w:u w:val="single"/>
        </w:rPr>
        <w:t>Fuente:</w:t>
      </w:r>
      <w:r w:rsidRPr="00732714">
        <w:rPr>
          <w:rFonts w:ascii="Times New Roman" w:hAnsi="Times New Roman" w:cs="Times New Roman"/>
          <w:b/>
          <w:bCs/>
          <w:sz w:val="20"/>
          <w:szCs w:val="20"/>
        </w:rPr>
        <w:t xml:space="preserve"> </w:t>
      </w:r>
      <w:r w:rsidRPr="00732714">
        <w:rPr>
          <w:rFonts w:ascii="Times New Roman" w:hAnsi="Times New Roman" w:cs="Times New Roman"/>
          <w:sz w:val="20"/>
          <w:szCs w:val="20"/>
        </w:rPr>
        <w:t>Elaboración Propia en base a datos proporcionados por la SAE.</w:t>
      </w:r>
    </w:p>
    <w:p w14:paraId="00D8BB17" w14:textId="77777777" w:rsidR="00FE7A0D" w:rsidRPr="00732714" w:rsidRDefault="00FE7A0D" w:rsidP="00B759FF">
      <w:pPr>
        <w:spacing w:after="120" w:line="240" w:lineRule="auto"/>
        <w:rPr>
          <w:rFonts w:ascii="Times New Roman" w:hAnsi="Times New Roman" w:cs="Times New Roman"/>
          <w:sz w:val="20"/>
          <w:szCs w:val="20"/>
        </w:rPr>
      </w:pPr>
    </w:p>
    <w:p w14:paraId="49D3C5CC" w14:textId="7E2113BE" w:rsidR="002D5EB8" w:rsidRPr="00732714" w:rsidRDefault="001E1271" w:rsidP="00BB67DE">
      <w:pPr>
        <w:spacing w:before="240" w:line="240" w:lineRule="auto"/>
        <w:jc w:val="both"/>
        <w:rPr>
          <w:rFonts w:ascii="Times New Roman" w:hAnsi="Times New Roman" w:cs="Times New Roman"/>
          <w:b/>
          <w:bCs/>
        </w:rPr>
      </w:pPr>
      <w:r w:rsidRPr="00732714">
        <w:rPr>
          <w:rFonts w:ascii="Times New Roman" w:hAnsi="Times New Roman" w:cs="Times New Roman"/>
          <w:b/>
          <w:bCs/>
        </w:rPr>
        <w:t xml:space="preserve">2.3 </w:t>
      </w:r>
      <w:r w:rsidR="002D5EB8" w:rsidRPr="00732714">
        <w:rPr>
          <w:rFonts w:ascii="Times New Roman" w:hAnsi="Times New Roman" w:cs="Times New Roman"/>
          <w:b/>
          <w:bCs/>
        </w:rPr>
        <w:t>Material y Método</w:t>
      </w:r>
    </w:p>
    <w:p w14:paraId="520A2690" w14:textId="051CEA34" w:rsidR="001E1271" w:rsidRPr="00732714" w:rsidRDefault="002D5EB8" w:rsidP="00BB67DE">
      <w:pPr>
        <w:spacing w:line="240" w:lineRule="auto"/>
        <w:jc w:val="both"/>
        <w:rPr>
          <w:rFonts w:ascii="Times New Roman" w:hAnsi="Times New Roman" w:cs="Times New Roman"/>
          <w:b/>
          <w:bCs/>
        </w:rPr>
      </w:pPr>
      <w:r w:rsidRPr="00732714">
        <w:rPr>
          <w:rFonts w:ascii="Times New Roman" w:hAnsi="Times New Roman" w:cs="Times New Roman"/>
          <w:b/>
          <w:bCs/>
        </w:rPr>
        <w:t xml:space="preserve">2.3.1 </w:t>
      </w:r>
      <w:r w:rsidR="001E1271" w:rsidRPr="00732714">
        <w:rPr>
          <w:rFonts w:ascii="Times New Roman" w:hAnsi="Times New Roman" w:cs="Times New Roman"/>
          <w:b/>
          <w:bCs/>
        </w:rPr>
        <w:t>Metodología utilizada</w:t>
      </w:r>
    </w:p>
    <w:p w14:paraId="6A76393A" w14:textId="77777777"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Determinar el impacto del Programa de Becas Juan B. Terán, exige aislar el efecto del beneficio de otros factores que influyen en el rendimiento académico y la permanencia de los estudiantes. Para ello, esta investigación emplea la metodología de Emparejamiento por Puntaje de Propensión (</w:t>
      </w:r>
      <w:r w:rsidRPr="00732714">
        <w:rPr>
          <w:rFonts w:ascii="Times New Roman" w:hAnsi="Times New Roman" w:cs="Times New Roman"/>
          <w:i/>
          <w:iCs/>
        </w:rPr>
        <w:t>Propensity Score Matching</w:t>
      </w:r>
      <w:r w:rsidRPr="00732714">
        <w:rPr>
          <w:rFonts w:ascii="Times New Roman" w:hAnsi="Times New Roman" w:cs="Times New Roman"/>
        </w:rPr>
        <w:t xml:space="preserve"> o PSM).</w:t>
      </w:r>
    </w:p>
    <w:p w14:paraId="547E5AE2" w14:textId="25EC0255"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 xml:space="preserve">El método de referencia para determinar el impacto de una intervención es el experimento aleatorio controlado, donde la asignación al azar de los sujetos a grupos de "tratamiento" y "control" elimina el sesgo derivado de características preexistentes, y permite la inferencia causal. Sin embargo, en el ámbito de las becas universitarias, la aleatorización no es factible por razones éticas y administrativas: los beneficiarios son seleccionados bajo criterios específicos de </w:t>
      </w:r>
      <w:r w:rsidR="00100BBF" w:rsidRPr="00732714">
        <w:rPr>
          <w:rFonts w:ascii="Times New Roman" w:hAnsi="Times New Roman" w:cs="Times New Roman"/>
        </w:rPr>
        <w:t>necesidad</w:t>
      </w:r>
      <w:r w:rsidRPr="00732714">
        <w:rPr>
          <w:rFonts w:ascii="Times New Roman" w:hAnsi="Times New Roman" w:cs="Times New Roman"/>
        </w:rPr>
        <w:t xml:space="preserve"> y mérito, lo que genera un sesgo de selección.</w:t>
      </w:r>
    </w:p>
    <w:p w14:paraId="0E7170C3" w14:textId="7B346B8E"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 xml:space="preserve">El problema central, definido por </w:t>
      </w:r>
      <w:proofErr w:type="spellStart"/>
      <w:r w:rsidRPr="00732714">
        <w:rPr>
          <w:rFonts w:ascii="Times New Roman" w:hAnsi="Times New Roman" w:cs="Times New Roman"/>
        </w:rPr>
        <w:t>Holland</w:t>
      </w:r>
      <w:proofErr w:type="spellEnd"/>
      <w:r w:rsidRPr="00732714">
        <w:rPr>
          <w:rFonts w:ascii="Times New Roman" w:hAnsi="Times New Roman" w:cs="Times New Roman"/>
        </w:rPr>
        <w:t xml:space="preserve"> (1986) como el Problema Fundamental de la Inferencia Causal, radica en que es imposible observar simultáneamente dos estados para un mismo individuo: ¿cómo habría rendido un becario si no hubiera recibido la beca? Este escenario inexistente, denominado contrafactual, constituye un problema de "datos faltantes".</w:t>
      </w:r>
    </w:p>
    <w:p w14:paraId="5AEE4C25" w14:textId="03DE726C"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El PSM es una técnica diseñada para estudios observacionales que busca imitar las condiciones de un experimento aleatori</w:t>
      </w:r>
      <w:r w:rsidR="00B75C8F" w:rsidRPr="00732714">
        <w:rPr>
          <w:rFonts w:ascii="Times New Roman" w:hAnsi="Times New Roman" w:cs="Times New Roman"/>
        </w:rPr>
        <w:t>zado</w:t>
      </w:r>
      <w:r w:rsidRPr="00732714">
        <w:rPr>
          <w:rFonts w:ascii="Times New Roman" w:hAnsi="Times New Roman" w:cs="Times New Roman"/>
        </w:rPr>
        <w:t>. Su objetivo es construir un grupo de comparación (</w:t>
      </w:r>
      <w:r w:rsidR="00D234C3" w:rsidRPr="00732714">
        <w:rPr>
          <w:rFonts w:ascii="Times New Roman" w:hAnsi="Times New Roman" w:cs="Times New Roman"/>
        </w:rPr>
        <w:t xml:space="preserve">grupo </w:t>
      </w:r>
      <w:r w:rsidRPr="00732714">
        <w:rPr>
          <w:rFonts w:ascii="Times New Roman" w:hAnsi="Times New Roman" w:cs="Times New Roman"/>
        </w:rPr>
        <w:t>control) a partir de individuos no tratados que sean estadísticamente equivalentes a los tratados en todas sus características observables (covariables)</w:t>
      </w:r>
      <w:r w:rsidR="00FE7A0D">
        <w:rPr>
          <w:rFonts w:ascii="Times New Roman" w:hAnsi="Times New Roman" w:cs="Times New Roman"/>
        </w:rPr>
        <w:t>, menos recibir el tratamiento</w:t>
      </w:r>
      <w:r w:rsidRPr="00732714">
        <w:rPr>
          <w:rFonts w:ascii="Times New Roman" w:hAnsi="Times New Roman" w:cs="Times New Roman"/>
        </w:rPr>
        <w:t>.</w:t>
      </w:r>
      <w:r w:rsidR="00FE7A0D">
        <w:rPr>
          <w:rFonts w:ascii="Times New Roman" w:hAnsi="Times New Roman" w:cs="Times New Roman"/>
        </w:rPr>
        <w:t xml:space="preserve"> </w:t>
      </w:r>
      <w:r w:rsidRPr="00732714">
        <w:rPr>
          <w:rFonts w:ascii="Times New Roman" w:hAnsi="Times New Roman" w:cs="Times New Roman"/>
        </w:rPr>
        <w:t xml:space="preserve">Se podría </w:t>
      </w:r>
      <w:r w:rsidR="00B75C8F" w:rsidRPr="00732714">
        <w:rPr>
          <w:rFonts w:ascii="Times New Roman" w:hAnsi="Times New Roman" w:cs="Times New Roman"/>
        </w:rPr>
        <w:t xml:space="preserve">utilizar </w:t>
      </w:r>
      <w:r w:rsidRPr="00732714">
        <w:rPr>
          <w:rFonts w:ascii="Times New Roman" w:hAnsi="Times New Roman" w:cs="Times New Roman"/>
        </w:rPr>
        <w:t xml:space="preserve">un emparejamiento directo pero este método enfrenta la llamada "maldición de la dimensionalidad": a medida que aumenta el número de variables </w:t>
      </w:r>
      <w:r w:rsidR="00FE7A0D">
        <w:rPr>
          <w:rFonts w:ascii="Times New Roman" w:hAnsi="Times New Roman" w:cs="Times New Roman"/>
        </w:rPr>
        <w:t xml:space="preserve">observadas </w:t>
      </w:r>
      <w:r w:rsidRPr="00732714">
        <w:rPr>
          <w:rFonts w:ascii="Times New Roman" w:hAnsi="Times New Roman" w:cs="Times New Roman"/>
        </w:rPr>
        <w:t xml:space="preserve">y categorías de </w:t>
      </w:r>
      <w:proofErr w:type="gramStart"/>
      <w:r w:rsidRPr="00732714">
        <w:rPr>
          <w:rFonts w:ascii="Times New Roman" w:hAnsi="Times New Roman" w:cs="Times New Roman"/>
        </w:rPr>
        <w:t>las mismas</w:t>
      </w:r>
      <w:proofErr w:type="gramEnd"/>
      <w:r w:rsidRPr="00732714">
        <w:rPr>
          <w:rFonts w:ascii="Times New Roman" w:hAnsi="Times New Roman" w:cs="Times New Roman"/>
        </w:rPr>
        <w:t xml:space="preserve"> (edad, trabajo, distancia, educación del entorno familiar etc.), resulta casi imposible encontrar un "gemelo" idéntico en el grupo de control para cada sujeto bajo tratamiento</w:t>
      </w:r>
      <w:r w:rsidR="00100BBF" w:rsidRPr="00732714">
        <w:rPr>
          <w:rFonts w:ascii="Times New Roman" w:hAnsi="Times New Roman" w:cs="Times New Roman"/>
        </w:rPr>
        <w:t>.</w:t>
      </w:r>
    </w:p>
    <w:p w14:paraId="36585208" w14:textId="07D83DE1"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 xml:space="preserve">Para resolver este obstáculo, Rosenbaum y Rubin (1983) propusieron el uso del </w:t>
      </w:r>
      <w:r w:rsidRPr="00732714">
        <w:rPr>
          <w:rFonts w:ascii="Times New Roman" w:hAnsi="Times New Roman" w:cs="Times New Roman"/>
          <w:i/>
          <w:iCs/>
        </w:rPr>
        <w:t>Propensity Score</w:t>
      </w:r>
      <w:r w:rsidRPr="00732714">
        <w:rPr>
          <w:rFonts w:ascii="Times New Roman" w:hAnsi="Times New Roman" w:cs="Times New Roman"/>
        </w:rPr>
        <w:t xml:space="preserve">. Este puntaje de propensión es un número único que resume toda la </w:t>
      </w:r>
      <w:r w:rsidRPr="00732714">
        <w:rPr>
          <w:rFonts w:ascii="Times New Roman" w:hAnsi="Times New Roman" w:cs="Times New Roman"/>
        </w:rPr>
        <w:lastRenderedPageBreak/>
        <w:t>información de las covariables observadas, que re</w:t>
      </w:r>
      <w:r w:rsidR="00B75C8F" w:rsidRPr="00732714">
        <w:rPr>
          <w:rFonts w:ascii="Times New Roman" w:hAnsi="Times New Roman" w:cs="Times New Roman"/>
        </w:rPr>
        <w:t>fleja</w:t>
      </w:r>
      <w:r w:rsidRPr="00732714">
        <w:rPr>
          <w:rFonts w:ascii="Times New Roman" w:hAnsi="Times New Roman" w:cs="Times New Roman"/>
        </w:rPr>
        <w:t xml:space="preserve"> la probabilidad de recibir el tratamiento para un individuo.</w:t>
      </w:r>
      <w:r w:rsidR="00B75C8F" w:rsidRPr="00732714">
        <w:rPr>
          <w:rFonts w:ascii="Times New Roman" w:hAnsi="Times New Roman" w:cs="Times New Roman"/>
        </w:rPr>
        <w:t xml:space="preserve"> </w:t>
      </w:r>
      <w:r w:rsidRPr="00732714">
        <w:rPr>
          <w:rFonts w:ascii="Times New Roman" w:hAnsi="Times New Roman" w:cs="Times New Roman"/>
        </w:rPr>
        <w:t>El PS estima la probabilidad de que una unidad sea tratada dado un set de características iniciales. Según la hipótesis de soporte común, dos individuos con puntajes de propensión similares tendrán distribuciones de covariables comparables, lo que permite un emparejamiento válido.</w:t>
      </w:r>
    </w:p>
    <w:p w14:paraId="754FCD9A" w14:textId="050979F3" w:rsidR="001E1271" w:rsidRPr="00732714" w:rsidRDefault="00D234C3" w:rsidP="00BB67DE">
      <w:pPr>
        <w:spacing w:line="240" w:lineRule="auto"/>
        <w:jc w:val="both"/>
        <w:rPr>
          <w:rFonts w:ascii="Times New Roman" w:hAnsi="Times New Roman" w:cs="Times New Roman"/>
        </w:rPr>
      </w:pPr>
      <w:r w:rsidRPr="00732714">
        <w:rPr>
          <w:rFonts w:ascii="Times New Roman" w:hAnsi="Times New Roman" w:cs="Times New Roman"/>
        </w:rPr>
        <w:t>Mediante el uso de esta metodología</w:t>
      </w:r>
      <w:r w:rsidR="001E1271" w:rsidRPr="00732714">
        <w:rPr>
          <w:rFonts w:ascii="Times New Roman" w:hAnsi="Times New Roman" w:cs="Times New Roman"/>
        </w:rPr>
        <w:t>, el impacto del programa se calcula como la diferencia entre los resultados medios del grupo de becarios y el grupo de control construido</w:t>
      </w:r>
      <w:r w:rsidR="00AB0A30">
        <w:rPr>
          <w:rFonts w:ascii="Times New Roman" w:hAnsi="Times New Roman" w:cs="Times New Roman"/>
        </w:rPr>
        <w:t xml:space="preserve"> al emparejar un no tratado con cada tratado ambos con PS similar</w:t>
      </w:r>
      <w:r w:rsidR="001E1271" w:rsidRPr="00732714">
        <w:rPr>
          <w:rFonts w:ascii="Times New Roman" w:hAnsi="Times New Roman" w:cs="Times New Roman"/>
        </w:rPr>
        <w:t xml:space="preserve">. </w:t>
      </w:r>
    </w:p>
    <w:p w14:paraId="2BB03F4C" w14:textId="0654381D" w:rsidR="00485546" w:rsidRPr="00732714" w:rsidRDefault="00485546" w:rsidP="00BB67DE">
      <w:pPr>
        <w:spacing w:line="240" w:lineRule="auto"/>
        <w:jc w:val="both"/>
        <w:rPr>
          <w:rFonts w:ascii="Times New Roman" w:hAnsi="Times New Roman" w:cs="Times New Roman"/>
        </w:rPr>
      </w:pPr>
      <w:r w:rsidRPr="00732714">
        <w:rPr>
          <w:rFonts w:ascii="Times New Roman" w:hAnsi="Times New Roman" w:cs="Times New Roman"/>
        </w:rPr>
        <w:t xml:space="preserve">En el marco de la inferencia causal, el impacto de un tratamiento (en este caso, </w:t>
      </w:r>
      <w:r w:rsidR="00A552C7" w:rsidRPr="00732714">
        <w:rPr>
          <w:rFonts w:ascii="Times New Roman" w:hAnsi="Times New Roman" w:cs="Times New Roman"/>
        </w:rPr>
        <w:t xml:space="preserve">recibir la </w:t>
      </w:r>
      <w:r w:rsidRPr="00732714">
        <w:rPr>
          <w:rFonts w:ascii="Times New Roman" w:hAnsi="Times New Roman" w:cs="Times New Roman"/>
        </w:rPr>
        <w:t>beca) para un individuo i se define como la diferencia entre dos resultados potenciales: el resultado bajo tratamiento (Y</w:t>
      </w:r>
      <w:r w:rsidRPr="00732714">
        <w:rPr>
          <w:rFonts w:ascii="Times New Roman" w:hAnsi="Times New Roman" w:cs="Times New Roman"/>
          <w:vertAlign w:val="subscript"/>
        </w:rPr>
        <w:t>1i</w:t>
      </w:r>
      <w:r w:rsidRPr="00732714">
        <w:rPr>
          <w:rFonts w:ascii="Times New Roman" w:hAnsi="Times New Roman" w:cs="Times New Roman"/>
        </w:rPr>
        <w:t>) y el resultado en ausencia de este (Y</w:t>
      </w:r>
      <w:r w:rsidRPr="00732714">
        <w:rPr>
          <w:rFonts w:ascii="Times New Roman" w:hAnsi="Times New Roman" w:cs="Times New Roman"/>
          <w:vertAlign w:val="subscript"/>
        </w:rPr>
        <w:t>0</w:t>
      </w:r>
      <w:proofErr w:type="gramStart"/>
      <w:r w:rsidRPr="00732714">
        <w:rPr>
          <w:rFonts w:ascii="Times New Roman" w:hAnsi="Times New Roman" w:cs="Times New Roman"/>
          <w:vertAlign w:val="subscript"/>
        </w:rPr>
        <w:t xml:space="preserve">i </w:t>
      </w:r>
      <w:r w:rsidR="009F0F47">
        <w:rPr>
          <w:rFonts w:ascii="Times New Roman" w:hAnsi="Times New Roman" w:cs="Times New Roman"/>
          <w:vertAlign w:val="subscript"/>
        </w:rPr>
        <w:t xml:space="preserve"> </w:t>
      </w:r>
      <w:r w:rsidRPr="00732714">
        <w:rPr>
          <w:rFonts w:ascii="Times New Roman" w:hAnsi="Times New Roman" w:cs="Times New Roman"/>
        </w:rPr>
        <w:t>no</w:t>
      </w:r>
      <w:proofErr w:type="gramEnd"/>
      <w:r w:rsidRPr="00732714">
        <w:rPr>
          <w:rFonts w:ascii="Times New Roman" w:hAnsi="Times New Roman" w:cs="Times New Roman"/>
        </w:rPr>
        <w:t xml:space="preserve"> observable si el individuo es tratado</w:t>
      </w:r>
      <w:r w:rsidR="00AB0A30">
        <w:rPr>
          <w:rFonts w:ascii="Times New Roman" w:hAnsi="Times New Roman" w:cs="Times New Roman"/>
        </w:rPr>
        <w:t xml:space="preserve"> y sustituido por un no tratado con similar PS</w:t>
      </w:r>
      <w:r w:rsidRPr="00732714">
        <w:rPr>
          <w:rFonts w:ascii="Times New Roman" w:hAnsi="Times New Roman" w:cs="Times New Roman"/>
        </w:rPr>
        <w:t xml:space="preserve">): </w:t>
      </w:r>
      <m:oMath>
        <m:sSub>
          <m:sSubPr>
            <m:ctrlPr>
              <w:rPr>
                <w:rFonts w:ascii="Cambria Math" w:hAnsi="Cambria Math" w:cs="Times New Roman"/>
              </w:rPr>
            </m:ctrlPr>
          </m:sSubPr>
          <m:e>
            <m:r>
              <w:rPr>
                <w:rFonts w:ascii="Cambria Math" w:hAnsi="Cambria Math" w:cs="Times New Roman"/>
              </w:rPr>
              <m:t>δ</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1i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0i</m:t>
            </m:r>
          </m:sub>
        </m:sSub>
      </m:oMath>
      <w:r w:rsidRPr="00732714">
        <w:rPr>
          <w:rFonts w:ascii="Times New Roman" w:hAnsi="Times New Roman" w:cs="Times New Roman"/>
        </w:rPr>
        <w:t>.</w:t>
      </w:r>
    </w:p>
    <w:p w14:paraId="02688B89" w14:textId="6B946056" w:rsidR="00485546" w:rsidRPr="00732714" w:rsidRDefault="00485546" w:rsidP="00BB67DE">
      <w:pPr>
        <w:spacing w:line="240" w:lineRule="auto"/>
        <w:jc w:val="both"/>
        <w:rPr>
          <w:rFonts w:ascii="Times New Roman" w:hAnsi="Times New Roman" w:cs="Times New Roman"/>
        </w:rPr>
      </w:pPr>
      <w:r w:rsidRPr="00732714">
        <w:rPr>
          <w:rFonts w:ascii="Times New Roman" w:hAnsi="Times New Roman" w:cs="Times New Roman"/>
        </w:rPr>
        <w:t>A partir de esta variable se deriva el parámetro de interés a estimar</w:t>
      </w:r>
      <w:r w:rsidR="00A552C7" w:rsidRPr="00732714">
        <w:rPr>
          <w:rFonts w:ascii="Times New Roman" w:hAnsi="Times New Roman" w:cs="Times New Roman"/>
        </w:rPr>
        <w:t xml:space="preserve"> </w:t>
      </w:r>
      <w:r w:rsidRPr="00732714">
        <w:rPr>
          <w:rFonts w:ascii="Times New Roman" w:hAnsi="Times New Roman" w:cs="Times New Roman"/>
        </w:rPr>
        <w:t>en este estudio</w:t>
      </w:r>
      <w:r w:rsidR="00AB0A30">
        <w:rPr>
          <w:rFonts w:ascii="Times New Roman" w:hAnsi="Times New Roman" w:cs="Times New Roman"/>
        </w:rPr>
        <w:t>,</w:t>
      </w:r>
      <w:r w:rsidRPr="00732714">
        <w:rPr>
          <w:rFonts w:ascii="Times New Roman" w:hAnsi="Times New Roman" w:cs="Times New Roman"/>
        </w:rPr>
        <w:t xml:space="preserve"> el Efecto Medio en los Tratados (ATT: </w:t>
      </w:r>
      <w:r w:rsidRPr="00732714">
        <w:rPr>
          <w:rFonts w:ascii="Times New Roman" w:hAnsi="Times New Roman" w:cs="Times New Roman"/>
          <w:i/>
          <w:iCs/>
        </w:rPr>
        <w:t>Average Treatment Effect on the Treated</w:t>
      </w:r>
      <w:r w:rsidRPr="00732714">
        <w:rPr>
          <w:rFonts w:ascii="Times New Roman" w:hAnsi="Times New Roman" w:cs="Times New Roman"/>
        </w:rPr>
        <w:t>-):</w:t>
      </w:r>
      <w:r w:rsidR="009F0F47">
        <w:rPr>
          <w:rFonts w:ascii="Times New Roman" w:hAnsi="Times New Roman" w:cs="Times New Roman"/>
        </w:rPr>
        <w:t xml:space="preserve"> </w:t>
      </w:r>
      <w:r w:rsidRPr="00732714">
        <w:rPr>
          <w:rFonts w:ascii="Times New Roman" w:hAnsi="Times New Roman" w:cs="Times New Roman"/>
        </w:rPr>
        <w:t xml:space="preserve">mide el impacto específico de la </w:t>
      </w:r>
      <w:r w:rsidR="00A552C7" w:rsidRPr="00732714">
        <w:rPr>
          <w:rFonts w:ascii="Times New Roman" w:hAnsi="Times New Roman" w:cs="Times New Roman"/>
        </w:rPr>
        <w:t xml:space="preserve">beca </w:t>
      </w:r>
      <w:r w:rsidRPr="00732714">
        <w:rPr>
          <w:rFonts w:ascii="Times New Roman" w:hAnsi="Times New Roman" w:cs="Times New Roman"/>
        </w:rPr>
        <w:t>en los alumnos que fueron beneficiados:</w:t>
      </w:r>
      <w:r w:rsidRPr="00732714">
        <w:rPr>
          <w:rFonts w:ascii="Times New Roman" w:hAnsi="Times New Roman" w:cs="Times New Roman"/>
          <w:i/>
        </w:rPr>
        <w:t xml:space="preserve"> </w:t>
      </w:r>
      <m:oMath>
        <m:r>
          <w:rPr>
            <w:rFonts w:ascii="Cambria Math" w:hAnsi="Cambria Math" w:cs="Times New Roman"/>
          </w:rPr>
          <m:t>ATT=E(</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0</m:t>
            </m:r>
          </m:sub>
        </m:sSub>
        <m:r>
          <w:rPr>
            <w:rFonts w:ascii="Cambria Math" w:hAnsi="Cambria Math" w:cs="Times New Roman"/>
          </w:rPr>
          <m:t>|D=1)</m:t>
        </m:r>
      </m:oMath>
      <w:r w:rsidRPr="00732714">
        <w:rPr>
          <w:rFonts w:ascii="Times New Roman" w:hAnsi="Times New Roman" w:cs="Times New Roman"/>
        </w:rPr>
        <w:t xml:space="preserve">  donde E(.) representa el valor esperado y </w:t>
      </w:r>
      <w:r w:rsidRPr="00732714">
        <w:rPr>
          <w:rFonts w:ascii="Times New Roman" w:eastAsiaTheme="minorEastAsia" w:hAnsi="Times New Roman" w:cs="Times New Roman"/>
        </w:rPr>
        <w:t>D es una variable indicadora con valores 0 para los no tratados y 1 para los tratados</w:t>
      </w:r>
    </w:p>
    <w:p w14:paraId="200448E6" w14:textId="59916AC4"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Se presenta una síntesis de los pasos aplicados para estimar el ATT</w:t>
      </w:r>
    </w:p>
    <w:p w14:paraId="5F6D6EC1" w14:textId="77777777"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Paso 1: Se identificaron los individuos tratados y no tratados en la población bajo estudio.</w:t>
      </w:r>
    </w:p>
    <w:p w14:paraId="043EBBBB" w14:textId="5C9F6A43"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Paso 2: Se seleccionaron las covariables entre las disponibles en la información suministrada por los registros administrativos del sistema de alumnos de la UNT.</w:t>
      </w:r>
    </w:p>
    <w:p w14:paraId="75B4B1B3" w14:textId="77777777"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Paso 3: Se estimó las puntuaciones de propensión para todos los individuos usando un modelo de regresión logística.</w:t>
      </w:r>
    </w:p>
    <w:p w14:paraId="301205C8" w14:textId="3AB9D604"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 xml:space="preserve">Paso 4: Se emparejó a cada individuo tratado con un no tratado en función de las puntuaciones de propensión, se utiliza aquel no tratado con </w:t>
      </w:r>
      <w:r w:rsidR="0015682B" w:rsidRPr="00732714">
        <w:rPr>
          <w:rFonts w:ascii="Times New Roman" w:hAnsi="Times New Roman" w:cs="Times New Roman"/>
        </w:rPr>
        <w:t xml:space="preserve">puntaje de propensión </w:t>
      </w:r>
      <w:r w:rsidRPr="00732714">
        <w:rPr>
          <w:rFonts w:ascii="Times New Roman" w:hAnsi="Times New Roman" w:cs="Times New Roman"/>
        </w:rPr>
        <w:t>más cercano a cada individuo beneficia</w:t>
      </w:r>
      <w:r w:rsidR="00A552C7" w:rsidRPr="00732714">
        <w:rPr>
          <w:rFonts w:ascii="Times New Roman" w:hAnsi="Times New Roman" w:cs="Times New Roman"/>
        </w:rPr>
        <w:t>rio</w:t>
      </w:r>
      <w:r w:rsidRPr="00732714">
        <w:rPr>
          <w:rFonts w:ascii="Times New Roman" w:hAnsi="Times New Roman" w:cs="Times New Roman"/>
        </w:rPr>
        <w:t>.</w:t>
      </w:r>
    </w:p>
    <w:p w14:paraId="3E7496E8" w14:textId="6A4E8E61"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Paso 5: Se evaluó la conformación del grupo control, comparando las medias de cada variable numérica y proporción de cada categoría de variable</w:t>
      </w:r>
      <w:r w:rsidR="00BF0142" w:rsidRPr="00732714">
        <w:rPr>
          <w:rFonts w:ascii="Times New Roman" w:hAnsi="Times New Roman" w:cs="Times New Roman"/>
        </w:rPr>
        <w:t>s</w:t>
      </w:r>
      <w:r w:rsidRPr="00732714">
        <w:rPr>
          <w:rFonts w:ascii="Times New Roman" w:hAnsi="Times New Roman" w:cs="Times New Roman"/>
        </w:rPr>
        <w:t xml:space="preserve"> categórica</w:t>
      </w:r>
      <w:r w:rsidR="00BF0142" w:rsidRPr="00732714">
        <w:rPr>
          <w:rFonts w:ascii="Times New Roman" w:hAnsi="Times New Roman" w:cs="Times New Roman"/>
        </w:rPr>
        <w:t>s</w:t>
      </w:r>
      <w:r w:rsidRPr="00732714">
        <w:rPr>
          <w:rFonts w:ascii="Times New Roman" w:hAnsi="Times New Roman" w:cs="Times New Roman"/>
        </w:rPr>
        <w:t xml:space="preserve"> entre el grupo </w:t>
      </w:r>
      <w:r w:rsidR="00A552C7" w:rsidRPr="00732714">
        <w:rPr>
          <w:rFonts w:ascii="Times New Roman" w:hAnsi="Times New Roman" w:cs="Times New Roman"/>
        </w:rPr>
        <w:t>con</w:t>
      </w:r>
      <w:r w:rsidRPr="00732714">
        <w:rPr>
          <w:rFonts w:ascii="Times New Roman" w:hAnsi="Times New Roman" w:cs="Times New Roman"/>
        </w:rPr>
        <w:t xml:space="preserve"> beca y el grupo control.</w:t>
      </w:r>
    </w:p>
    <w:p w14:paraId="19CE268A" w14:textId="59E9D393" w:rsidR="001E1271" w:rsidRPr="00732714" w:rsidRDefault="001E1271" w:rsidP="00BF0142">
      <w:pPr>
        <w:numPr>
          <w:ilvl w:val="0"/>
          <w:numId w:val="8"/>
        </w:numPr>
        <w:shd w:val="clear" w:color="auto" w:fill="FFFFFF"/>
        <w:spacing w:after="0" w:line="240" w:lineRule="auto"/>
        <w:ind w:left="714" w:hanging="357"/>
        <w:jc w:val="both"/>
        <w:rPr>
          <w:rFonts w:ascii="Times New Roman" w:hAnsi="Times New Roman" w:cs="Times New Roman"/>
        </w:rPr>
      </w:pPr>
      <w:r w:rsidRPr="00732714">
        <w:rPr>
          <w:rFonts w:ascii="Times New Roman" w:hAnsi="Times New Roman" w:cs="Times New Roman"/>
        </w:rPr>
        <w:t>Paso 6: Se estima el efecto del tratamiento sobre los tratados ATT</w:t>
      </w:r>
      <w:r w:rsidR="00485546" w:rsidRPr="00732714">
        <w:rPr>
          <w:rFonts w:ascii="Times New Roman" w:hAnsi="Times New Roman" w:cs="Times New Roman"/>
        </w:rPr>
        <w:t xml:space="preserve">, </w:t>
      </w:r>
      <w:r w:rsidR="00100BBF" w:rsidRPr="00732714">
        <w:rPr>
          <w:rFonts w:ascii="Times New Roman" w:hAnsi="Times New Roman" w:cs="Times New Roman"/>
        </w:rPr>
        <w:t>para dos</w:t>
      </w:r>
      <w:r w:rsidR="00485546" w:rsidRPr="00732714">
        <w:rPr>
          <w:rFonts w:ascii="Times New Roman" w:hAnsi="Times New Roman" w:cs="Times New Roman"/>
        </w:rPr>
        <w:t xml:space="preserve"> variables </w:t>
      </w:r>
      <w:r w:rsidR="00100BBF" w:rsidRPr="00732714">
        <w:rPr>
          <w:rFonts w:ascii="Times New Roman" w:hAnsi="Times New Roman" w:cs="Times New Roman"/>
        </w:rPr>
        <w:t>de interés</w:t>
      </w:r>
      <w:r w:rsidR="00485546" w:rsidRPr="00732714">
        <w:rPr>
          <w:rFonts w:ascii="Times New Roman" w:hAnsi="Times New Roman" w:cs="Times New Roman"/>
        </w:rPr>
        <w:t xml:space="preserve">, cantidad de materias aprobadas y el abandono </w:t>
      </w:r>
      <w:r w:rsidR="00E04D70" w:rsidRPr="00732714">
        <w:rPr>
          <w:rFonts w:ascii="Times New Roman" w:hAnsi="Times New Roman" w:cs="Times New Roman"/>
        </w:rPr>
        <w:t xml:space="preserve">del estudiante </w:t>
      </w:r>
      <w:r w:rsidR="00485546" w:rsidRPr="00732714">
        <w:rPr>
          <w:rFonts w:ascii="Times New Roman" w:hAnsi="Times New Roman" w:cs="Times New Roman"/>
        </w:rPr>
        <w:t>en el periodo siguiente al observado</w:t>
      </w:r>
      <w:r w:rsidR="00AB0A30">
        <w:rPr>
          <w:rFonts w:ascii="Times New Roman" w:hAnsi="Times New Roman" w:cs="Times New Roman"/>
        </w:rPr>
        <w:t>.</w:t>
      </w:r>
    </w:p>
    <w:p w14:paraId="14A930F6" w14:textId="77777777" w:rsidR="001E1271" w:rsidRPr="00732714" w:rsidRDefault="001E1271" w:rsidP="001E1271">
      <w:pPr>
        <w:shd w:val="clear" w:color="auto" w:fill="FFFFFF"/>
        <w:spacing w:after="0" w:line="240" w:lineRule="auto"/>
        <w:ind w:left="720"/>
        <w:jc w:val="both"/>
        <w:rPr>
          <w:rFonts w:ascii="Times New Roman" w:hAnsi="Times New Roman" w:cs="Times New Roman"/>
        </w:rPr>
      </w:pPr>
    </w:p>
    <w:p w14:paraId="39C80304" w14:textId="189525DD" w:rsidR="001E1271" w:rsidRPr="00732714" w:rsidRDefault="002D5EB8" w:rsidP="00BB67DE">
      <w:pPr>
        <w:spacing w:line="240" w:lineRule="auto"/>
        <w:jc w:val="both"/>
        <w:rPr>
          <w:rFonts w:ascii="Times New Roman" w:hAnsi="Times New Roman" w:cs="Times New Roman"/>
          <w:b/>
          <w:bCs/>
        </w:rPr>
      </w:pPr>
      <w:r w:rsidRPr="00732714">
        <w:rPr>
          <w:rFonts w:ascii="Times New Roman" w:hAnsi="Times New Roman" w:cs="Times New Roman"/>
          <w:b/>
          <w:bCs/>
        </w:rPr>
        <w:t>2.3.2</w:t>
      </w:r>
      <w:r w:rsidR="001E1271" w:rsidRPr="00732714">
        <w:rPr>
          <w:rFonts w:ascii="Times New Roman" w:hAnsi="Times New Roman" w:cs="Times New Roman"/>
          <w:b/>
          <w:bCs/>
        </w:rPr>
        <w:t xml:space="preserve"> Material utilizado</w:t>
      </w:r>
    </w:p>
    <w:p w14:paraId="49288C64" w14:textId="67F97026"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La evaluación de impacto de las becas Terán en la UNT (2022-2024) se realizó a partir de registros administrativos exhaustivos suministrados por la Dirección de Estadísticas Universitarias</w:t>
      </w:r>
      <w:r w:rsidR="0015682B" w:rsidRPr="00732714">
        <w:rPr>
          <w:rFonts w:ascii="Times New Roman" w:hAnsi="Times New Roman" w:cs="Times New Roman"/>
        </w:rPr>
        <w:t xml:space="preserve"> de la UNT</w:t>
      </w:r>
      <w:r w:rsidRPr="00732714">
        <w:rPr>
          <w:rFonts w:ascii="Times New Roman" w:hAnsi="Times New Roman" w:cs="Times New Roman"/>
        </w:rPr>
        <w:t>, bajo estrictos convenios de confidencialidad de datos personales. Esta base de datos poblacional integra perfiles demográficos, socioeconómicos y académicos, detallando la trayectoria de exámenes y materias promocionadas de cada estudiante</w:t>
      </w:r>
      <w:r w:rsidR="00AB0A30">
        <w:rPr>
          <w:rFonts w:ascii="Times New Roman" w:hAnsi="Times New Roman" w:cs="Times New Roman"/>
        </w:rPr>
        <w:t xml:space="preserve"> de grado y pregrado</w:t>
      </w:r>
      <w:r w:rsidRPr="00732714">
        <w:rPr>
          <w:rFonts w:ascii="Times New Roman" w:hAnsi="Times New Roman" w:cs="Times New Roman"/>
        </w:rPr>
        <w:t>.</w:t>
      </w:r>
    </w:p>
    <w:p w14:paraId="339EAD4C" w14:textId="1EEC85D8"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lastRenderedPageBreak/>
        <w:t>Dado que el reglamento exige un rendimiento previo, se omitieron los alumnos en su primer año de carrera, ya que no son una población alcanzada por el programa</w:t>
      </w:r>
      <w:r w:rsidR="003564C9" w:rsidRPr="00732714">
        <w:rPr>
          <w:rFonts w:ascii="Times New Roman" w:hAnsi="Times New Roman" w:cs="Times New Roman"/>
        </w:rPr>
        <w:t xml:space="preserve"> de becas</w:t>
      </w:r>
      <w:r w:rsidRPr="00732714">
        <w:rPr>
          <w:rFonts w:ascii="Times New Roman" w:hAnsi="Times New Roman" w:cs="Times New Roman"/>
        </w:rPr>
        <w:t>.</w:t>
      </w:r>
    </w:p>
    <w:p w14:paraId="5A88F142" w14:textId="72FE462E"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 xml:space="preserve">Mediante listados </w:t>
      </w:r>
      <w:r w:rsidR="00A552C7" w:rsidRPr="00732714">
        <w:rPr>
          <w:rFonts w:ascii="Times New Roman" w:hAnsi="Times New Roman" w:cs="Times New Roman"/>
        </w:rPr>
        <w:t>proporcionados por</w:t>
      </w:r>
      <w:r w:rsidRPr="00732714">
        <w:rPr>
          <w:rFonts w:ascii="Times New Roman" w:hAnsi="Times New Roman" w:cs="Times New Roman"/>
        </w:rPr>
        <w:t xml:space="preserve"> la Secretaría de Asuntos Estudiantiles (SAE), se identificó a los estudiantes en "tratados" (becarios Terán) y "no tratados". Ante la coexistencia de las becas nacionales </w:t>
      </w:r>
      <w:r w:rsidRPr="00F6400C">
        <w:rPr>
          <w:rFonts w:ascii="Times New Roman" w:hAnsi="Times New Roman" w:cs="Times New Roman"/>
        </w:rPr>
        <w:t>Progresar y Belgrano,</w:t>
      </w:r>
      <w:r w:rsidRPr="00732714">
        <w:rPr>
          <w:rFonts w:ascii="Times New Roman" w:hAnsi="Times New Roman" w:cs="Times New Roman"/>
        </w:rPr>
        <w:t xml:space="preserve"> se excluyeron aquellos casos con </w:t>
      </w:r>
      <w:r w:rsidR="00F6400C">
        <w:rPr>
          <w:rFonts w:ascii="Times New Roman" w:hAnsi="Times New Roman" w:cs="Times New Roman"/>
        </w:rPr>
        <w:t>estos beneficios</w:t>
      </w:r>
      <w:r w:rsidRPr="00732714">
        <w:rPr>
          <w:rFonts w:ascii="Times New Roman" w:hAnsi="Times New Roman" w:cs="Times New Roman"/>
        </w:rPr>
        <w:t xml:space="preserve"> Esto permite aislar el efecto específico de la beca Terán, cuyo propósito es asistir a quienes no cuentan con otros apoyos.</w:t>
      </w:r>
      <w:r w:rsidR="00485546" w:rsidRPr="00732714">
        <w:rPr>
          <w:rFonts w:ascii="Times New Roman" w:hAnsi="Times New Roman" w:cs="Times New Roman"/>
        </w:rPr>
        <w:t xml:space="preserve"> </w:t>
      </w:r>
      <w:r w:rsidR="00E04D70" w:rsidRPr="00732714">
        <w:rPr>
          <w:rFonts w:ascii="Times New Roman" w:hAnsi="Times New Roman" w:cs="Times New Roman"/>
        </w:rPr>
        <w:t>Se estimó el ATT para dos variables de interés diferentes</w:t>
      </w:r>
      <w:r w:rsidR="002D5EB8" w:rsidRPr="00732714">
        <w:rPr>
          <w:rFonts w:ascii="Times New Roman" w:hAnsi="Times New Roman" w:cs="Times New Roman"/>
        </w:rPr>
        <w:t xml:space="preserve"> </w:t>
      </w:r>
      <w:r w:rsidRPr="00732714">
        <w:rPr>
          <w:rFonts w:ascii="Times New Roman" w:hAnsi="Times New Roman" w:cs="Times New Roman"/>
        </w:rPr>
        <w:t>"Cantidad de materias aprobadas" por año y</w:t>
      </w:r>
      <w:r w:rsidR="002D5EB8" w:rsidRPr="00732714">
        <w:rPr>
          <w:rFonts w:ascii="Times New Roman" w:hAnsi="Times New Roman" w:cs="Times New Roman"/>
        </w:rPr>
        <w:t xml:space="preserve"> </w:t>
      </w:r>
      <w:r w:rsidR="00E04D70" w:rsidRPr="00732714">
        <w:rPr>
          <w:rFonts w:ascii="Times New Roman" w:hAnsi="Times New Roman" w:cs="Times New Roman"/>
        </w:rPr>
        <w:t>la va</w:t>
      </w:r>
      <w:r w:rsidR="002D5EB8" w:rsidRPr="00732714">
        <w:rPr>
          <w:rFonts w:ascii="Times New Roman" w:hAnsi="Times New Roman" w:cs="Times New Roman"/>
        </w:rPr>
        <w:t>riable “Abandono</w:t>
      </w:r>
      <w:r w:rsidR="009F0F47">
        <w:rPr>
          <w:rFonts w:ascii="Times New Roman" w:hAnsi="Times New Roman" w:cs="Times New Roman"/>
        </w:rPr>
        <w:t>”</w:t>
      </w:r>
      <w:r w:rsidRPr="00732714">
        <w:rPr>
          <w:rFonts w:ascii="Times New Roman" w:hAnsi="Times New Roman" w:cs="Times New Roman"/>
        </w:rPr>
        <w:t>, entendid</w:t>
      </w:r>
      <w:r w:rsidR="002D5EB8" w:rsidRPr="00732714">
        <w:rPr>
          <w:rFonts w:ascii="Times New Roman" w:hAnsi="Times New Roman" w:cs="Times New Roman"/>
        </w:rPr>
        <w:t>a</w:t>
      </w:r>
      <w:r w:rsidRPr="00732714">
        <w:rPr>
          <w:rFonts w:ascii="Times New Roman" w:hAnsi="Times New Roman" w:cs="Times New Roman"/>
        </w:rPr>
        <w:t xml:space="preserve"> como la ausencia de actividad académica en el período posterior al observado.</w:t>
      </w:r>
      <w:r w:rsidR="002D5EB8" w:rsidRPr="00732714">
        <w:rPr>
          <w:rFonts w:ascii="Times New Roman" w:hAnsi="Times New Roman" w:cs="Times New Roman"/>
        </w:rPr>
        <w:t xml:space="preserve"> Las covariables</w:t>
      </w:r>
      <w:r w:rsidR="0050086E" w:rsidRPr="00732714">
        <w:rPr>
          <w:rFonts w:ascii="Times New Roman" w:hAnsi="Times New Roman" w:cs="Times New Roman"/>
        </w:rPr>
        <w:t xml:space="preserve"> o factores que </w:t>
      </w:r>
      <w:r w:rsidR="00E04D70" w:rsidRPr="00732714">
        <w:rPr>
          <w:rFonts w:ascii="Times New Roman" w:hAnsi="Times New Roman" w:cs="Times New Roman"/>
        </w:rPr>
        <w:t>se incorporaron</w:t>
      </w:r>
      <w:r w:rsidR="0050086E" w:rsidRPr="00732714">
        <w:rPr>
          <w:rFonts w:ascii="Times New Roman" w:hAnsi="Times New Roman" w:cs="Times New Roman"/>
        </w:rPr>
        <w:t xml:space="preserve"> pueden clasificar </w:t>
      </w:r>
      <w:r w:rsidR="003564C9" w:rsidRPr="00732714">
        <w:rPr>
          <w:rFonts w:ascii="Times New Roman" w:hAnsi="Times New Roman" w:cs="Times New Roman"/>
        </w:rPr>
        <w:t>en:</w:t>
      </w:r>
    </w:p>
    <w:p w14:paraId="54617DE5" w14:textId="3120D590" w:rsidR="001E1271" w:rsidRPr="00732714" w:rsidRDefault="001E1271" w:rsidP="00AA2C48">
      <w:pPr>
        <w:numPr>
          <w:ilvl w:val="1"/>
          <w:numId w:val="9"/>
        </w:numPr>
        <w:tabs>
          <w:tab w:val="clear" w:pos="1440"/>
          <w:tab w:val="num" w:pos="567"/>
        </w:tabs>
        <w:spacing w:after="0" w:line="240" w:lineRule="auto"/>
        <w:ind w:left="709" w:hanging="425"/>
        <w:jc w:val="both"/>
        <w:rPr>
          <w:rFonts w:ascii="Times New Roman" w:hAnsi="Times New Roman" w:cs="Times New Roman"/>
        </w:rPr>
      </w:pPr>
      <w:r w:rsidRPr="00732714">
        <w:rPr>
          <w:rFonts w:ascii="Times New Roman" w:hAnsi="Times New Roman" w:cs="Times New Roman"/>
        </w:rPr>
        <w:t xml:space="preserve">Perfil </w:t>
      </w:r>
      <w:proofErr w:type="gramStart"/>
      <w:r w:rsidRPr="00732714">
        <w:rPr>
          <w:rFonts w:ascii="Times New Roman" w:hAnsi="Times New Roman" w:cs="Times New Roman"/>
        </w:rPr>
        <w:t>Socio-demográfico</w:t>
      </w:r>
      <w:proofErr w:type="gramEnd"/>
      <w:r w:rsidRPr="00732714">
        <w:rPr>
          <w:rFonts w:ascii="Times New Roman" w:hAnsi="Times New Roman" w:cs="Times New Roman"/>
        </w:rPr>
        <w:t xml:space="preserve">: </w:t>
      </w:r>
      <w:r w:rsidRPr="00732714">
        <w:rPr>
          <w:rFonts w:ascii="Times New Roman" w:hAnsi="Times New Roman" w:cs="Times New Roman"/>
          <w:i/>
          <w:iCs/>
        </w:rPr>
        <w:t>Género</w:t>
      </w:r>
      <w:r w:rsidRPr="00732714">
        <w:rPr>
          <w:rFonts w:ascii="Times New Roman" w:hAnsi="Times New Roman" w:cs="Times New Roman"/>
        </w:rPr>
        <w:t xml:space="preserve">, </w:t>
      </w:r>
      <w:r w:rsidRPr="00732714">
        <w:rPr>
          <w:rFonts w:ascii="Times New Roman" w:hAnsi="Times New Roman" w:cs="Times New Roman"/>
          <w:i/>
          <w:iCs/>
        </w:rPr>
        <w:t xml:space="preserve">Edad </w:t>
      </w:r>
      <w:r w:rsidRPr="00732714">
        <w:rPr>
          <w:rFonts w:ascii="Times New Roman" w:hAnsi="Times New Roman" w:cs="Times New Roman"/>
        </w:rPr>
        <w:t xml:space="preserve">y </w:t>
      </w:r>
      <w:r w:rsidRPr="00732714">
        <w:rPr>
          <w:rFonts w:ascii="Times New Roman" w:hAnsi="Times New Roman" w:cs="Times New Roman"/>
          <w:i/>
          <w:iCs/>
        </w:rPr>
        <w:t>Carga horaria laboral</w:t>
      </w:r>
      <w:r w:rsidR="009F0F47">
        <w:rPr>
          <w:rFonts w:ascii="Times New Roman" w:hAnsi="Times New Roman" w:cs="Times New Roman"/>
          <w:i/>
          <w:iCs/>
        </w:rPr>
        <w:t xml:space="preserve"> </w:t>
      </w:r>
      <w:r w:rsidRPr="00732714">
        <w:rPr>
          <w:rFonts w:ascii="Times New Roman" w:hAnsi="Times New Roman" w:cs="Times New Roman"/>
        </w:rPr>
        <w:t>(no trabaja, trabaja hasta 20hs semanales, trabaja más de 20hs).</w:t>
      </w:r>
    </w:p>
    <w:p w14:paraId="3B279468" w14:textId="1FDD0C0E" w:rsidR="001E1271" w:rsidRPr="00732714" w:rsidRDefault="001E1271" w:rsidP="00AA2C48">
      <w:pPr>
        <w:numPr>
          <w:ilvl w:val="1"/>
          <w:numId w:val="9"/>
        </w:numPr>
        <w:tabs>
          <w:tab w:val="clear" w:pos="1440"/>
          <w:tab w:val="num" w:pos="567"/>
        </w:tabs>
        <w:spacing w:after="0" w:line="240" w:lineRule="auto"/>
        <w:ind w:left="709" w:hanging="425"/>
        <w:jc w:val="both"/>
        <w:rPr>
          <w:rFonts w:ascii="Times New Roman" w:hAnsi="Times New Roman" w:cs="Times New Roman"/>
        </w:rPr>
      </w:pPr>
      <w:r w:rsidRPr="00732714">
        <w:rPr>
          <w:rFonts w:ascii="Times New Roman" w:hAnsi="Times New Roman" w:cs="Times New Roman"/>
        </w:rPr>
        <w:t xml:space="preserve">Contexto de Origen: </w:t>
      </w:r>
      <w:r w:rsidRPr="00732714">
        <w:rPr>
          <w:rFonts w:ascii="Times New Roman" w:hAnsi="Times New Roman" w:cs="Times New Roman"/>
          <w:i/>
          <w:iCs/>
        </w:rPr>
        <w:t>Clima educativo del</w:t>
      </w:r>
      <w:r w:rsidRPr="00732714">
        <w:rPr>
          <w:rFonts w:ascii="Times New Roman" w:hAnsi="Times New Roman" w:cs="Times New Roman"/>
        </w:rPr>
        <w:t xml:space="preserve"> </w:t>
      </w:r>
      <w:r w:rsidRPr="00732714">
        <w:rPr>
          <w:rFonts w:ascii="Times New Roman" w:hAnsi="Times New Roman" w:cs="Times New Roman"/>
          <w:i/>
          <w:iCs/>
        </w:rPr>
        <w:t>hogar</w:t>
      </w:r>
      <w:r w:rsidRPr="00732714">
        <w:rPr>
          <w:rFonts w:ascii="Times New Roman" w:hAnsi="Times New Roman" w:cs="Times New Roman"/>
        </w:rPr>
        <w:t xml:space="preserve"> definido como máximo nivel de instrucción de los padres (hasta secundario completo y mayor educación). </w:t>
      </w:r>
      <w:r w:rsidRPr="00732714">
        <w:rPr>
          <w:rFonts w:ascii="Times New Roman" w:hAnsi="Times New Roman" w:cs="Times New Roman"/>
          <w:i/>
          <w:iCs/>
        </w:rPr>
        <w:t>Sector de gestión escuela secundaria</w:t>
      </w:r>
      <w:r w:rsidRPr="00732714">
        <w:rPr>
          <w:rFonts w:ascii="Times New Roman" w:hAnsi="Times New Roman" w:cs="Times New Roman"/>
        </w:rPr>
        <w:t xml:space="preserve"> (público, privado</w:t>
      </w:r>
      <w:r w:rsidR="00BB67DE" w:rsidRPr="00732714">
        <w:rPr>
          <w:rFonts w:ascii="Times New Roman" w:hAnsi="Times New Roman" w:cs="Times New Roman"/>
        </w:rPr>
        <w:t>, de la</w:t>
      </w:r>
      <w:r w:rsidRPr="00732714">
        <w:rPr>
          <w:rFonts w:ascii="Times New Roman" w:hAnsi="Times New Roman" w:cs="Times New Roman"/>
        </w:rPr>
        <w:t xml:space="preserve"> UNT) y </w:t>
      </w:r>
      <w:r w:rsidRPr="00732714">
        <w:rPr>
          <w:rFonts w:ascii="Times New Roman" w:hAnsi="Times New Roman" w:cs="Times New Roman"/>
          <w:i/>
          <w:iCs/>
        </w:rPr>
        <w:t>Localidad de procedencia</w:t>
      </w:r>
      <w:r w:rsidRPr="00732714">
        <w:rPr>
          <w:rFonts w:ascii="Times New Roman" w:hAnsi="Times New Roman" w:cs="Times New Roman"/>
        </w:rPr>
        <w:t xml:space="preserve"> (Gran S.M. de Tucumán, interior de la provincia, otr</w:t>
      </w:r>
      <w:r w:rsidR="0015682B" w:rsidRPr="00732714">
        <w:rPr>
          <w:rFonts w:ascii="Times New Roman" w:hAnsi="Times New Roman" w:cs="Times New Roman"/>
        </w:rPr>
        <w:t>a provincia</w:t>
      </w:r>
      <w:r w:rsidRPr="00732714">
        <w:rPr>
          <w:rFonts w:ascii="Times New Roman" w:hAnsi="Times New Roman" w:cs="Times New Roman"/>
        </w:rPr>
        <w:t>)</w:t>
      </w:r>
    </w:p>
    <w:p w14:paraId="787527EE" w14:textId="47F83D9E" w:rsidR="001E1271" w:rsidRPr="00732714" w:rsidRDefault="001E1271" w:rsidP="00AA2C48">
      <w:pPr>
        <w:numPr>
          <w:ilvl w:val="1"/>
          <w:numId w:val="9"/>
        </w:numPr>
        <w:tabs>
          <w:tab w:val="clear" w:pos="1440"/>
          <w:tab w:val="num" w:pos="567"/>
        </w:tabs>
        <w:spacing w:line="240" w:lineRule="auto"/>
        <w:ind w:left="709" w:hanging="425"/>
        <w:jc w:val="both"/>
        <w:rPr>
          <w:rFonts w:ascii="Times New Roman" w:hAnsi="Times New Roman" w:cs="Times New Roman"/>
        </w:rPr>
      </w:pPr>
      <w:r w:rsidRPr="00732714">
        <w:rPr>
          <w:rFonts w:ascii="Times New Roman" w:hAnsi="Times New Roman" w:cs="Times New Roman"/>
        </w:rPr>
        <w:t>Trayectoria Universitaria</w:t>
      </w:r>
      <w:r w:rsidRPr="00732714">
        <w:rPr>
          <w:rFonts w:ascii="Times New Roman" w:hAnsi="Times New Roman" w:cs="Times New Roman"/>
          <w:b/>
          <w:bCs/>
        </w:rPr>
        <w:t>:</w:t>
      </w:r>
      <w:r w:rsidRPr="00732714">
        <w:rPr>
          <w:rFonts w:ascii="Times New Roman" w:hAnsi="Times New Roman" w:cs="Times New Roman"/>
        </w:rPr>
        <w:t xml:space="preserve"> Simultaneidad de carreras y años de permanencia en </w:t>
      </w:r>
      <w:r w:rsidR="00BB67DE" w:rsidRPr="00732714">
        <w:rPr>
          <w:rFonts w:ascii="Times New Roman" w:hAnsi="Times New Roman" w:cs="Times New Roman"/>
        </w:rPr>
        <w:t>la universidad.</w:t>
      </w:r>
    </w:p>
    <w:p w14:paraId="7D1F144C" w14:textId="28A9D4D8" w:rsidR="0050086E" w:rsidRPr="00732714" w:rsidRDefault="00BB67DE" w:rsidP="00BB67DE">
      <w:pPr>
        <w:spacing w:line="240" w:lineRule="auto"/>
        <w:jc w:val="both"/>
        <w:rPr>
          <w:rFonts w:ascii="Times New Roman" w:hAnsi="Times New Roman" w:cs="Times New Roman"/>
        </w:rPr>
      </w:pPr>
      <w:r w:rsidRPr="00732714">
        <w:rPr>
          <w:rFonts w:ascii="Times New Roman" w:hAnsi="Times New Roman" w:cs="Times New Roman"/>
        </w:rPr>
        <w:t xml:space="preserve">Por tratarse de un estudio de fuentes secundarias, </w:t>
      </w:r>
      <w:r w:rsidR="0050086E" w:rsidRPr="00732714">
        <w:rPr>
          <w:rFonts w:ascii="Times New Roman" w:hAnsi="Times New Roman" w:cs="Times New Roman"/>
        </w:rPr>
        <w:t>las covariables se determinaron simplemente por disponibilidad de información.</w:t>
      </w:r>
      <w:r w:rsidR="00BB16F1" w:rsidRPr="00732714">
        <w:rPr>
          <w:rFonts w:ascii="Times New Roman" w:hAnsi="Times New Roman" w:cs="Times New Roman"/>
        </w:rPr>
        <w:t xml:space="preserve"> </w:t>
      </w:r>
      <w:r w:rsidR="0050086E" w:rsidRPr="00732714">
        <w:rPr>
          <w:rFonts w:ascii="Times New Roman" w:hAnsi="Times New Roman" w:cs="Times New Roman"/>
        </w:rPr>
        <w:t>En el modelo aplicado para determinar efecto de la beca sobre la cantidad de materias aprobadas en el año académico</w:t>
      </w:r>
      <w:r w:rsidR="0015682B" w:rsidRPr="00732714">
        <w:rPr>
          <w:rFonts w:ascii="Times New Roman" w:hAnsi="Times New Roman" w:cs="Times New Roman"/>
        </w:rPr>
        <w:t>,</w:t>
      </w:r>
      <w:r w:rsidR="0050086E" w:rsidRPr="00732714">
        <w:rPr>
          <w:rFonts w:ascii="Times New Roman" w:hAnsi="Times New Roman" w:cs="Times New Roman"/>
        </w:rPr>
        <w:t xml:space="preserve"> se incluyó como covariable la variable Abandono, como una medida aproximada de la propensión del estudiante </w:t>
      </w:r>
      <w:r w:rsidR="00E5026F" w:rsidRPr="00732714">
        <w:rPr>
          <w:rFonts w:ascii="Times New Roman" w:hAnsi="Times New Roman" w:cs="Times New Roman"/>
        </w:rPr>
        <w:t xml:space="preserve">a </w:t>
      </w:r>
      <w:r w:rsidR="003564C9" w:rsidRPr="00732714">
        <w:rPr>
          <w:rFonts w:ascii="Times New Roman" w:hAnsi="Times New Roman" w:cs="Times New Roman"/>
        </w:rPr>
        <w:t>dejar</w:t>
      </w:r>
      <w:r w:rsidR="00E5026F" w:rsidRPr="00732714">
        <w:rPr>
          <w:rFonts w:ascii="Times New Roman" w:hAnsi="Times New Roman" w:cs="Times New Roman"/>
        </w:rPr>
        <w:t xml:space="preserve"> sus estudios, que </w:t>
      </w:r>
      <w:r w:rsidR="0015682B" w:rsidRPr="00732714">
        <w:rPr>
          <w:rFonts w:ascii="Times New Roman" w:hAnsi="Times New Roman" w:cs="Times New Roman"/>
        </w:rPr>
        <w:t>es también</w:t>
      </w:r>
      <w:r w:rsidR="00E5026F" w:rsidRPr="00732714">
        <w:rPr>
          <w:rFonts w:ascii="Times New Roman" w:hAnsi="Times New Roman" w:cs="Times New Roman"/>
        </w:rPr>
        <w:t xml:space="preserve"> la variable utilizada para medir el impacto de la beca en el abandono estudiantil</w:t>
      </w:r>
      <w:r w:rsidR="00E04D70" w:rsidRPr="00732714">
        <w:rPr>
          <w:rFonts w:ascii="Times New Roman" w:hAnsi="Times New Roman" w:cs="Times New Roman"/>
        </w:rPr>
        <w:t xml:space="preserve">, no utilizada en este </w:t>
      </w:r>
      <w:r w:rsidRPr="00732714">
        <w:rPr>
          <w:rFonts w:ascii="Times New Roman" w:hAnsi="Times New Roman" w:cs="Times New Roman"/>
        </w:rPr>
        <w:t xml:space="preserve">último </w:t>
      </w:r>
      <w:r w:rsidR="00E04D70" w:rsidRPr="00732714">
        <w:rPr>
          <w:rFonts w:ascii="Times New Roman" w:hAnsi="Times New Roman" w:cs="Times New Roman"/>
        </w:rPr>
        <w:t>caso como covariable para determina</w:t>
      </w:r>
      <w:r w:rsidRPr="00732714">
        <w:rPr>
          <w:rFonts w:ascii="Times New Roman" w:hAnsi="Times New Roman" w:cs="Times New Roman"/>
        </w:rPr>
        <w:t>r</w:t>
      </w:r>
      <w:r w:rsidR="00E04D70" w:rsidRPr="00732714">
        <w:rPr>
          <w:rFonts w:ascii="Times New Roman" w:hAnsi="Times New Roman" w:cs="Times New Roman"/>
        </w:rPr>
        <w:t xml:space="preserve"> el PS.</w:t>
      </w:r>
    </w:p>
    <w:p w14:paraId="4189C09C" w14:textId="1D07FDB3" w:rsidR="001E1271" w:rsidRPr="00732714" w:rsidRDefault="001E1271" w:rsidP="00BB67DE">
      <w:pPr>
        <w:spacing w:line="240" w:lineRule="auto"/>
        <w:jc w:val="both"/>
        <w:rPr>
          <w:rFonts w:ascii="Times New Roman" w:hAnsi="Times New Roman" w:cs="Times New Roman"/>
        </w:rPr>
      </w:pPr>
      <w:r w:rsidRPr="00732714">
        <w:rPr>
          <w:rFonts w:ascii="Times New Roman" w:hAnsi="Times New Roman" w:cs="Times New Roman"/>
        </w:rPr>
        <w:t xml:space="preserve">Uno de los problemas enfrentados </w:t>
      </w:r>
      <w:r w:rsidR="00E5026F" w:rsidRPr="00732714">
        <w:rPr>
          <w:rFonts w:ascii="Times New Roman" w:hAnsi="Times New Roman" w:cs="Times New Roman"/>
        </w:rPr>
        <w:t xml:space="preserve">fue </w:t>
      </w:r>
      <w:r w:rsidRPr="00732714">
        <w:rPr>
          <w:rFonts w:ascii="Times New Roman" w:hAnsi="Times New Roman" w:cs="Times New Roman"/>
        </w:rPr>
        <w:t xml:space="preserve">la falta de registros de las covariables, tanto en estudiantes tratados como no tratados. Para las variables </w:t>
      </w:r>
      <w:r w:rsidR="0050086E" w:rsidRPr="00732714">
        <w:rPr>
          <w:rFonts w:ascii="Times New Roman" w:hAnsi="Times New Roman" w:cs="Times New Roman"/>
        </w:rPr>
        <w:t>Gestión de escuela</w:t>
      </w:r>
      <w:r w:rsidRPr="00732714">
        <w:rPr>
          <w:rFonts w:ascii="Times New Roman" w:hAnsi="Times New Roman" w:cs="Times New Roman"/>
        </w:rPr>
        <w:t xml:space="preserve">, Clima educativo y Localidad, debido a que son relativamente estables en el tiempo, se utiliza información del periodo 2021-2025 para completar los valores faltantes. </w:t>
      </w:r>
      <w:r w:rsidR="00E5026F" w:rsidRPr="00732714">
        <w:rPr>
          <w:rFonts w:ascii="Times New Roman" w:hAnsi="Times New Roman" w:cs="Times New Roman"/>
        </w:rPr>
        <w:t>S</w:t>
      </w:r>
      <w:r w:rsidRPr="00732714">
        <w:rPr>
          <w:rFonts w:ascii="Times New Roman" w:hAnsi="Times New Roman" w:cs="Times New Roman"/>
        </w:rPr>
        <w:t>e aplic</w:t>
      </w:r>
      <w:r w:rsidR="00E5026F" w:rsidRPr="00732714">
        <w:rPr>
          <w:rFonts w:ascii="Times New Roman" w:hAnsi="Times New Roman" w:cs="Times New Roman"/>
        </w:rPr>
        <w:t>ó</w:t>
      </w:r>
      <w:r w:rsidRPr="00732714">
        <w:rPr>
          <w:rFonts w:ascii="Times New Roman" w:hAnsi="Times New Roman" w:cs="Times New Roman"/>
        </w:rPr>
        <w:t xml:space="preserve"> imputación celdas o hot-deck para la variable clima educativo del hogar, considerando datos de género, edad, localidad y sector de gestión la escuela. Solo se trabaj</w:t>
      </w:r>
      <w:r w:rsidR="00F6400C">
        <w:rPr>
          <w:rFonts w:ascii="Times New Roman" w:hAnsi="Times New Roman" w:cs="Times New Roman"/>
        </w:rPr>
        <w:t>ó</w:t>
      </w:r>
      <w:r w:rsidRPr="00732714">
        <w:rPr>
          <w:rFonts w:ascii="Times New Roman" w:hAnsi="Times New Roman" w:cs="Times New Roman"/>
        </w:rPr>
        <w:t xml:space="preserve"> con registros completos en la estimación del efecto del tratamiento</w:t>
      </w:r>
      <w:r w:rsidR="0050086E" w:rsidRPr="00732714">
        <w:rPr>
          <w:rFonts w:ascii="Times New Roman" w:hAnsi="Times New Roman" w:cs="Times New Roman"/>
        </w:rPr>
        <w:t>.</w:t>
      </w:r>
    </w:p>
    <w:p w14:paraId="6D442203" w14:textId="77777777" w:rsidR="009B2486" w:rsidRPr="00732714" w:rsidRDefault="009B2486" w:rsidP="009B2486">
      <w:pPr>
        <w:pStyle w:val="Prrafodelista"/>
        <w:spacing w:line="240" w:lineRule="auto"/>
        <w:rPr>
          <w:rFonts w:ascii="Times New Roman" w:hAnsi="Times New Roman" w:cs="Times New Roman"/>
          <w:b/>
          <w:bCs/>
        </w:rPr>
      </w:pPr>
    </w:p>
    <w:p w14:paraId="7BE7BC06" w14:textId="2F1695DE" w:rsidR="00E5026F" w:rsidRPr="00732714" w:rsidRDefault="008536CB" w:rsidP="00E5026F">
      <w:pPr>
        <w:pStyle w:val="Prrafodelista"/>
        <w:spacing w:line="240" w:lineRule="auto"/>
        <w:ind w:hanging="720"/>
        <w:rPr>
          <w:rFonts w:ascii="Times New Roman" w:hAnsi="Times New Roman" w:cs="Times New Roman"/>
          <w:b/>
          <w:bCs/>
        </w:rPr>
      </w:pPr>
      <w:r w:rsidRPr="00732714">
        <w:rPr>
          <w:rFonts w:ascii="Times New Roman" w:hAnsi="Times New Roman" w:cs="Times New Roman"/>
          <w:b/>
          <w:bCs/>
        </w:rPr>
        <w:t xml:space="preserve">2.4 </w:t>
      </w:r>
      <w:r w:rsidR="00E5026F" w:rsidRPr="00732714">
        <w:rPr>
          <w:rFonts w:ascii="Times New Roman" w:hAnsi="Times New Roman" w:cs="Times New Roman"/>
          <w:b/>
          <w:bCs/>
        </w:rPr>
        <w:t>Resultados</w:t>
      </w:r>
    </w:p>
    <w:p w14:paraId="2D7ACCAC" w14:textId="7E242EED" w:rsidR="00E5026F" w:rsidRPr="00732714" w:rsidRDefault="00827CAD" w:rsidP="00BF0142">
      <w:pPr>
        <w:spacing w:line="240" w:lineRule="auto"/>
        <w:jc w:val="both"/>
        <w:rPr>
          <w:rFonts w:ascii="Times New Roman" w:hAnsi="Times New Roman" w:cs="Times New Roman"/>
        </w:rPr>
      </w:pPr>
      <w:r w:rsidRPr="00732714">
        <w:rPr>
          <w:rFonts w:ascii="Times New Roman" w:hAnsi="Times New Roman" w:cs="Times New Roman"/>
        </w:rPr>
        <w:t xml:space="preserve">A </w:t>
      </w:r>
      <w:r w:rsidR="00BB16F1" w:rsidRPr="00732714">
        <w:rPr>
          <w:rFonts w:ascii="Times New Roman" w:hAnsi="Times New Roman" w:cs="Times New Roman"/>
        </w:rPr>
        <w:t>continuación,</w:t>
      </w:r>
      <w:r w:rsidRPr="00732714">
        <w:rPr>
          <w:rFonts w:ascii="Times New Roman" w:hAnsi="Times New Roman" w:cs="Times New Roman"/>
        </w:rPr>
        <w:t xml:space="preserve"> </w:t>
      </w:r>
      <w:r w:rsidR="00E5026F" w:rsidRPr="00732714">
        <w:rPr>
          <w:rFonts w:ascii="Times New Roman" w:hAnsi="Times New Roman" w:cs="Times New Roman"/>
        </w:rPr>
        <w:t>se comparan los grupos de estudiantes Becados (beneficiarios de la beca Terán) y No Becados</w:t>
      </w:r>
      <w:r w:rsidR="00BB16F1" w:rsidRPr="00732714">
        <w:rPr>
          <w:rFonts w:ascii="Times New Roman" w:hAnsi="Times New Roman" w:cs="Times New Roman"/>
        </w:rPr>
        <w:t>.</w:t>
      </w:r>
      <w:r w:rsidR="008536CB" w:rsidRPr="00732714">
        <w:rPr>
          <w:rFonts w:ascii="Times New Roman" w:hAnsi="Times New Roman" w:cs="Times New Roman"/>
        </w:rPr>
        <w:t xml:space="preserve"> </w:t>
      </w:r>
      <w:r w:rsidR="00BB16F1" w:rsidRPr="00732714">
        <w:rPr>
          <w:rFonts w:ascii="Times New Roman" w:hAnsi="Times New Roman" w:cs="Times New Roman"/>
        </w:rPr>
        <w:t>E</w:t>
      </w:r>
      <w:r w:rsidR="008536CB" w:rsidRPr="00732714">
        <w:rPr>
          <w:rFonts w:ascii="Times New Roman" w:hAnsi="Times New Roman" w:cs="Times New Roman"/>
        </w:rPr>
        <w:t xml:space="preserve">n esta descripción inicial, el grupo de "No Becados" comprende a la totalidad de alumnos que no perciben el beneficio, sin haber aplicado aún la técnica de </w:t>
      </w:r>
      <w:r w:rsidR="0015682B" w:rsidRPr="00732714">
        <w:rPr>
          <w:rFonts w:ascii="Times New Roman" w:hAnsi="Times New Roman" w:cs="Times New Roman"/>
        </w:rPr>
        <w:t>emparejamiento. C</w:t>
      </w:r>
      <w:r w:rsidR="008536CB" w:rsidRPr="00732714">
        <w:rPr>
          <w:rFonts w:ascii="Times New Roman" w:hAnsi="Times New Roman" w:cs="Times New Roman"/>
        </w:rPr>
        <w:t>omo se indicó en la sección anterior</w:t>
      </w:r>
      <w:r w:rsidRPr="00732714">
        <w:rPr>
          <w:rFonts w:ascii="Times New Roman" w:hAnsi="Times New Roman" w:cs="Times New Roman"/>
        </w:rPr>
        <w:t xml:space="preserve">, </w:t>
      </w:r>
      <w:r w:rsidR="008536CB" w:rsidRPr="00732714">
        <w:rPr>
          <w:rFonts w:ascii="Times New Roman" w:hAnsi="Times New Roman" w:cs="Times New Roman"/>
        </w:rPr>
        <w:t>se han excluido del análisis a alumnos ingresantes, beneficiarios de otras becas y registros con datos faltantes.</w:t>
      </w:r>
    </w:p>
    <w:p w14:paraId="5B0AAA57" w14:textId="0733442C" w:rsidR="00E5026F" w:rsidRPr="00732714" w:rsidRDefault="00E5026F" w:rsidP="00BF0142">
      <w:pPr>
        <w:spacing w:line="240" w:lineRule="auto"/>
        <w:jc w:val="both"/>
        <w:rPr>
          <w:rFonts w:ascii="Times New Roman" w:hAnsi="Times New Roman" w:cs="Times New Roman"/>
        </w:rPr>
      </w:pPr>
      <w:r w:rsidRPr="00732714">
        <w:rPr>
          <w:rFonts w:ascii="Times New Roman" w:hAnsi="Times New Roman" w:cs="Times New Roman"/>
        </w:rPr>
        <w:t xml:space="preserve">La Tabla </w:t>
      </w:r>
      <w:r w:rsidR="00E04D70" w:rsidRPr="00732714">
        <w:rPr>
          <w:rFonts w:ascii="Times New Roman" w:hAnsi="Times New Roman" w:cs="Times New Roman"/>
        </w:rPr>
        <w:t>5</w:t>
      </w:r>
      <w:r w:rsidRPr="00732714">
        <w:rPr>
          <w:rFonts w:ascii="Times New Roman" w:hAnsi="Times New Roman" w:cs="Times New Roman"/>
        </w:rPr>
        <w:t xml:space="preserve"> resume el desempeño académico anual. Se observa que, si bien en 2022 el promedio de materias aprobadas fue ligeramente superior en los no becados, en los </w:t>
      </w:r>
      <w:r w:rsidRPr="00732714">
        <w:rPr>
          <w:rFonts w:ascii="Times New Roman" w:hAnsi="Times New Roman" w:cs="Times New Roman"/>
        </w:rPr>
        <w:lastRenderedPageBreak/>
        <w:t>periodos 2023 y 2024 la tendencia se invierte, mostrando un mejor rendimiento promedio en el grupo de becados.</w:t>
      </w:r>
    </w:p>
    <w:tbl>
      <w:tblPr>
        <w:tblW w:w="8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992"/>
        <w:gridCol w:w="1276"/>
        <w:gridCol w:w="992"/>
        <w:gridCol w:w="1276"/>
        <w:gridCol w:w="992"/>
        <w:gridCol w:w="1276"/>
      </w:tblGrid>
      <w:tr w:rsidR="00E5026F" w:rsidRPr="00732714" w14:paraId="7D356B47" w14:textId="77777777" w:rsidTr="006444DD">
        <w:trPr>
          <w:trHeight w:val="548"/>
          <w:tblHeader/>
        </w:trPr>
        <w:tc>
          <w:tcPr>
            <w:tcW w:w="8214" w:type="dxa"/>
            <w:gridSpan w:val="7"/>
            <w:tcBorders>
              <w:top w:val="single" w:sz="6" w:space="0" w:color="FFFFFF"/>
              <w:left w:val="single" w:sz="6" w:space="0" w:color="FFFFFF"/>
              <w:bottom w:val="single" w:sz="6" w:space="0" w:color="FFFFFF"/>
              <w:right w:val="single" w:sz="6" w:space="0" w:color="FFFFFF"/>
            </w:tcBorders>
            <w:shd w:val="clear" w:color="auto" w:fill="FFFFFF"/>
            <w:tcMar>
              <w:top w:w="100" w:type="dxa"/>
              <w:left w:w="100" w:type="dxa"/>
              <w:bottom w:w="100" w:type="dxa"/>
              <w:right w:w="100" w:type="dxa"/>
            </w:tcMar>
          </w:tcPr>
          <w:p w14:paraId="4335ACDD" w14:textId="37A55F5E" w:rsidR="00E5026F" w:rsidRPr="00732714" w:rsidRDefault="00E5026F" w:rsidP="009F0F47">
            <w:pPr>
              <w:pStyle w:val="Ttulo2"/>
              <w:widowControl w:val="0"/>
              <w:spacing w:before="0" w:after="0" w:line="240" w:lineRule="auto"/>
              <w:jc w:val="both"/>
              <w:rPr>
                <w:rFonts w:ascii="Times New Roman" w:hAnsi="Times New Roman" w:cs="Times New Roman"/>
                <w:sz w:val="24"/>
                <w:szCs w:val="24"/>
              </w:rPr>
            </w:pPr>
            <w:r w:rsidRPr="00732714">
              <w:rPr>
                <w:rFonts w:ascii="Times New Roman" w:hAnsi="Times New Roman" w:cs="Times New Roman"/>
                <w:sz w:val="24"/>
                <w:szCs w:val="24"/>
                <w:u w:val="single"/>
              </w:rPr>
              <w:t xml:space="preserve">Tabla </w:t>
            </w:r>
            <w:r w:rsidR="00CE265C" w:rsidRPr="00732714">
              <w:rPr>
                <w:rFonts w:ascii="Times New Roman" w:hAnsi="Times New Roman" w:cs="Times New Roman"/>
                <w:sz w:val="24"/>
                <w:szCs w:val="24"/>
                <w:u w:val="single"/>
              </w:rPr>
              <w:t>5</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Medidas resúmenes de Cantidad de Materias Aprobadas por año, para Becados y No Becados.</w:t>
            </w:r>
          </w:p>
        </w:tc>
      </w:tr>
      <w:tr w:rsidR="00E5026F" w:rsidRPr="00732714" w14:paraId="37BD1FAC" w14:textId="77777777" w:rsidTr="008E6B06">
        <w:trPr>
          <w:trHeight w:val="163"/>
        </w:trPr>
        <w:tc>
          <w:tcPr>
            <w:tcW w:w="1410" w:type="dxa"/>
            <w:tcBorders>
              <w:top w:val="single" w:sz="6" w:space="0" w:color="FFFFFF"/>
              <w:left w:val="single" w:sz="6" w:space="0" w:color="FFFFFF"/>
              <w:bottom w:val="single" w:sz="6" w:space="0" w:color="FFFFFF"/>
              <w:right w:val="single" w:sz="6" w:space="0" w:color="000000"/>
            </w:tcBorders>
            <w:tcMar>
              <w:top w:w="100" w:type="dxa"/>
              <w:left w:w="100" w:type="dxa"/>
              <w:bottom w:w="100" w:type="dxa"/>
              <w:right w:w="100" w:type="dxa"/>
            </w:tcMar>
          </w:tcPr>
          <w:p w14:paraId="05619090" w14:textId="77777777" w:rsidR="00E5026F" w:rsidRPr="00732714" w:rsidRDefault="00E5026F" w:rsidP="00E84B97">
            <w:pPr>
              <w:widowControl w:val="0"/>
              <w:spacing w:after="0" w:line="240" w:lineRule="auto"/>
              <w:jc w:val="center"/>
              <w:rPr>
                <w:rFonts w:ascii="Times New Roman" w:hAnsi="Times New Roman" w:cs="Times New Roman"/>
              </w:rPr>
            </w:pP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AF38AE7"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Año 2022</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C24884D"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Año 2023</w:t>
            </w:r>
          </w:p>
        </w:tc>
        <w:tc>
          <w:tcPr>
            <w:tcW w:w="2268"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08DB748"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Año 2024</w:t>
            </w:r>
          </w:p>
        </w:tc>
      </w:tr>
      <w:tr w:rsidR="00E5026F" w:rsidRPr="00732714" w14:paraId="21DA04DE" w14:textId="77777777" w:rsidTr="00E84B97">
        <w:trPr>
          <w:trHeight w:val="154"/>
        </w:trPr>
        <w:tc>
          <w:tcPr>
            <w:tcW w:w="1410" w:type="dxa"/>
            <w:tcBorders>
              <w:top w:val="single" w:sz="6" w:space="0" w:color="FFFFFF"/>
              <w:left w:val="single" w:sz="6" w:space="0" w:color="FFFFFF"/>
              <w:bottom w:val="single" w:sz="6" w:space="0" w:color="000000"/>
              <w:right w:val="single" w:sz="6" w:space="0" w:color="000000"/>
            </w:tcBorders>
            <w:tcMar>
              <w:top w:w="100" w:type="dxa"/>
              <w:left w:w="100" w:type="dxa"/>
              <w:bottom w:w="100" w:type="dxa"/>
              <w:right w:w="100" w:type="dxa"/>
            </w:tcMar>
          </w:tcPr>
          <w:p w14:paraId="6D74CD24" w14:textId="77777777" w:rsidR="00E5026F" w:rsidRPr="00732714" w:rsidRDefault="00E5026F" w:rsidP="00E84B97">
            <w:pPr>
              <w:widowControl w:val="0"/>
              <w:spacing w:after="0" w:line="240" w:lineRule="auto"/>
              <w:jc w:val="center"/>
              <w:rPr>
                <w:rFonts w:ascii="Times New Roman" w:hAnsi="Times New Roman" w:cs="Times New Roman"/>
              </w:rPr>
            </w:pPr>
          </w:p>
        </w:tc>
        <w:tc>
          <w:tcPr>
            <w:tcW w:w="99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4EEDF1B"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Becado</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4AF1E08E"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No Becado</w:t>
            </w:r>
          </w:p>
        </w:tc>
        <w:tc>
          <w:tcPr>
            <w:tcW w:w="99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3C4087F2"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Becado</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12AC1905"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No Becado</w:t>
            </w:r>
          </w:p>
        </w:tc>
        <w:tc>
          <w:tcPr>
            <w:tcW w:w="99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F48A0F1"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Becado</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50532C5E"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No Becado</w:t>
            </w:r>
          </w:p>
        </w:tc>
      </w:tr>
      <w:tr w:rsidR="00E5026F" w:rsidRPr="00732714" w14:paraId="5DA4AB6A" w14:textId="77777777" w:rsidTr="006444DD">
        <w:trPr>
          <w:trHeight w:val="113"/>
        </w:trPr>
        <w:tc>
          <w:tcPr>
            <w:tcW w:w="1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F96FA5" w14:textId="77777777" w:rsidR="00E5026F" w:rsidRPr="00732714" w:rsidRDefault="00E5026F" w:rsidP="00E84B97">
            <w:pPr>
              <w:widowControl w:val="0"/>
              <w:spacing w:after="0" w:line="240" w:lineRule="auto"/>
              <w:rPr>
                <w:rFonts w:ascii="Times New Roman" w:hAnsi="Times New Roman" w:cs="Times New Roman"/>
              </w:rPr>
            </w:pPr>
            <w:r w:rsidRPr="00732714">
              <w:rPr>
                <w:rFonts w:ascii="Times New Roman" w:hAnsi="Times New Roman" w:cs="Times New Roman"/>
              </w:rPr>
              <w:t>Promedio</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3CF338"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1,6593</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4B82DC"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1,7535</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E811C1"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2,012</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FDFF2A"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1,9184</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32D73B"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2,9746</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77DEA1"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1,9835</w:t>
            </w:r>
          </w:p>
        </w:tc>
      </w:tr>
      <w:tr w:rsidR="00E5026F" w:rsidRPr="00732714" w14:paraId="38C35355" w14:textId="77777777" w:rsidTr="006444DD">
        <w:trPr>
          <w:trHeight w:val="113"/>
        </w:trPr>
        <w:tc>
          <w:tcPr>
            <w:tcW w:w="1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0F50D" w14:textId="77777777" w:rsidR="00E5026F" w:rsidRPr="00732714" w:rsidRDefault="00E5026F" w:rsidP="00E84B97">
            <w:pPr>
              <w:widowControl w:val="0"/>
              <w:spacing w:after="0" w:line="240" w:lineRule="auto"/>
              <w:rPr>
                <w:rFonts w:ascii="Times New Roman" w:hAnsi="Times New Roman" w:cs="Times New Roman"/>
              </w:rPr>
            </w:pPr>
            <w:r w:rsidRPr="00732714">
              <w:rPr>
                <w:rFonts w:ascii="Times New Roman" w:hAnsi="Times New Roman" w:cs="Times New Roman"/>
              </w:rPr>
              <w:t>Min -</w:t>
            </w:r>
            <w:proofErr w:type="spellStart"/>
            <w:r w:rsidRPr="00732714">
              <w:rPr>
                <w:rFonts w:ascii="Times New Roman" w:hAnsi="Times New Roman" w:cs="Times New Roman"/>
              </w:rPr>
              <w:t>Máx</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D5AAA5"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0-13</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005B40"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0-17</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B981E3"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0-10</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B8C0ED"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0-15</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CE074E"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0-14</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FB38EA"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0-19</w:t>
            </w:r>
          </w:p>
        </w:tc>
      </w:tr>
      <w:tr w:rsidR="00E5026F" w:rsidRPr="00732714" w14:paraId="5585626B" w14:textId="77777777" w:rsidTr="00E84B97">
        <w:trPr>
          <w:trHeight w:val="20"/>
        </w:trPr>
        <w:tc>
          <w:tcPr>
            <w:tcW w:w="1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60B40E" w14:textId="42FBDEB8" w:rsidR="00E5026F" w:rsidRPr="00732714" w:rsidRDefault="00E5026F" w:rsidP="00E84B97">
            <w:pPr>
              <w:widowControl w:val="0"/>
              <w:spacing w:after="0" w:line="240" w:lineRule="auto"/>
              <w:rPr>
                <w:rFonts w:ascii="Times New Roman" w:hAnsi="Times New Roman" w:cs="Times New Roman"/>
              </w:rPr>
            </w:pPr>
            <w:r w:rsidRPr="00732714">
              <w:rPr>
                <w:rFonts w:ascii="Times New Roman" w:hAnsi="Times New Roman" w:cs="Times New Roman"/>
              </w:rPr>
              <w:t>Desvío</w:t>
            </w:r>
            <w:r w:rsidR="00F6400C">
              <w:rPr>
                <w:rFonts w:ascii="Times New Roman" w:hAnsi="Times New Roman" w:cs="Times New Roman"/>
              </w:rPr>
              <w:t xml:space="preserve"> </w:t>
            </w:r>
            <w:r w:rsidR="009F0F47">
              <w:rPr>
                <w:rFonts w:ascii="Times New Roman" w:hAnsi="Times New Roman" w:cs="Times New Roman"/>
              </w:rPr>
              <w:t>estándar</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E83E32"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2,3184</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A6FE73"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2,4241</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7C4609"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2,267</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97B352"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2,4496</w:t>
            </w:r>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C7016B"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2,7021</w:t>
            </w:r>
          </w:p>
        </w:tc>
        <w:tc>
          <w:tcPr>
            <w:tcW w:w="127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8E3B49"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2,5783</w:t>
            </w:r>
          </w:p>
        </w:tc>
      </w:tr>
      <w:tr w:rsidR="00E5026F" w:rsidRPr="00732714" w14:paraId="3D8E6A99" w14:textId="77777777" w:rsidTr="006444DD">
        <w:trPr>
          <w:trHeight w:val="113"/>
        </w:trPr>
        <w:tc>
          <w:tcPr>
            <w:tcW w:w="1410"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791D894B" w14:textId="77777777" w:rsidR="00E5026F" w:rsidRPr="00732714" w:rsidRDefault="00E5026F" w:rsidP="00E84B97">
            <w:pPr>
              <w:widowControl w:val="0"/>
              <w:spacing w:after="0" w:line="240" w:lineRule="auto"/>
              <w:rPr>
                <w:rFonts w:ascii="Times New Roman" w:hAnsi="Times New Roman" w:cs="Times New Roman"/>
              </w:rPr>
            </w:pPr>
            <w:r w:rsidRPr="00732714">
              <w:rPr>
                <w:rFonts w:ascii="Times New Roman" w:hAnsi="Times New Roman" w:cs="Times New Roman"/>
              </w:rPr>
              <w:t>n</w:t>
            </w:r>
          </w:p>
        </w:tc>
        <w:tc>
          <w:tcPr>
            <w:tcW w:w="992"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7D290E0F"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182</w:t>
            </w:r>
          </w:p>
        </w:tc>
        <w:tc>
          <w:tcPr>
            <w:tcW w:w="1276"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2B0D538E"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19669</w:t>
            </w:r>
          </w:p>
        </w:tc>
        <w:tc>
          <w:tcPr>
            <w:tcW w:w="992"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394B3D09"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166</w:t>
            </w:r>
          </w:p>
        </w:tc>
        <w:tc>
          <w:tcPr>
            <w:tcW w:w="1276"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167162EE"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23505</w:t>
            </w:r>
          </w:p>
        </w:tc>
        <w:tc>
          <w:tcPr>
            <w:tcW w:w="992"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16ED0414"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236</w:t>
            </w:r>
          </w:p>
        </w:tc>
        <w:tc>
          <w:tcPr>
            <w:tcW w:w="1276" w:type="dxa"/>
            <w:tcBorders>
              <w:top w:val="single" w:sz="6" w:space="0" w:color="000000"/>
              <w:left w:val="single" w:sz="6" w:space="0" w:color="000000"/>
              <w:bottom w:val="single" w:sz="6" w:space="0" w:color="000000"/>
              <w:right w:val="single" w:sz="6" w:space="0" w:color="000000"/>
            </w:tcBorders>
            <w:shd w:val="clear" w:color="auto" w:fill="CCCCCC"/>
            <w:tcMar>
              <w:top w:w="100" w:type="dxa"/>
              <w:left w:w="100" w:type="dxa"/>
              <w:bottom w:w="100" w:type="dxa"/>
              <w:right w:w="100" w:type="dxa"/>
            </w:tcMar>
          </w:tcPr>
          <w:p w14:paraId="1DC22EE9" w14:textId="77777777" w:rsidR="00E5026F" w:rsidRPr="00732714" w:rsidRDefault="00E5026F" w:rsidP="00E84B97">
            <w:pPr>
              <w:widowControl w:val="0"/>
              <w:spacing w:after="0" w:line="240" w:lineRule="auto"/>
              <w:jc w:val="center"/>
              <w:rPr>
                <w:rFonts w:ascii="Times New Roman" w:hAnsi="Times New Roman" w:cs="Times New Roman"/>
              </w:rPr>
            </w:pPr>
            <w:r w:rsidRPr="00732714">
              <w:rPr>
                <w:rFonts w:ascii="Times New Roman" w:hAnsi="Times New Roman" w:cs="Times New Roman"/>
              </w:rPr>
              <w:t>27572</w:t>
            </w:r>
          </w:p>
        </w:tc>
      </w:tr>
    </w:tbl>
    <w:p w14:paraId="1B9C5423" w14:textId="77777777" w:rsidR="00E5026F" w:rsidRPr="00732714" w:rsidRDefault="00E5026F" w:rsidP="008E6B06">
      <w:pPr>
        <w:spacing w:after="120"/>
        <w:rPr>
          <w:rFonts w:ascii="Times New Roman" w:hAnsi="Times New Roman" w:cs="Times New Roman"/>
          <w:sz w:val="20"/>
          <w:szCs w:val="20"/>
        </w:rPr>
      </w:pPr>
      <w:r w:rsidRPr="00732714">
        <w:rPr>
          <w:rFonts w:ascii="Times New Roman" w:hAnsi="Times New Roman" w:cs="Times New Roman"/>
          <w:sz w:val="20"/>
          <w:szCs w:val="20"/>
          <w:u w:val="single"/>
        </w:rPr>
        <w:t>Fuente:</w:t>
      </w:r>
      <w:r w:rsidRPr="00732714">
        <w:rPr>
          <w:rFonts w:ascii="Times New Roman" w:hAnsi="Times New Roman" w:cs="Times New Roman"/>
          <w:sz w:val="20"/>
          <w:szCs w:val="20"/>
        </w:rPr>
        <w:t xml:space="preserve"> Elaboración propia.</w:t>
      </w:r>
    </w:p>
    <w:p w14:paraId="57549369" w14:textId="77777777" w:rsidR="00E5026F" w:rsidRPr="00732714" w:rsidRDefault="00E5026F" w:rsidP="008E6B06">
      <w:pPr>
        <w:spacing w:line="240" w:lineRule="auto"/>
        <w:jc w:val="both"/>
        <w:rPr>
          <w:rFonts w:ascii="Times New Roman" w:hAnsi="Times New Roman" w:cs="Times New Roman"/>
        </w:rPr>
      </w:pPr>
      <w:r w:rsidRPr="00732714">
        <w:rPr>
          <w:rFonts w:ascii="Times New Roman" w:hAnsi="Times New Roman" w:cs="Times New Roman"/>
        </w:rPr>
        <w:t>Respecto a covariables analizadas se identifican patrones distintivos, se presentan en la siguiente tabla.</w:t>
      </w:r>
    </w:p>
    <w:p w14:paraId="62A81509" w14:textId="193FCA50" w:rsidR="00E5026F" w:rsidRPr="009F0F47" w:rsidRDefault="00E5026F" w:rsidP="009F0F47">
      <w:pPr>
        <w:spacing w:after="0"/>
        <w:jc w:val="both"/>
        <w:rPr>
          <w:rFonts w:ascii="Times New Roman" w:hAnsi="Times New Roman" w:cs="Times New Roman"/>
          <w:color w:val="2F5496" w:themeColor="accent1" w:themeShade="BF"/>
        </w:rPr>
      </w:pPr>
      <w:r w:rsidRPr="009F0F47">
        <w:rPr>
          <w:rFonts w:ascii="Times New Roman" w:hAnsi="Times New Roman" w:cs="Times New Roman"/>
          <w:color w:val="2F5496" w:themeColor="accent1" w:themeShade="BF"/>
          <w:u w:val="single"/>
        </w:rPr>
        <w:t xml:space="preserve">Tabla </w:t>
      </w:r>
      <w:r w:rsidR="00CE265C" w:rsidRPr="009F0F47">
        <w:rPr>
          <w:rFonts w:ascii="Times New Roman" w:hAnsi="Times New Roman" w:cs="Times New Roman"/>
          <w:color w:val="2F5496" w:themeColor="accent1" w:themeShade="BF"/>
          <w:u w:val="single"/>
        </w:rPr>
        <w:t>6</w:t>
      </w:r>
      <w:r w:rsidRPr="009F0F47">
        <w:rPr>
          <w:rFonts w:ascii="Times New Roman" w:hAnsi="Times New Roman" w:cs="Times New Roman"/>
          <w:color w:val="2F5496" w:themeColor="accent1" w:themeShade="BF"/>
          <w:u w:val="single"/>
        </w:rPr>
        <w:t>:</w:t>
      </w:r>
      <w:r w:rsidRPr="009F0F47">
        <w:rPr>
          <w:rFonts w:ascii="Times New Roman" w:hAnsi="Times New Roman" w:cs="Times New Roman"/>
          <w:color w:val="2F5496" w:themeColor="accent1" w:themeShade="BF"/>
        </w:rPr>
        <w:t xml:space="preserve"> Proporción de estudiantes becados y no becados por características seleccionadas. Periodo 2022–2024.</w:t>
      </w:r>
    </w:p>
    <w:tbl>
      <w:tblPr>
        <w:tblW w:w="8824" w:type="dxa"/>
        <w:tblCellMar>
          <w:left w:w="70" w:type="dxa"/>
          <w:right w:w="70" w:type="dxa"/>
        </w:tblCellMar>
        <w:tblLook w:val="04A0" w:firstRow="1" w:lastRow="0" w:firstColumn="1" w:lastColumn="0" w:noHBand="0" w:noVBand="1"/>
      </w:tblPr>
      <w:tblGrid>
        <w:gridCol w:w="2977"/>
        <w:gridCol w:w="1028"/>
        <w:gridCol w:w="1006"/>
        <w:gridCol w:w="985"/>
        <w:gridCol w:w="925"/>
        <w:gridCol w:w="920"/>
        <w:gridCol w:w="983"/>
      </w:tblGrid>
      <w:tr w:rsidR="00610B48" w:rsidRPr="00732714" w14:paraId="24633D7B" w14:textId="77777777" w:rsidTr="00EA4A2D">
        <w:trPr>
          <w:trHeight w:val="319"/>
        </w:trPr>
        <w:tc>
          <w:tcPr>
            <w:tcW w:w="2977" w:type="dxa"/>
            <w:tcBorders>
              <w:top w:val="nil"/>
              <w:left w:val="nil"/>
              <w:bottom w:val="nil"/>
              <w:right w:val="nil"/>
            </w:tcBorders>
            <w:vAlign w:val="center"/>
            <w:hideMark/>
          </w:tcPr>
          <w:p w14:paraId="0AA6A60A" w14:textId="77777777" w:rsidR="00610B48" w:rsidRPr="00732714" w:rsidRDefault="00610B48" w:rsidP="006444DD">
            <w:pPr>
              <w:spacing w:after="0" w:line="240" w:lineRule="auto"/>
            </w:pPr>
          </w:p>
        </w:tc>
        <w:tc>
          <w:tcPr>
            <w:tcW w:w="2034" w:type="dxa"/>
            <w:gridSpan w:val="2"/>
            <w:tcBorders>
              <w:top w:val="nil"/>
              <w:left w:val="nil"/>
              <w:bottom w:val="nil"/>
              <w:right w:val="nil"/>
            </w:tcBorders>
            <w:vAlign w:val="center"/>
            <w:hideMark/>
          </w:tcPr>
          <w:p w14:paraId="363C79D7" w14:textId="77777777" w:rsidR="00610B48" w:rsidRPr="00732714" w:rsidRDefault="00610B48" w:rsidP="006444DD">
            <w:pPr>
              <w:spacing w:after="0" w:line="240" w:lineRule="auto"/>
              <w:jc w:val="center"/>
              <w:rPr>
                <w:b/>
                <w:bCs/>
              </w:rPr>
            </w:pPr>
            <w:r w:rsidRPr="00732714">
              <w:rPr>
                <w:b/>
                <w:bCs/>
              </w:rPr>
              <w:t>Año 2022</w:t>
            </w:r>
          </w:p>
        </w:tc>
        <w:tc>
          <w:tcPr>
            <w:tcW w:w="1910" w:type="dxa"/>
            <w:gridSpan w:val="2"/>
            <w:tcBorders>
              <w:top w:val="nil"/>
              <w:left w:val="nil"/>
              <w:bottom w:val="nil"/>
              <w:right w:val="nil"/>
            </w:tcBorders>
            <w:vAlign w:val="center"/>
            <w:hideMark/>
          </w:tcPr>
          <w:p w14:paraId="491B0D63" w14:textId="77777777" w:rsidR="00610B48" w:rsidRPr="00732714" w:rsidRDefault="00610B48" w:rsidP="006444DD">
            <w:pPr>
              <w:spacing w:after="0" w:line="240" w:lineRule="auto"/>
              <w:jc w:val="center"/>
              <w:rPr>
                <w:b/>
                <w:bCs/>
              </w:rPr>
            </w:pPr>
            <w:r w:rsidRPr="00732714">
              <w:rPr>
                <w:b/>
                <w:bCs/>
              </w:rPr>
              <w:t>Año 2023</w:t>
            </w:r>
          </w:p>
        </w:tc>
        <w:tc>
          <w:tcPr>
            <w:tcW w:w="1903" w:type="dxa"/>
            <w:gridSpan w:val="2"/>
            <w:tcBorders>
              <w:top w:val="nil"/>
              <w:left w:val="nil"/>
              <w:bottom w:val="nil"/>
              <w:right w:val="nil"/>
            </w:tcBorders>
            <w:vAlign w:val="center"/>
            <w:hideMark/>
          </w:tcPr>
          <w:p w14:paraId="2DDD7877" w14:textId="77777777" w:rsidR="00610B48" w:rsidRPr="00732714" w:rsidRDefault="00610B48" w:rsidP="006444DD">
            <w:pPr>
              <w:spacing w:after="0" w:line="240" w:lineRule="auto"/>
              <w:jc w:val="center"/>
              <w:rPr>
                <w:b/>
                <w:bCs/>
              </w:rPr>
            </w:pPr>
            <w:r w:rsidRPr="00732714">
              <w:rPr>
                <w:b/>
                <w:bCs/>
              </w:rPr>
              <w:t>Año 2024</w:t>
            </w:r>
          </w:p>
        </w:tc>
      </w:tr>
      <w:tr w:rsidR="00610B48" w:rsidRPr="00732714" w14:paraId="4940C09F" w14:textId="77777777" w:rsidTr="003564C9">
        <w:trPr>
          <w:trHeight w:val="319"/>
        </w:trPr>
        <w:tc>
          <w:tcPr>
            <w:tcW w:w="2977" w:type="dxa"/>
            <w:tcBorders>
              <w:top w:val="nil"/>
              <w:left w:val="nil"/>
              <w:bottom w:val="nil"/>
              <w:right w:val="nil"/>
            </w:tcBorders>
            <w:vAlign w:val="center"/>
            <w:hideMark/>
          </w:tcPr>
          <w:p w14:paraId="0E3A5FC5" w14:textId="77777777" w:rsidR="00610B48" w:rsidRPr="00732714" w:rsidRDefault="00610B48" w:rsidP="006444DD">
            <w:pPr>
              <w:spacing w:after="0" w:line="240" w:lineRule="auto"/>
              <w:jc w:val="center"/>
              <w:rPr>
                <w:rFonts w:ascii="Times New Roman" w:hAnsi="Times New Roman" w:cs="Times New Roman"/>
                <w:color w:val="FF0000"/>
              </w:rPr>
            </w:pPr>
          </w:p>
        </w:tc>
        <w:tc>
          <w:tcPr>
            <w:tcW w:w="1028"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7078B20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xml:space="preserve">% Becado </w:t>
            </w:r>
          </w:p>
        </w:tc>
        <w:tc>
          <w:tcPr>
            <w:tcW w:w="1006"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615194FF"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xml:space="preserve">% No Becado </w:t>
            </w:r>
          </w:p>
        </w:tc>
        <w:tc>
          <w:tcPr>
            <w:tcW w:w="985"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1CDE32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xml:space="preserve">% Becado </w:t>
            </w:r>
          </w:p>
        </w:tc>
        <w:tc>
          <w:tcPr>
            <w:tcW w:w="925"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229084A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xml:space="preserve">% No Becado </w:t>
            </w:r>
          </w:p>
        </w:tc>
        <w:tc>
          <w:tcPr>
            <w:tcW w:w="920"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1D3D853C"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Becado</w:t>
            </w:r>
          </w:p>
        </w:tc>
        <w:tc>
          <w:tcPr>
            <w:tcW w:w="983" w:type="dxa"/>
            <w:vMerge w:val="restart"/>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hideMark/>
          </w:tcPr>
          <w:p w14:paraId="5C2D19B9"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 No Becado</w:t>
            </w:r>
          </w:p>
        </w:tc>
      </w:tr>
      <w:tr w:rsidR="00610B48" w:rsidRPr="00732714" w14:paraId="24B101A9" w14:textId="77777777" w:rsidTr="003564C9">
        <w:trPr>
          <w:trHeight w:val="334"/>
        </w:trPr>
        <w:tc>
          <w:tcPr>
            <w:tcW w:w="2977" w:type="dxa"/>
            <w:tcBorders>
              <w:top w:val="nil"/>
              <w:left w:val="nil"/>
              <w:bottom w:val="single" w:sz="12" w:space="0" w:color="auto"/>
              <w:right w:val="nil"/>
            </w:tcBorders>
            <w:vAlign w:val="center"/>
            <w:hideMark/>
          </w:tcPr>
          <w:p w14:paraId="542A7B9D" w14:textId="77777777" w:rsidR="00610B48" w:rsidRPr="00732714" w:rsidRDefault="00610B48" w:rsidP="006444DD">
            <w:pPr>
              <w:spacing w:after="0" w:line="240" w:lineRule="auto"/>
              <w:jc w:val="center"/>
              <w:rPr>
                <w:rFonts w:ascii="Times New Roman" w:hAnsi="Times New Roman" w:cs="Times New Roman"/>
                <w:color w:val="000000"/>
              </w:rPr>
            </w:pPr>
          </w:p>
        </w:tc>
        <w:tc>
          <w:tcPr>
            <w:tcW w:w="1028"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7CD5066E" w14:textId="77777777" w:rsidR="00610B48" w:rsidRPr="00732714" w:rsidRDefault="00610B48" w:rsidP="006444DD">
            <w:pPr>
              <w:spacing w:after="0" w:line="240" w:lineRule="auto"/>
              <w:rPr>
                <w:rFonts w:ascii="Times New Roman" w:hAnsi="Times New Roman" w:cs="Times New Roman"/>
                <w:color w:val="000000"/>
              </w:rPr>
            </w:pPr>
          </w:p>
        </w:tc>
        <w:tc>
          <w:tcPr>
            <w:tcW w:w="1006"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1364A658" w14:textId="77777777" w:rsidR="00610B48" w:rsidRPr="00732714" w:rsidRDefault="00610B48" w:rsidP="006444DD">
            <w:pPr>
              <w:spacing w:after="0" w:line="240" w:lineRule="auto"/>
              <w:rPr>
                <w:rFonts w:ascii="Times New Roman" w:hAnsi="Times New Roman" w:cs="Times New Roman"/>
                <w:color w:val="000000"/>
              </w:rPr>
            </w:pPr>
          </w:p>
        </w:tc>
        <w:tc>
          <w:tcPr>
            <w:tcW w:w="985"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174E4587" w14:textId="77777777" w:rsidR="00610B48" w:rsidRPr="00732714" w:rsidRDefault="00610B48" w:rsidP="006444DD">
            <w:pPr>
              <w:spacing w:after="0" w:line="240" w:lineRule="auto"/>
              <w:rPr>
                <w:rFonts w:ascii="Times New Roman" w:hAnsi="Times New Roman" w:cs="Times New Roman"/>
                <w:color w:val="000000"/>
              </w:rPr>
            </w:pPr>
          </w:p>
        </w:tc>
        <w:tc>
          <w:tcPr>
            <w:tcW w:w="925"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30CE116E" w14:textId="77777777" w:rsidR="00610B48" w:rsidRPr="00732714" w:rsidRDefault="00610B48" w:rsidP="006444DD">
            <w:pPr>
              <w:spacing w:after="0" w:line="240" w:lineRule="auto"/>
              <w:rPr>
                <w:rFonts w:ascii="Times New Roman" w:hAnsi="Times New Roman" w:cs="Times New Roman"/>
                <w:color w:val="000000"/>
              </w:rPr>
            </w:pPr>
          </w:p>
        </w:tc>
        <w:tc>
          <w:tcPr>
            <w:tcW w:w="920"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C7F6414" w14:textId="77777777" w:rsidR="00610B48" w:rsidRPr="00732714" w:rsidRDefault="00610B48" w:rsidP="006444DD">
            <w:pPr>
              <w:spacing w:after="0" w:line="240" w:lineRule="auto"/>
              <w:rPr>
                <w:rFonts w:ascii="Times New Roman" w:hAnsi="Times New Roman" w:cs="Times New Roman"/>
                <w:color w:val="000000"/>
              </w:rPr>
            </w:pPr>
          </w:p>
        </w:tc>
        <w:tc>
          <w:tcPr>
            <w:tcW w:w="983" w:type="dxa"/>
            <w:vMerge/>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E2F392A" w14:textId="77777777" w:rsidR="00610B48" w:rsidRPr="00732714" w:rsidRDefault="00610B48" w:rsidP="006444DD">
            <w:pPr>
              <w:spacing w:after="0" w:line="240" w:lineRule="auto"/>
              <w:rPr>
                <w:rFonts w:ascii="Times New Roman" w:hAnsi="Times New Roman" w:cs="Times New Roman"/>
                <w:color w:val="000000"/>
              </w:rPr>
            </w:pPr>
          </w:p>
        </w:tc>
      </w:tr>
      <w:tr w:rsidR="00610B48" w:rsidRPr="00732714" w14:paraId="1DA3A853" w14:textId="77777777" w:rsidTr="003564C9">
        <w:trPr>
          <w:trHeight w:val="432"/>
        </w:trPr>
        <w:tc>
          <w:tcPr>
            <w:tcW w:w="2977" w:type="dxa"/>
            <w:tcBorders>
              <w:top w:val="single" w:sz="12" w:space="0" w:color="auto"/>
              <w:left w:val="single" w:sz="12" w:space="0" w:color="auto"/>
              <w:right w:val="single" w:sz="4" w:space="0" w:color="auto"/>
            </w:tcBorders>
            <w:shd w:val="clear" w:color="auto" w:fill="D9D9D9" w:themeFill="background1" w:themeFillShade="D9"/>
            <w:vAlign w:val="center"/>
            <w:hideMark/>
          </w:tcPr>
          <w:p w14:paraId="35997E8C"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Sector Experimental UNT</w:t>
            </w:r>
          </w:p>
        </w:tc>
        <w:tc>
          <w:tcPr>
            <w:tcW w:w="1028" w:type="dxa"/>
            <w:tcBorders>
              <w:top w:val="single" w:sz="12" w:space="0" w:color="auto"/>
              <w:left w:val="nil"/>
              <w:right w:val="single" w:sz="4" w:space="0" w:color="auto"/>
            </w:tcBorders>
            <w:vAlign w:val="center"/>
            <w:hideMark/>
          </w:tcPr>
          <w:p w14:paraId="5C9885A4"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5,49%</w:t>
            </w:r>
          </w:p>
        </w:tc>
        <w:tc>
          <w:tcPr>
            <w:tcW w:w="1006" w:type="dxa"/>
            <w:tcBorders>
              <w:top w:val="single" w:sz="12" w:space="0" w:color="auto"/>
              <w:left w:val="nil"/>
              <w:right w:val="single" w:sz="4" w:space="0" w:color="auto"/>
            </w:tcBorders>
            <w:vAlign w:val="center"/>
            <w:hideMark/>
          </w:tcPr>
          <w:p w14:paraId="624BDB0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4,53%</w:t>
            </w:r>
          </w:p>
        </w:tc>
        <w:tc>
          <w:tcPr>
            <w:tcW w:w="985" w:type="dxa"/>
            <w:tcBorders>
              <w:top w:val="single" w:sz="12" w:space="0" w:color="auto"/>
              <w:left w:val="nil"/>
              <w:right w:val="single" w:sz="4" w:space="0" w:color="auto"/>
            </w:tcBorders>
            <w:vAlign w:val="center"/>
            <w:hideMark/>
          </w:tcPr>
          <w:p w14:paraId="131EEF2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2,41%</w:t>
            </w:r>
          </w:p>
        </w:tc>
        <w:tc>
          <w:tcPr>
            <w:tcW w:w="925" w:type="dxa"/>
            <w:tcBorders>
              <w:top w:val="single" w:sz="12" w:space="0" w:color="auto"/>
              <w:left w:val="nil"/>
              <w:right w:val="single" w:sz="4" w:space="0" w:color="auto"/>
            </w:tcBorders>
            <w:vAlign w:val="center"/>
            <w:hideMark/>
          </w:tcPr>
          <w:p w14:paraId="24C9101F"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3,88%</w:t>
            </w:r>
          </w:p>
        </w:tc>
        <w:tc>
          <w:tcPr>
            <w:tcW w:w="920" w:type="dxa"/>
            <w:tcBorders>
              <w:top w:val="single" w:sz="12" w:space="0" w:color="auto"/>
              <w:left w:val="nil"/>
              <w:right w:val="single" w:sz="4" w:space="0" w:color="auto"/>
            </w:tcBorders>
            <w:vAlign w:val="center"/>
            <w:hideMark/>
          </w:tcPr>
          <w:p w14:paraId="507C392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4,24%</w:t>
            </w:r>
          </w:p>
        </w:tc>
        <w:tc>
          <w:tcPr>
            <w:tcW w:w="983" w:type="dxa"/>
            <w:tcBorders>
              <w:top w:val="single" w:sz="12" w:space="0" w:color="auto"/>
              <w:left w:val="nil"/>
              <w:right w:val="single" w:sz="12" w:space="0" w:color="auto"/>
            </w:tcBorders>
            <w:vAlign w:val="center"/>
            <w:hideMark/>
          </w:tcPr>
          <w:p w14:paraId="48A93002"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4,17%</w:t>
            </w:r>
          </w:p>
        </w:tc>
      </w:tr>
      <w:tr w:rsidR="00610B48" w:rsidRPr="00732714" w14:paraId="7CA6F597" w14:textId="77777777" w:rsidTr="003564C9">
        <w:trPr>
          <w:trHeight w:val="440"/>
        </w:trPr>
        <w:tc>
          <w:tcPr>
            <w:tcW w:w="2977" w:type="dxa"/>
            <w:tcBorders>
              <w:top w:val="nil"/>
              <w:left w:val="single" w:sz="12" w:space="0" w:color="auto"/>
              <w:right w:val="single" w:sz="4" w:space="0" w:color="auto"/>
            </w:tcBorders>
            <w:shd w:val="clear" w:color="auto" w:fill="D9D9D9" w:themeFill="background1" w:themeFillShade="D9"/>
            <w:vAlign w:val="center"/>
            <w:hideMark/>
          </w:tcPr>
          <w:p w14:paraId="2A7D4BB3"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Sector Estatal</w:t>
            </w:r>
          </w:p>
        </w:tc>
        <w:tc>
          <w:tcPr>
            <w:tcW w:w="1028" w:type="dxa"/>
            <w:tcBorders>
              <w:top w:val="nil"/>
              <w:left w:val="nil"/>
              <w:right w:val="single" w:sz="4" w:space="0" w:color="auto"/>
            </w:tcBorders>
            <w:shd w:val="clear" w:color="000000" w:fill="D0D0D0"/>
            <w:vAlign w:val="center"/>
            <w:hideMark/>
          </w:tcPr>
          <w:p w14:paraId="23CDD9D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59,34%</w:t>
            </w:r>
          </w:p>
        </w:tc>
        <w:tc>
          <w:tcPr>
            <w:tcW w:w="1006" w:type="dxa"/>
            <w:tcBorders>
              <w:top w:val="nil"/>
              <w:left w:val="nil"/>
              <w:right w:val="single" w:sz="4" w:space="0" w:color="auto"/>
            </w:tcBorders>
            <w:vAlign w:val="center"/>
            <w:hideMark/>
          </w:tcPr>
          <w:p w14:paraId="2B29B47D"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38,97%</w:t>
            </w:r>
          </w:p>
        </w:tc>
        <w:tc>
          <w:tcPr>
            <w:tcW w:w="985" w:type="dxa"/>
            <w:tcBorders>
              <w:top w:val="nil"/>
              <w:left w:val="nil"/>
              <w:right w:val="single" w:sz="4" w:space="0" w:color="auto"/>
            </w:tcBorders>
            <w:shd w:val="clear" w:color="000000" w:fill="D0D0D0"/>
            <w:vAlign w:val="center"/>
            <w:hideMark/>
          </w:tcPr>
          <w:p w14:paraId="79FDF48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58,43%</w:t>
            </w:r>
          </w:p>
        </w:tc>
        <w:tc>
          <w:tcPr>
            <w:tcW w:w="925" w:type="dxa"/>
            <w:tcBorders>
              <w:top w:val="nil"/>
              <w:left w:val="nil"/>
              <w:right w:val="single" w:sz="4" w:space="0" w:color="auto"/>
            </w:tcBorders>
            <w:vAlign w:val="center"/>
            <w:hideMark/>
          </w:tcPr>
          <w:p w14:paraId="1E9AC612"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41,88%</w:t>
            </w:r>
          </w:p>
        </w:tc>
        <w:tc>
          <w:tcPr>
            <w:tcW w:w="920" w:type="dxa"/>
            <w:tcBorders>
              <w:top w:val="nil"/>
              <w:left w:val="nil"/>
              <w:right w:val="single" w:sz="4" w:space="0" w:color="auto"/>
            </w:tcBorders>
            <w:shd w:val="clear" w:color="000000" w:fill="D0D0D0"/>
            <w:vAlign w:val="center"/>
            <w:hideMark/>
          </w:tcPr>
          <w:p w14:paraId="32AD711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50,00%</w:t>
            </w:r>
          </w:p>
        </w:tc>
        <w:tc>
          <w:tcPr>
            <w:tcW w:w="983" w:type="dxa"/>
            <w:tcBorders>
              <w:top w:val="nil"/>
              <w:left w:val="nil"/>
              <w:right w:val="single" w:sz="12" w:space="0" w:color="auto"/>
            </w:tcBorders>
            <w:vAlign w:val="center"/>
            <w:hideMark/>
          </w:tcPr>
          <w:p w14:paraId="42D83CF2"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42,16%</w:t>
            </w:r>
          </w:p>
        </w:tc>
      </w:tr>
      <w:tr w:rsidR="00610B48" w:rsidRPr="00732714" w14:paraId="57F9C310" w14:textId="77777777" w:rsidTr="003564C9">
        <w:trPr>
          <w:trHeight w:val="389"/>
        </w:trPr>
        <w:tc>
          <w:tcPr>
            <w:tcW w:w="2977" w:type="dxa"/>
            <w:tcBorders>
              <w:top w:val="nil"/>
              <w:left w:val="single" w:sz="12" w:space="0" w:color="auto"/>
              <w:bottom w:val="single" w:sz="12" w:space="0" w:color="auto"/>
              <w:right w:val="single" w:sz="4" w:space="0" w:color="auto"/>
            </w:tcBorders>
            <w:shd w:val="clear" w:color="auto" w:fill="D9D9D9" w:themeFill="background1" w:themeFillShade="D9"/>
            <w:vAlign w:val="center"/>
            <w:hideMark/>
          </w:tcPr>
          <w:p w14:paraId="2C288E5A"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Sector Privado</w:t>
            </w:r>
          </w:p>
        </w:tc>
        <w:tc>
          <w:tcPr>
            <w:tcW w:w="1028" w:type="dxa"/>
            <w:tcBorders>
              <w:top w:val="nil"/>
              <w:left w:val="nil"/>
              <w:bottom w:val="single" w:sz="12" w:space="0" w:color="auto"/>
              <w:right w:val="single" w:sz="4" w:space="0" w:color="auto"/>
            </w:tcBorders>
            <w:vAlign w:val="center"/>
            <w:hideMark/>
          </w:tcPr>
          <w:p w14:paraId="2AE9ED23"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35,16%</w:t>
            </w:r>
          </w:p>
        </w:tc>
        <w:tc>
          <w:tcPr>
            <w:tcW w:w="1006" w:type="dxa"/>
            <w:tcBorders>
              <w:top w:val="nil"/>
              <w:left w:val="nil"/>
              <w:bottom w:val="single" w:sz="12" w:space="0" w:color="auto"/>
              <w:right w:val="single" w:sz="4" w:space="0" w:color="auto"/>
            </w:tcBorders>
            <w:shd w:val="clear" w:color="000000" w:fill="D0D0D0"/>
            <w:vAlign w:val="center"/>
            <w:hideMark/>
          </w:tcPr>
          <w:p w14:paraId="6B3B1468"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56,50%</w:t>
            </w:r>
          </w:p>
        </w:tc>
        <w:tc>
          <w:tcPr>
            <w:tcW w:w="985" w:type="dxa"/>
            <w:tcBorders>
              <w:top w:val="nil"/>
              <w:left w:val="nil"/>
              <w:bottom w:val="single" w:sz="12" w:space="0" w:color="auto"/>
              <w:right w:val="single" w:sz="4" w:space="0" w:color="auto"/>
            </w:tcBorders>
            <w:vAlign w:val="center"/>
            <w:hideMark/>
          </w:tcPr>
          <w:p w14:paraId="548AB891"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39,16%</w:t>
            </w:r>
          </w:p>
        </w:tc>
        <w:tc>
          <w:tcPr>
            <w:tcW w:w="925" w:type="dxa"/>
            <w:tcBorders>
              <w:top w:val="nil"/>
              <w:left w:val="nil"/>
              <w:bottom w:val="single" w:sz="12" w:space="0" w:color="auto"/>
              <w:right w:val="single" w:sz="4" w:space="0" w:color="auto"/>
            </w:tcBorders>
            <w:shd w:val="clear" w:color="000000" w:fill="D0D0D0"/>
            <w:vAlign w:val="center"/>
            <w:hideMark/>
          </w:tcPr>
          <w:p w14:paraId="68D763F9"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54,24%</w:t>
            </w:r>
          </w:p>
        </w:tc>
        <w:tc>
          <w:tcPr>
            <w:tcW w:w="920" w:type="dxa"/>
            <w:tcBorders>
              <w:top w:val="nil"/>
              <w:left w:val="nil"/>
              <w:bottom w:val="single" w:sz="12" w:space="0" w:color="auto"/>
              <w:right w:val="single" w:sz="4" w:space="0" w:color="auto"/>
            </w:tcBorders>
            <w:vAlign w:val="center"/>
            <w:hideMark/>
          </w:tcPr>
          <w:p w14:paraId="2A23245F"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45,76%</w:t>
            </w:r>
          </w:p>
        </w:tc>
        <w:tc>
          <w:tcPr>
            <w:tcW w:w="983" w:type="dxa"/>
            <w:tcBorders>
              <w:top w:val="nil"/>
              <w:left w:val="nil"/>
              <w:bottom w:val="single" w:sz="12" w:space="0" w:color="auto"/>
              <w:right w:val="single" w:sz="12" w:space="0" w:color="auto"/>
            </w:tcBorders>
            <w:shd w:val="clear" w:color="000000" w:fill="D0D0D0"/>
            <w:vAlign w:val="center"/>
            <w:hideMark/>
          </w:tcPr>
          <w:p w14:paraId="21370CFB"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53,66%</w:t>
            </w:r>
          </w:p>
        </w:tc>
      </w:tr>
      <w:tr w:rsidR="00610B48" w:rsidRPr="00732714" w14:paraId="5E005842" w14:textId="77777777" w:rsidTr="003564C9">
        <w:trPr>
          <w:trHeight w:val="423"/>
        </w:trPr>
        <w:tc>
          <w:tcPr>
            <w:tcW w:w="2977" w:type="dxa"/>
            <w:tcBorders>
              <w:top w:val="single" w:sz="12" w:space="0" w:color="auto"/>
              <w:left w:val="single" w:sz="12" w:space="0" w:color="auto"/>
              <w:right w:val="single" w:sz="4" w:space="0" w:color="auto"/>
            </w:tcBorders>
            <w:shd w:val="clear" w:color="auto" w:fill="D9D9D9" w:themeFill="background1" w:themeFillShade="D9"/>
            <w:vAlign w:val="center"/>
            <w:hideMark/>
          </w:tcPr>
          <w:p w14:paraId="23BD1A66"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Hasta Secundario Completo</w:t>
            </w:r>
          </w:p>
        </w:tc>
        <w:tc>
          <w:tcPr>
            <w:tcW w:w="1028" w:type="dxa"/>
            <w:tcBorders>
              <w:top w:val="single" w:sz="12" w:space="0" w:color="auto"/>
              <w:left w:val="nil"/>
              <w:right w:val="single" w:sz="4" w:space="0" w:color="auto"/>
            </w:tcBorders>
            <w:shd w:val="clear" w:color="000000" w:fill="D0D0D0"/>
            <w:vAlign w:val="center"/>
            <w:hideMark/>
          </w:tcPr>
          <w:p w14:paraId="28AA8FE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58,24%</w:t>
            </w:r>
          </w:p>
        </w:tc>
        <w:tc>
          <w:tcPr>
            <w:tcW w:w="1006" w:type="dxa"/>
            <w:tcBorders>
              <w:top w:val="single" w:sz="12" w:space="0" w:color="auto"/>
              <w:left w:val="nil"/>
              <w:right w:val="single" w:sz="4" w:space="0" w:color="auto"/>
            </w:tcBorders>
            <w:vAlign w:val="center"/>
            <w:hideMark/>
          </w:tcPr>
          <w:p w14:paraId="325E4F8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38,93%</w:t>
            </w:r>
          </w:p>
        </w:tc>
        <w:tc>
          <w:tcPr>
            <w:tcW w:w="985" w:type="dxa"/>
            <w:tcBorders>
              <w:top w:val="single" w:sz="12" w:space="0" w:color="auto"/>
              <w:left w:val="nil"/>
              <w:right w:val="single" w:sz="4" w:space="0" w:color="auto"/>
            </w:tcBorders>
            <w:shd w:val="clear" w:color="000000" w:fill="D0D0D0"/>
            <w:vAlign w:val="center"/>
            <w:hideMark/>
          </w:tcPr>
          <w:p w14:paraId="671DCF0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50,00%</w:t>
            </w:r>
          </w:p>
        </w:tc>
        <w:tc>
          <w:tcPr>
            <w:tcW w:w="925" w:type="dxa"/>
            <w:tcBorders>
              <w:top w:val="single" w:sz="12" w:space="0" w:color="auto"/>
              <w:left w:val="nil"/>
              <w:right w:val="single" w:sz="4" w:space="0" w:color="auto"/>
            </w:tcBorders>
            <w:vAlign w:val="center"/>
            <w:hideMark/>
          </w:tcPr>
          <w:p w14:paraId="7D9B0E7C"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42,68%</w:t>
            </w:r>
          </w:p>
        </w:tc>
        <w:tc>
          <w:tcPr>
            <w:tcW w:w="920" w:type="dxa"/>
            <w:tcBorders>
              <w:top w:val="single" w:sz="12" w:space="0" w:color="auto"/>
              <w:left w:val="nil"/>
              <w:right w:val="single" w:sz="4" w:space="0" w:color="auto"/>
            </w:tcBorders>
            <w:vAlign w:val="center"/>
            <w:hideMark/>
          </w:tcPr>
          <w:p w14:paraId="4087A2EF"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41,53%</w:t>
            </w:r>
          </w:p>
        </w:tc>
        <w:tc>
          <w:tcPr>
            <w:tcW w:w="983" w:type="dxa"/>
            <w:tcBorders>
              <w:top w:val="single" w:sz="12" w:space="0" w:color="auto"/>
              <w:left w:val="nil"/>
              <w:right w:val="single" w:sz="12" w:space="0" w:color="auto"/>
            </w:tcBorders>
            <w:vAlign w:val="center"/>
            <w:hideMark/>
          </w:tcPr>
          <w:p w14:paraId="2E82764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42,59%</w:t>
            </w:r>
          </w:p>
        </w:tc>
      </w:tr>
      <w:tr w:rsidR="00610B48" w:rsidRPr="00732714" w14:paraId="112B50D0" w14:textId="77777777" w:rsidTr="003564C9">
        <w:trPr>
          <w:trHeight w:val="416"/>
        </w:trPr>
        <w:tc>
          <w:tcPr>
            <w:tcW w:w="2977" w:type="dxa"/>
            <w:tcBorders>
              <w:top w:val="nil"/>
              <w:left w:val="single" w:sz="12" w:space="0" w:color="auto"/>
              <w:bottom w:val="single" w:sz="12" w:space="0" w:color="auto"/>
              <w:right w:val="single" w:sz="4" w:space="0" w:color="auto"/>
            </w:tcBorders>
            <w:shd w:val="clear" w:color="auto" w:fill="D9D9D9" w:themeFill="background1" w:themeFillShade="D9"/>
            <w:vAlign w:val="center"/>
            <w:hideMark/>
          </w:tcPr>
          <w:p w14:paraId="4E46CD58"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Mayor a Sec. Completo</w:t>
            </w:r>
          </w:p>
        </w:tc>
        <w:tc>
          <w:tcPr>
            <w:tcW w:w="1028" w:type="dxa"/>
            <w:tcBorders>
              <w:top w:val="nil"/>
              <w:left w:val="nil"/>
              <w:bottom w:val="single" w:sz="12" w:space="0" w:color="auto"/>
              <w:right w:val="single" w:sz="4" w:space="0" w:color="auto"/>
            </w:tcBorders>
            <w:vAlign w:val="center"/>
            <w:hideMark/>
          </w:tcPr>
          <w:p w14:paraId="0D407BFE"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41,76%</w:t>
            </w:r>
          </w:p>
        </w:tc>
        <w:tc>
          <w:tcPr>
            <w:tcW w:w="1006" w:type="dxa"/>
            <w:tcBorders>
              <w:top w:val="nil"/>
              <w:left w:val="nil"/>
              <w:bottom w:val="single" w:sz="12" w:space="0" w:color="auto"/>
              <w:right w:val="single" w:sz="4" w:space="0" w:color="auto"/>
            </w:tcBorders>
            <w:shd w:val="clear" w:color="000000" w:fill="D0D0D0"/>
            <w:vAlign w:val="center"/>
            <w:hideMark/>
          </w:tcPr>
          <w:p w14:paraId="7DE17CA3"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61,07%</w:t>
            </w:r>
          </w:p>
        </w:tc>
        <w:tc>
          <w:tcPr>
            <w:tcW w:w="985" w:type="dxa"/>
            <w:tcBorders>
              <w:top w:val="nil"/>
              <w:left w:val="nil"/>
              <w:bottom w:val="single" w:sz="12" w:space="0" w:color="auto"/>
              <w:right w:val="single" w:sz="4" w:space="0" w:color="auto"/>
            </w:tcBorders>
            <w:shd w:val="clear" w:color="000000" w:fill="D0D0D0"/>
            <w:vAlign w:val="center"/>
            <w:hideMark/>
          </w:tcPr>
          <w:p w14:paraId="4E77705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50,00%</w:t>
            </w:r>
          </w:p>
        </w:tc>
        <w:tc>
          <w:tcPr>
            <w:tcW w:w="925" w:type="dxa"/>
            <w:tcBorders>
              <w:top w:val="nil"/>
              <w:left w:val="nil"/>
              <w:bottom w:val="single" w:sz="12" w:space="0" w:color="auto"/>
              <w:right w:val="single" w:sz="4" w:space="0" w:color="auto"/>
            </w:tcBorders>
            <w:shd w:val="clear" w:color="000000" w:fill="D0D0D0"/>
            <w:vAlign w:val="center"/>
            <w:hideMark/>
          </w:tcPr>
          <w:p w14:paraId="571DFF5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57,32%</w:t>
            </w:r>
          </w:p>
        </w:tc>
        <w:tc>
          <w:tcPr>
            <w:tcW w:w="920" w:type="dxa"/>
            <w:tcBorders>
              <w:top w:val="nil"/>
              <w:left w:val="nil"/>
              <w:bottom w:val="single" w:sz="12" w:space="0" w:color="auto"/>
              <w:right w:val="single" w:sz="4" w:space="0" w:color="auto"/>
            </w:tcBorders>
            <w:shd w:val="clear" w:color="000000" w:fill="D0D0D0"/>
            <w:vAlign w:val="center"/>
            <w:hideMark/>
          </w:tcPr>
          <w:p w14:paraId="34D993DC"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58,47%</w:t>
            </w:r>
          </w:p>
        </w:tc>
        <w:tc>
          <w:tcPr>
            <w:tcW w:w="983" w:type="dxa"/>
            <w:tcBorders>
              <w:top w:val="nil"/>
              <w:left w:val="nil"/>
              <w:bottom w:val="single" w:sz="12" w:space="0" w:color="auto"/>
              <w:right w:val="single" w:sz="12" w:space="0" w:color="auto"/>
            </w:tcBorders>
            <w:shd w:val="clear" w:color="000000" w:fill="D0D0D0"/>
            <w:vAlign w:val="center"/>
            <w:hideMark/>
          </w:tcPr>
          <w:p w14:paraId="1A0A1DF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57,41%</w:t>
            </w:r>
          </w:p>
        </w:tc>
      </w:tr>
      <w:tr w:rsidR="00610B48" w:rsidRPr="00732714" w14:paraId="3F10E1B2" w14:textId="77777777" w:rsidTr="003564C9">
        <w:trPr>
          <w:trHeight w:val="319"/>
        </w:trPr>
        <w:tc>
          <w:tcPr>
            <w:tcW w:w="2977" w:type="dxa"/>
            <w:tcBorders>
              <w:top w:val="single" w:sz="12" w:space="0" w:color="auto"/>
              <w:left w:val="single" w:sz="12" w:space="0" w:color="auto"/>
              <w:right w:val="single" w:sz="4" w:space="0" w:color="auto"/>
            </w:tcBorders>
            <w:shd w:val="clear" w:color="auto" w:fill="D9D9D9" w:themeFill="background1" w:themeFillShade="D9"/>
            <w:vAlign w:val="center"/>
            <w:hideMark/>
          </w:tcPr>
          <w:p w14:paraId="45C8001F"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No Trabaja</w:t>
            </w:r>
          </w:p>
        </w:tc>
        <w:tc>
          <w:tcPr>
            <w:tcW w:w="1028" w:type="dxa"/>
            <w:tcBorders>
              <w:top w:val="single" w:sz="12" w:space="0" w:color="auto"/>
              <w:left w:val="nil"/>
              <w:right w:val="single" w:sz="4" w:space="0" w:color="auto"/>
            </w:tcBorders>
            <w:shd w:val="clear" w:color="auto" w:fill="BFBFBF" w:themeFill="background1" w:themeFillShade="BF"/>
            <w:vAlign w:val="center"/>
            <w:hideMark/>
          </w:tcPr>
          <w:p w14:paraId="24B986D2"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74,73%</w:t>
            </w:r>
          </w:p>
        </w:tc>
        <w:tc>
          <w:tcPr>
            <w:tcW w:w="1006" w:type="dxa"/>
            <w:tcBorders>
              <w:top w:val="single" w:sz="12" w:space="0" w:color="auto"/>
              <w:left w:val="nil"/>
              <w:right w:val="single" w:sz="4" w:space="0" w:color="auto"/>
            </w:tcBorders>
            <w:vAlign w:val="center"/>
            <w:hideMark/>
          </w:tcPr>
          <w:p w14:paraId="7C75ECCB"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66,15%</w:t>
            </w:r>
          </w:p>
        </w:tc>
        <w:tc>
          <w:tcPr>
            <w:tcW w:w="985" w:type="dxa"/>
            <w:tcBorders>
              <w:top w:val="single" w:sz="12" w:space="0" w:color="auto"/>
              <w:left w:val="nil"/>
              <w:right w:val="single" w:sz="4" w:space="0" w:color="auto"/>
            </w:tcBorders>
            <w:shd w:val="clear" w:color="auto" w:fill="BFBFBF" w:themeFill="background1" w:themeFillShade="BF"/>
            <w:vAlign w:val="center"/>
            <w:hideMark/>
          </w:tcPr>
          <w:p w14:paraId="530A250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68,68%</w:t>
            </w:r>
          </w:p>
        </w:tc>
        <w:tc>
          <w:tcPr>
            <w:tcW w:w="925" w:type="dxa"/>
            <w:tcBorders>
              <w:top w:val="single" w:sz="12" w:space="0" w:color="auto"/>
              <w:left w:val="nil"/>
              <w:right w:val="single" w:sz="4" w:space="0" w:color="auto"/>
            </w:tcBorders>
            <w:shd w:val="clear" w:color="auto" w:fill="BFBFBF" w:themeFill="background1" w:themeFillShade="BF"/>
            <w:vAlign w:val="center"/>
            <w:hideMark/>
          </w:tcPr>
          <w:p w14:paraId="473B4BFE"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67,69%</w:t>
            </w:r>
          </w:p>
        </w:tc>
        <w:tc>
          <w:tcPr>
            <w:tcW w:w="920" w:type="dxa"/>
            <w:tcBorders>
              <w:top w:val="single" w:sz="12" w:space="0" w:color="auto"/>
              <w:left w:val="nil"/>
              <w:right w:val="single" w:sz="4" w:space="0" w:color="auto"/>
            </w:tcBorders>
            <w:shd w:val="clear" w:color="auto" w:fill="BFBFBF" w:themeFill="background1" w:themeFillShade="BF"/>
            <w:vAlign w:val="center"/>
            <w:hideMark/>
          </w:tcPr>
          <w:p w14:paraId="48DF2FEE"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80,93%</w:t>
            </w:r>
          </w:p>
        </w:tc>
        <w:tc>
          <w:tcPr>
            <w:tcW w:w="983" w:type="dxa"/>
            <w:tcBorders>
              <w:top w:val="single" w:sz="12" w:space="0" w:color="auto"/>
              <w:left w:val="nil"/>
              <w:right w:val="single" w:sz="12" w:space="0" w:color="auto"/>
            </w:tcBorders>
            <w:vAlign w:val="center"/>
            <w:hideMark/>
          </w:tcPr>
          <w:p w14:paraId="353EA37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69,78%</w:t>
            </w:r>
          </w:p>
        </w:tc>
      </w:tr>
      <w:tr w:rsidR="00610B48" w:rsidRPr="00732714" w14:paraId="27AA524B" w14:textId="77777777" w:rsidTr="003564C9">
        <w:trPr>
          <w:trHeight w:val="357"/>
        </w:trPr>
        <w:tc>
          <w:tcPr>
            <w:tcW w:w="2977" w:type="dxa"/>
            <w:tcBorders>
              <w:top w:val="nil"/>
              <w:left w:val="single" w:sz="12" w:space="0" w:color="auto"/>
              <w:right w:val="single" w:sz="4" w:space="0" w:color="auto"/>
            </w:tcBorders>
            <w:shd w:val="clear" w:color="auto" w:fill="D9D9D9" w:themeFill="background1" w:themeFillShade="D9"/>
            <w:vAlign w:val="center"/>
            <w:hideMark/>
          </w:tcPr>
          <w:p w14:paraId="05AF339F"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Hasta 20 horas</w:t>
            </w:r>
          </w:p>
        </w:tc>
        <w:tc>
          <w:tcPr>
            <w:tcW w:w="1028" w:type="dxa"/>
            <w:tcBorders>
              <w:top w:val="nil"/>
              <w:left w:val="nil"/>
              <w:right w:val="single" w:sz="4" w:space="0" w:color="auto"/>
            </w:tcBorders>
            <w:vAlign w:val="center"/>
            <w:hideMark/>
          </w:tcPr>
          <w:p w14:paraId="2D5C18F4"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12,64%</w:t>
            </w:r>
          </w:p>
        </w:tc>
        <w:tc>
          <w:tcPr>
            <w:tcW w:w="1006" w:type="dxa"/>
            <w:tcBorders>
              <w:top w:val="nil"/>
              <w:left w:val="nil"/>
              <w:right w:val="single" w:sz="4" w:space="0" w:color="auto"/>
            </w:tcBorders>
            <w:vAlign w:val="center"/>
            <w:hideMark/>
          </w:tcPr>
          <w:p w14:paraId="4136195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13,67%</w:t>
            </w:r>
          </w:p>
        </w:tc>
        <w:tc>
          <w:tcPr>
            <w:tcW w:w="985" w:type="dxa"/>
            <w:tcBorders>
              <w:top w:val="nil"/>
              <w:left w:val="nil"/>
              <w:right w:val="single" w:sz="4" w:space="0" w:color="auto"/>
            </w:tcBorders>
            <w:vAlign w:val="center"/>
            <w:hideMark/>
          </w:tcPr>
          <w:p w14:paraId="5376EA22"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13,25%</w:t>
            </w:r>
          </w:p>
        </w:tc>
        <w:tc>
          <w:tcPr>
            <w:tcW w:w="925" w:type="dxa"/>
            <w:tcBorders>
              <w:top w:val="nil"/>
              <w:left w:val="nil"/>
              <w:right w:val="single" w:sz="4" w:space="0" w:color="auto"/>
            </w:tcBorders>
            <w:vAlign w:val="center"/>
            <w:hideMark/>
          </w:tcPr>
          <w:p w14:paraId="1400F7C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13,94%</w:t>
            </w:r>
          </w:p>
        </w:tc>
        <w:tc>
          <w:tcPr>
            <w:tcW w:w="920" w:type="dxa"/>
            <w:tcBorders>
              <w:top w:val="nil"/>
              <w:left w:val="nil"/>
              <w:right w:val="single" w:sz="4" w:space="0" w:color="auto"/>
            </w:tcBorders>
            <w:vAlign w:val="center"/>
            <w:hideMark/>
          </w:tcPr>
          <w:p w14:paraId="042EC74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10,59%</w:t>
            </w:r>
          </w:p>
        </w:tc>
        <w:tc>
          <w:tcPr>
            <w:tcW w:w="983" w:type="dxa"/>
            <w:tcBorders>
              <w:top w:val="nil"/>
              <w:left w:val="nil"/>
              <w:right w:val="single" w:sz="12" w:space="0" w:color="auto"/>
            </w:tcBorders>
            <w:vAlign w:val="center"/>
            <w:hideMark/>
          </w:tcPr>
          <w:p w14:paraId="119F4F1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13,60%</w:t>
            </w:r>
          </w:p>
        </w:tc>
      </w:tr>
      <w:tr w:rsidR="00610B48" w:rsidRPr="00732714" w14:paraId="2017F0AA" w14:textId="77777777" w:rsidTr="003564C9">
        <w:trPr>
          <w:trHeight w:val="290"/>
        </w:trPr>
        <w:tc>
          <w:tcPr>
            <w:tcW w:w="2977" w:type="dxa"/>
            <w:tcBorders>
              <w:top w:val="nil"/>
              <w:left w:val="single" w:sz="12" w:space="0" w:color="auto"/>
              <w:bottom w:val="single" w:sz="12" w:space="0" w:color="auto"/>
              <w:right w:val="single" w:sz="4" w:space="0" w:color="auto"/>
            </w:tcBorders>
            <w:shd w:val="clear" w:color="auto" w:fill="D9D9D9" w:themeFill="background1" w:themeFillShade="D9"/>
            <w:vAlign w:val="center"/>
            <w:hideMark/>
          </w:tcPr>
          <w:p w14:paraId="4C23C36A"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Más de 20 horas</w:t>
            </w:r>
          </w:p>
        </w:tc>
        <w:tc>
          <w:tcPr>
            <w:tcW w:w="1028" w:type="dxa"/>
            <w:tcBorders>
              <w:top w:val="nil"/>
              <w:left w:val="nil"/>
              <w:bottom w:val="single" w:sz="12" w:space="0" w:color="auto"/>
              <w:right w:val="single" w:sz="4" w:space="0" w:color="auto"/>
            </w:tcBorders>
            <w:vAlign w:val="center"/>
            <w:hideMark/>
          </w:tcPr>
          <w:p w14:paraId="130C8DE1"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12,64%</w:t>
            </w:r>
          </w:p>
        </w:tc>
        <w:tc>
          <w:tcPr>
            <w:tcW w:w="1006" w:type="dxa"/>
            <w:tcBorders>
              <w:top w:val="nil"/>
              <w:left w:val="nil"/>
              <w:bottom w:val="single" w:sz="12" w:space="0" w:color="auto"/>
              <w:right w:val="single" w:sz="4" w:space="0" w:color="auto"/>
            </w:tcBorders>
            <w:shd w:val="clear" w:color="000000" w:fill="D0D0D0"/>
            <w:vAlign w:val="center"/>
            <w:hideMark/>
          </w:tcPr>
          <w:p w14:paraId="63ABB871"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20,18%</w:t>
            </w:r>
          </w:p>
        </w:tc>
        <w:tc>
          <w:tcPr>
            <w:tcW w:w="985" w:type="dxa"/>
            <w:tcBorders>
              <w:top w:val="nil"/>
              <w:left w:val="nil"/>
              <w:bottom w:val="single" w:sz="12" w:space="0" w:color="auto"/>
              <w:right w:val="single" w:sz="4" w:space="0" w:color="auto"/>
            </w:tcBorders>
            <w:vAlign w:val="center"/>
            <w:hideMark/>
          </w:tcPr>
          <w:p w14:paraId="4DCFC0BC"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11,45%</w:t>
            </w:r>
          </w:p>
        </w:tc>
        <w:tc>
          <w:tcPr>
            <w:tcW w:w="925" w:type="dxa"/>
            <w:tcBorders>
              <w:top w:val="nil"/>
              <w:left w:val="nil"/>
              <w:bottom w:val="single" w:sz="12" w:space="0" w:color="auto"/>
              <w:right w:val="single" w:sz="4" w:space="0" w:color="auto"/>
            </w:tcBorders>
            <w:shd w:val="clear" w:color="000000" w:fill="D0D0D0"/>
            <w:vAlign w:val="center"/>
            <w:hideMark/>
          </w:tcPr>
          <w:p w14:paraId="3621C58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18,37%</w:t>
            </w:r>
          </w:p>
        </w:tc>
        <w:tc>
          <w:tcPr>
            <w:tcW w:w="920" w:type="dxa"/>
            <w:tcBorders>
              <w:top w:val="nil"/>
              <w:left w:val="nil"/>
              <w:bottom w:val="single" w:sz="12" w:space="0" w:color="auto"/>
              <w:right w:val="single" w:sz="4" w:space="0" w:color="auto"/>
            </w:tcBorders>
            <w:vAlign w:val="center"/>
            <w:hideMark/>
          </w:tcPr>
          <w:p w14:paraId="48A3FF6C"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8,47%</w:t>
            </w:r>
          </w:p>
        </w:tc>
        <w:tc>
          <w:tcPr>
            <w:tcW w:w="983" w:type="dxa"/>
            <w:tcBorders>
              <w:top w:val="nil"/>
              <w:left w:val="nil"/>
              <w:bottom w:val="single" w:sz="12" w:space="0" w:color="auto"/>
              <w:right w:val="single" w:sz="12" w:space="0" w:color="auto"/>
            </w:tcBorders>
            <w:shd w:val="clear" w:color="000000" w:fill="D0D0D0"/>
            <w:vAlign w:val="center"/>
            <w:hideMark/>
          </w:tcPr>
          <w:p w14:paraId="568AA63A"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16,62%</w:t>
            </w:r>
          </w:p>
        </w:tc>
      </w:tr>
      <w:tr w:rsidR="00610B48" w:rsidRPr="00732714" w14:paraId="071854F3" w14:textId="77777777" w:rsidTr="003564C9">
        <w:trPr>
          <w:trHeight w:val="407"/>
        </w:trPr>
        <w:tc>
          <w:tcPr>
            <w:tcW w:w="2977" w:type="dxa"/>
            <w:tcBorders>
              <w:top w:val="single" w:sz="12" w:space="0" w:color="auto"/>
              <w:left w:val="single" w:sz="12" w:space="0" w:color="auto"/>
              <w:right w:val="single" w:sz="4" w:space="0" w:color="auto"/>
            </w:tcBorders>
            <w:shd w:val="clear" w:color="auto" w:fill="D9D9D9" w:themeFill="background1" w:themeFillShade="D9"/>
            <w:vAlign w:val="center"/>
            <w:hideMark/>
          </w:tcPr>
          <w:p w14:paraId="51786B52"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Estudia Otra Carrera</w:t>
            </w:r>
          </w:p>
        </w:tc>
        <w:tc>
          <w:tcPr>
            <w:tcW w:w="1028" w:type="dxa"/>
            <w:tcBorders>
              <w:top w:val="single" w:sz="12" w:space="0" w:color="auto"/>
              <w:left w:val="nil"/>
              <w:right w:val="single" w:sz="4" w:space="0" w:color="auto"/>
            </w:tcBorders>
            <w:shd w:val="clear" w:color="000000" w:fill="D0D0D0"/>
            <w:vAlign w:val="center"/>
            <w:hideMark/>
          </w:tcPr>
          <w:p w14:paraId="13BA0029"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30,77%</w:t>
            </w:r>
          </w:p>
        </w:tc>
        <w:tc>
          <w:tcPr>
            <w:tcW w:w="1006" w:type="dxa"/>
            <w:tcBorders>
              <w:top w:val="single" w:sz="12" w:space="0" w:color="auto"/>
              <w:left w:val="nil"/>
              <w:right w:val="single" w:sz="4" w:space="0" w:color="auto"/>
            </w:tcBorders>
            <w:vAlign w:val="center"/>
            <w:hideMark/>
          </w:tcPr>
          <w:p w14:paraId="61A4D06D"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16,81%</w:t>
            </w:r>
          </w:p>
        </w:tc>
        <w:tc>
          <w:tcPr>
            <w:tcW w:w="985" w:type="dxa"/>
            <w:tcBorders>
              <w:top w:val="single" w:sz="12" w:space="0" w:color="auto"/>
              <w:left w:val="nil"/>
              <w:right w:val="single" w:sz="4" w:space="0" w:color="auto"/>
            </w:tcBorders>
            <w:shd w:val="clear" w:color="000000" w:fill="D0D0D0"/>
            <w:vAlign w:val="center"/>
            <w:hideMark/>
          </w:tcPr>
          <w:p w14:paraId="0ADCD3E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27,11%</w:t>
            </w:r>
          </w:p>
        </w:tc>
        <w:tc>
          <w:tcPr>
            <w:tcW w:w="925" w:type="dxa"/>
            <w:tcBorders>
              <w:top w:val="single" w:sz="12" w:space="0" w:color="auto"/>
              <w:left w:val="nil"/>
              <w:right w:val="single" w:sz="4" w:space="0" w:color="auto"/>
            </w:tcBorders>
            <w:vAlign w:val="center"/>
            <w:hideMark/>
          </w:tcPr>
          <w:p w14:paraId="54B9BA0D"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18,21%</w:t>
            </w:r>
          </w:p>
        </w:tc>
        <w:tc>
          <w:tcPr>
            <w:tcW w:w="920" w:type="dxa"/>
            <w:tcBorders>
              <w:top w:val="single" w:sz="12" w:space="0" w:color="auto"/>
              <w:left w:val="nil"/>
              <w:right w:val="single" w:sz="4" w:space="0" w:color="auto"/>
            </w:tcBorders>
            <w:shd w:val="clear" w:color="000000" w:fill="D0D0D0"/>
            <w:vAlign w:val="center"/>
            <w:hideMark/>
          </w:tcPr>
          <w:p w14:paraId="742377F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32,63%</w:t>
            </w:r>
          </w:p>
        </w:tc>
        <w:tc>
          <w:tcPr>
            <w:tcW w:w="983" w:type="dxa"/>
            <w:tcBorders>
              <w:top w:val="single" w:sz="12" w:space="0" w:color="auto"/>
              <w:left w:val="nil"/>
              <w:right w:val="single" w:sz="12" w:space="0" w:color="auto"/>
            </w:tcBorders>
            <w:vAlign w:val="center"/>
            <w:hideMark/>
          </w:tcPr>
          <w:p w14:paraId="0FBE0025"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19,11%</w:t>
            </w:r>
          </w:p>
        </w:tc>
      </w:tr>
      <w:tr w:rsidR="00610B48" w:rsidRPr="00732714" w14:paraId="626822F8" w14:textId="77777777" w:rsidTr="003564C9">
        <w:trPr>
          <w:trHeight w:val="404"/>
        </w:trPr>
        <w:tc>
          <w:tcPr>
            <w:tcW w:w="297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00E2EF02"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Estudia en otra Unidad Académica</w:t>
            </w:r>
          </w:p>
        </w:tc>
        <w:tc>
          <w:tcPr>
            <w:tcW w:w="1028" w:type="dxa"/>
            <w:tcBorders>
              <w:top w:val="single" w:sz="12" w:space="0" w:color="auto"/>
              <w:left w:val="nil"/>
              <w:bottom w:val="single" w:sz="12" w:space="0" w:color="auto"/>
              <w:right w:val="single" w:sz="4" w:space="0" w:color="auto"/>
            </w:tcBorders>
            <w:shd w:val="clear" w:color="000000" w:fill="D0D0D0"/>
            <w:vAlign w:val="center"/>
            <w:hideMark/>
          </w:tcPr>
          <w:p w14:paraId="1CF7E25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8,24%</w:t>
            </w:r>
          </w:p>
        </w:tc>
        <w:tc>
          <w:tcPr>
            <w:tcW w:w="1006" w:type="dxa"/>
            <w:tcBorders>
              <w:top w:val="single" w:sz="12" w:space="0" w:color="auto"/>
              <w:left w:val="nil"/>
              <w:bottom w:val="single" w:sz="12" w:space="0" w:color="auto"/>
              <w:right w:val="single" w:sz="4" w:space="0" w:color="auto"/>
            </w:tcBorders>
            <w:vAlign w:val="center"/>
            <w:hideMark/>
          </w:tcPr>
          <w:p w14:paraId="6CB2E970"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3,15%</w:t>
            </w:r>
          </w:p>
        </w:tc>
        <w:tc>
          <w:tcPr>
            <w:tcW w:w="985" w:type="dxa"/>
            <w:tcBorders>
              <w:top w:val="single" w:sz="12" w:space="0" w:color="auto"/>
              <w:left w:val="nil"/>
              <w:bottom w:val="single" w:sz="12" w:space="0" w:color="auto"/>
              <w:right w:val="single" w:sz="4" w:space="0" w:color="auto"/>
            </w:tcBorders>
            <w:shd w:val="clear" w:color="auto" w:fill="E7E6E6" w:themeFill="background2"/>
            <w:vAlign w:val="center"/>
            <w:hideMark/>
          </w:tcPr>
          <w:p w14:paraId="26B25E1F"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8,43%</w:t>
            </w:r>
          </w:p>
        </w:tc>
        <w:tc>
          <w:tcPr>
            <w:tcW w:w="925" w:type="dxa"/>
            <w:tcBorders>
              <w:top w:val="single" w:sz="12" w:space="0" w:color="auto"/>
              <w:left w:val="nil"/>
              <w:bottom w:val="single" w:sz="12" w:space="0" w:color="auto"/>
              <w:right w:val="single" w:sz="4" w:space="0" w:color="auto"/>
            </w:tcBorders>
            <w:vAlign w:val="center"/>
            <w:hideMark/>
          </w:tcPr>
          <w:p w14:paraId="23D180D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3,57%</w:t>
            </w:r>
          </w:p>
        </w:tc>
        <w:tc>
          <w:tcPr>
            <w:tcW w:w="920" w:type="dxa"/>
            <w:tcBorders>
              <w:top w:val="single" w:sz="12" w:space="0" w:color="auto"/>
              <w:left w:val="nil"/>
              <w:bottom w:val="single" w:sz="12" w:space="0" w:color="auto"/>
              <w:right w:val="single" w:sz="4" w:space="0" w:color="auto"/>
            </w:tcBorders>
            <w:shd w:val="clear" w:color="000000" w:fill="D0D0D0"/>
            <w:vAlign w:val="center"/>
            <w:hideMark/>
          </w:tcPr>
          <w:p w14:paraId="374866B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13,98%</w:t>
            </w:r>
          </w:p>
        </w:tc>
        <w:tc>
          <w:tcPr>
            <w:tcW w:w="983" w:type="dxa"/>
            <w:tcBorders>
              <w:top w:val="single" w:sz="12" w:space="0" w:color="auto"/>
              <w:left w:val="nil"/>
              <w:bottom w:val="single" w:sz="12" w:space="0" w:color="auto"/>
              <w:right w:val="single" w:sz="12" w:space="0" w:color="auto"/>
            </w:tcBorders>
            <w:vAlign w:val="center"/>
            <w:hideMark/>
          </w:tcPr>
          <w:p w14:paraId="6F992D34"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4,87%</w:t>
            </w:r>
          </w:p>
        </w:tc>
      </w:tr>
      <w:tr w:rsidR="00610B48" w:rsidRPr="00732714" w14:paraId="4E5DB441" w14:textId="77777777" w:rsidTr="003564C9">
        <w:trPr>
          <w:trHeight w:val="319"/>
        </w:trPr>
        <w:tc>
          <w:tcPr>
            <w:tcW w:w="297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hideMark/>
          </w:tcPr>
          <w:p w14:paraId="35F93BEA" w14:textId="77777777" w:rsidR="00610B48" w:rsidRPr="00732714" w:rsidRDefault="00610B48" w:rsidP="006444DD">
            <w:pPr>
              <w:spacing w:after="0" w:line="240" w:lineRule="auto"/>
              <w:rPr>
                <w:rFonts w:ascii="Times New Roman" w:hAnsi="Times New Roman" w:cs="Times New Roman"/>
                <w:color w:val="000000"/>
              </w:rPr>
            </w:pPr>
            <w:r w:rsidRPr="00732714">
              <w:rPr>
                <w:rFonts w:ascii="Times New Roman" w:hAnsi="Times New Roman" w:cs="Times New Roman"/>
                <w:color w:val="000000"/>
              </w:rPr>
              <w:t>Abandona</w:t>
            </w:r>
          </w:p>
        </w:tc>
        <w:tc>
          <w:tcPr>
            <w:tcW w:w="1028" w:type="dxa"/>
            <w:tcBorders>
              <w:top w:val="single" w:sz="12" w:space="0" w:color="auto"/>
              <w:left w:val="nil"/>
              <w:bottom w:val="single" w:sz="12" w:space="0" w:color="auto"/>
              <w:right w:val="single" w:sz="4" w:space="0" w:color="auto"/>
            </w:tcBorders>
            <w:vAlign w:val="center"/>
            <w:hideMark/>
          </w:tcPr>
          <w:p w14:paraId="357C3D8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7,14%</w:t>
            </w:r>
          </w:p>
        </w:tc>
        <w:tc>
          <w:tcPr>
            <w:tcW w:w="1006" w:type="dxa"/>
            <w:tcBorders>
              <w:top w:val="single" w:sz="12" w:space="0" w:color="auto"/>
              <w:left w:val="nil"/>
              <w:bottom w:val="single" w:sz="12" w:space="0" w:color="auto"/>
              <w:right w:val="single" w:sz="4" w:space="0" w:color="auto"/>
            </w:tcBorders>
            <w:shd w:val="clear" w:color="000000" w:fill="D0D0D0"/>
            <w:vAlign w:val="center"/>
            <w:hideMark/>
          </w:tcPr>
          <w:p w14:paraId="7A511C63"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15,35%</w:t>
            </w:r>
          </w:p>
        </w:tc>
        <w:tc>
          <w:tcPr>
            <w:tcW w:w="985" w:type="dxa"/>
            <w:tcBorders>
              <w:top w:val="single" w:sz="12" w:space="0" w:color="auto"/>
              <w:left w:val="nil"/>
              <w:bottom w:val="single" w:sz="12" w:space="0" w:color="auto"/>
              <w:right w:val="single" w:sz="4" w:space="0" w:color="auto"/>
            </w:tcBorders>
            <w:vAlign w:val="center"/>
            <w:hideMark/>
          </w:tcPr>
          <w:p w14:paraId="14BAF296"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3,61%</w:t>
            </w:r>
          </w:p>
        </w:tc>
        <w:tc>
          <w:tcPr>
            <w:tcW w:w="925" w:type="dxa"/>
            <w:tcBorders>
              <w:top w:val="single" w:sz="12" w:space="0" w:color="auto"/>
              <w:left w:val="nil"/>
              <w:bottom w:val="single" w:sz="12" w:space="0" w:color="auto"/>
              <w:right w:val="single" w:sz="4" w:space="0" w:color="auto"/>
            </w:tcBorders>
            <w:shd w:val="clear" w:color="000000" w:fill="D0D0D0"/>
            <w:vAlign w:val="center"/>
            <w:hideMark/>
          </w:tcPr>
          <w:p w14:paraId="62F91844"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16,38%</w:t>
            </w:r>
          </w:p>
        </w:tc>
        <w:tc>
          <w:tcPr>
            <w:tcW w:w="920" w:type="dxa"/>
            <w:tcBorders>
              <w:top w:val="single" w:sz="12" w:space="0" w:color="auto"/>
              <w:left w:val="nil"/>
              <w:bottom w:val="single" w:sz="12" w:space="0" w:color="auto"/>
              <w:right w:val="single" w:sz="4" w:space="0" w:color="auto"/>
            </w:tcBorders>
            <w:vAlign w:val="center"/>
            <w:hideMark/>
          </w:tcPr>
          <w:p w14:paraId="0924D641"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2,97%</w:t>
            </w:r>
          </w:p>
        </w:tc>
        <w:tc>
          <w:tcPr>
            <w:tcW w:w="983" w:type="dxa"/>
            <w:tcBorders>
              <w:top w:val="single" w:sz="12" w:space="0" w:color="auto"/>
              <w:left w:val="nil"/>
              <w:bottom w:val="single" w:sz="12" w:space="0" w:color="auto"/>
              <w:right w:val="single" w:sz="12" w:space="0" w:color="auto"/>
            </w:tcBorders>
            <w:shd w:val="clear" w:color="000000" w:fill="D0D0D0"/>
            <w:vAlign w:val="center"/>
            <w:hideMark/>
          </w:tcPr>
          <w:p w14:paraId="653C1E27" w14:textId="77777777" w:rsidR="00610B48" w:rsidRPr="00732714" w:rsidRDefault="00610B48" w:rsidP="006444DD">
            <w:pPr>
              <w:spacing w:after="0" w:line="240" w:lineRule="auto"/>
              <w:jc w:val="center"/>
              <w:rPr>
                <w:rFonts w:ascii="Times New Roman" w:hAnsi="Times New Roman" w:cs="Times New Roman"/>
                <w:color w:val="000000"/>
              </w:rPr>
            </w:pPr>
            <w:r w:rsidRPr="00732714">
              <w:rPr>
                <w:rFonts w:ascii="Times New Roman" w:hAnsi="Times New Roman" w:cs="Times New Roman"/>
                <w:color w:val="000000"/>
              </w:rPr>
              <w:t>16,63%</w:t>
            </w:r>
          </w:p>
        </w:tc>
      </w:tr>
    </w:tbl>
    <w:p w14:paraId="43CF01A3" w14:textId="77777777" w:rsidR="00E5026F" w:rsidRPr="00732714" w:rsidRDefault="00E5026F" w:rsidP="008E6B06">
      <w:pPr>
        <w:spacing w:after="120"/>
        <w:rPr>
          <w:rFonts w:ascii="Times New Roman" w:hAnsi="Times New Roman" w:cs="Times New Roman"/>
          <w:sz w:val="20"/>
          <w:szCs w:val="20"/>
        </w:rPr>
      </w:pPr>
      <w:r w:rsidRPr="00732714">
        <w:rPr>
          <w:rFonts w:ascii="Times New Roman" w:hAnsi="Times New Roman" w:cs="Times New Roman"/>
          <w:b/>
          <w:bCs/>
          <w:sz w:val="20"/>
          <w:szCs w:val="20"/>
          <w:u w:val="single"/>
        </w:rPr>
        <w:t>Fuente:</w:t>
      </w:r>
      <w:r w:rsidRPr="00732714">
        <w:rPr>
          <w:rFonts w:ascii="Times New Roman" w:hAnsi="Times New Roman" w:cs="Times New Roman"/>
          <w:sz w:val="20"/>
          <w:szCs w:val="20"/>
        </w:rPr>
        <w:t xml:space="preserve"> Elaboración propia.</w:t>
      </w:r>
    </w:p>
    <w:p w14:paraId="41718665" w14:textId="23D94885" w:rsidR="00E5026F" w:rsidRPr="00732714" w:rsidRDefault="00E5026F" w:rsidP="00E5026F">
      <w:pPr>
        <w:spacing w:after="0" w:line="240" w:lineRule="auto"/>
        <w:jc w:val="both"/>
        <w:rPr>
          <w:rFonts w:ascii="Times New Roman" w:hAnsi="Times New Roman" w:cs="Times New Roman"/>
        </w:rPr>
      </w:pPr>
      <w:r w:rsidRPr="00732714">
        <w:rPr>
          <w:rFonts w:ascii="Times New Roman" w:hAnsi="Times New Roman" w:cs="Times New Roman"/>
        </w:rPr>
        <w:lastRenderedPageBreak/>
        <w:t>La mayoría de los becados proviene</w:t>
      </w:r>
      <w:r w:rsidR="00AA2C48">
        <w:rPr>
          <w:rFonts w:ascii="Times New Roman" w:hAnsi="Times New Roman" w:cs="Times New Roman"/>
        </w:rPr>
        <w:t xml:space="preserve"> de escuelas </w:t>
      </w:r>
      <w:r w:rsidRPr="00732714">
        <w:rPr>
          <w:rFonts w:ascii="Times New Roman" w:hAnsi="Times New Roman" w:cs="Times New Roman"/>
        </w:rPr>
        <w:t xml:space="preserve">del sector estatal. No obstante, se observa una </w:t>
      </w:r>
      <w:r w:rsidR="008536CB" w:rsidRPr="00732714">
        <w:rPr>
          <w:rFonts w:ascii="Times New Roman" w:hAnsi="Times New Roman" w:cs="Times New Roman"/>
        </w:rPr>
        <w:t>disminución en la</w:t>
      </w:r>
      <w:r w:rsidRPr="00732714">
        <w:rPr>
          <w:rFonts w:ascii="Times New Roman" w:hAnsi="Times New Roman" w:cs="Times New Roman"/>
        </w:rPr>
        <w:t xml:space="preserve"> proporción de becados de escuelas estatales</w:t>
      </w:r>
      <w:r w:rsidR="008536CB" w:rsidRPr="00732714">
        <w:rPr>
          <w:rFonts w:ascii="Times New Roman" w:hAnsi="Times New Roman" w:cs="Times New Roman"/>
        </w:rPr>
        <w:t xml:space="preserve">, </w:t>
      </w:r>
      <w:r w:rsidRPr="00732714">
        <w:rPr>
          <w:rFonts w:ascii="Times New Roman" w:hAnsi="Times New Roman" w:cs="Times New Roman"/>
        </w:rPr>
        <w:t>del 60% al 50% entre 2022 y 2024.</w:t>
      </w:r>
      <w:r w:rsidR="00EA4A2D" w:rsidRPr="00732714">
        <w:rPr>
          <w:rFonts w:ascii="Times New Roman" w:hAnsi="Times New Roman" w:cs="Times New Roman"/>
        </w:rPr>
        <w:t xml:space="preserve"> </w:t>
      </w:r>
      <w:r w:rsidRPr="00732714">
        <w:rPr>
          <w:rFonts w:ascii="Times New Roman" w:hAnsi="Times New Roman" w:cs="Times New Roman"/>
        </w:rPr>
        <w:t>Mientras que el grupo</w:t>
      </w:r>
      <w:r w:rsidR="003268CB" w:rsidRPr="00732714">
        <w:rPr>
          <w:rFonts w:ascii="Times New Roman" w:hAnsi="Times New Roman" w:cs="Times New Roman"/>
        </w:rPr>
        <w:t xml:space="preserve"> de</w:t>
      </w:r>
      <w:r w:rsidRPr="00732714">
        <w:rPr>
          <w:rFonts w:ascii="Times New Roman" w:hAnsi="Times New Roman" w:cs="Times New Roman"/>
        </w:rPr>
        <w:t xml:space="preserve"> no becado</w:t>
      </w:r>
      <w:r w:rsidR="003268CB" w:rsidRPr="00732714">
        <w:rPr>
          <w:rFonts w:ascii="Times New Roman" w:hAnsi="Times New Roman" w:cs="Times New Roman"/>
        </w:rPr>
        <w:t>s se</w:t>
      </w:r>
      <w:r w:rsidRPr="00732714">
        <w:rPr>
          <w:rFonts w:ascii="Times New Roman" w:hAnsi="Times New Roman" w:cs="Times New Roman"/>
        </w:rPr>
        <w:t xml:space="preserve"> presenta un clima educativo estable</w:t>
      </w:r>
      <w:r w:rsidR="00921D5D" w:rsidRPr="00732714">
        <w:rPr>
          <w:rFonts w:ascii="Times New Roman" w:hAnsi="Times New Roman" w:cs="Times New Roman"/>
        </w:rPr>
        <w:t>,</w:t>
      </w:r>
      <w:r w:rsidRPr="00732714">
        <w:rPr>
          <w:rFonts w:ascii="Times New Roman" w:hAnsi="Times New Roman" w:cs="Times New Roman"/>
        </w:rPr>
        <w:t xml:space="preserve"> mayoritariamente superior al secundario completo, los becados muestran una </w:t>
      </w:r>
      <w:r w:rsidR="003268CB" w:rsidRPr="00732714">
        <w:rPr>
          <w:rFonts w:ascii="Times New Roman" w:hAnsi="Times New Roman" w:cs="Times New Roman"/>
        </w:rPr>
        <w:t xml:space="preserve">tendencia </w:t>
      </w:r>
      <w:r w:rsidRPr="00732714">
        <w:rPr>
          <w:rFonts w:ascii="Times New Roman" w:hAnsi="Times New Roman" w:cs="Times New Roman"/>
        </w:rPr>
        <w:t>ascendente</w:t>
      </w:r>
      <w:r w:rsidR="003268CB" w:rsidRPr="00732714">
        <w:rPr>
          <w:rFonts w:ascii="Times New Roman" w:hAnsi="Times New Roman" w:cs="Times New Roman"/>
        </w:rPr>
        <w:t xml:space="preserve"> en la proporción de estudiantes con clima educativo mayor a secundario</w:t>
      </w:r>
      <w:r w:rsidRPr="00732714">
        <w:rPr>
          <w:rFonts w:ascii="Times New Roman" w:hAnsi="Times New Roman" w:cs="Times New Roman"/>
        </w:rPr>
        <w:t>.</w:t>
      </w:r>
      <w:r w:rsidR="00EA4A2D" w:rsidRPr="00732714">
        <w:rPr>
          <w:rFonts w:ascii="Times New Roman" w:hAnsi="Times New Roman" w:cs="Times New Roman"/>
        </w:rPr>
        <w:t xml:space="preserve"> </w:t>
      </w:r>
      <w:r w:rsidRPr="00732714">
        <w:rPr>
          <w:rFonts w:ascii="Times New Roman" w:hAnsi="Times New Roman" w:cs="Times New Roman"/>
        </w:rPr>
        <w:t xml:space="preserve">En ambos grupos, más del 65% de los alumnos no trabaja. Sin embargo, entre quienes sí lo hacen, los becados tienden a trabajar hasta 20 horas, mientras que los no becados suelen superar ese límite. La proporción de alumnos que cursan más de una carrera </w:t>
      </w:r>
      <w:r w:rsidR="009F0F47" w:rsidRPr="00732714">
        <w:rPr>
          <w:rFonts w:ascii="Times New Roman" w:hAnsi="Times New Roman" w:cs="Times New Roman"/>
        </w:rPr>
        <w:t>es mayor</w:t>
      </w:r>
      <w:r w:rsidRPr="00732714">
        <w:rPr>
          <w:rFonts w:ascii="Times New Roman" w:hAnsi="Times New Roman" w:cs="Times New Roman"/>
        </w:rPr>
        <w:t xml:space="preserve"> en el grupo de becados.</w:t>
      </w:r>
      <w:r w:rsidR="004355BE" w:rsidRPr="00732714">
        <w:rPr>
          <w:rFonts w:ascii="Times New Roman" w:hAnsi="Times New Roman" w:cs="Times New Roman"/>
        </w:rPr>
        <w:t xml:space="preserve"> </w:t>
      </w:r>
      <w:r w:rsidRPr="00732714">
        <w:rPr>
          <w:rFonts w:ascii="Times New Roman" w:hAnsi="Times New Roman" w:cs="Times New Roman"/>
        </w:rPr>
        <w:t>Respecto a la permanencia</w:t>
      </w:r>
      <w:r w:rsidR="00BF0142" w:rsidRPr="00732714">
        <w:rPr>
          <w:rFonts w:ascii="Times New Roman" w:hAnsi="Times New Roman" w:cs="Times New Roman"/>
        </w:rPr>
        <w:t xml:space="preserve">, </w:t>
      </w:r>
      <w:r w:rsidRPr="00732714">
        <w:rPr>
          <w:rFonts w:ascii="Times New Roman" w:hAnsi="Times New Roman" w:cs="Times New Roman"/>
        </w:rPr>
        <w:t xml:space="preserve">el grupo de no becados presenta más </w:t>
      </w:r>
      <w:r w:rsidR="00921D5D" w:rsidRPr="00732714">
        <w:rPr>
          <w:rFonts w:ascii="Times New Roman" w:hAnsi="Times New Roman" w:cs="Times New Roman"/>
        </w:rPr>
        <w:t>d</w:t>
      </w:r>
      <w:r w:rsidRPr="00732714">
        <w:rPr>
          <w:rFonts w:ascii="Times New Roman" w:hAnsi="Times New Roman" w:cs="Times New Roman"/>
        </w:rPr>
        <w:t>el doble de abandono que en el grupo de becados para todos los años.</w:t>
      </w:r>
    </w:p>
    <w:p w14:paraId="393C977E" w14:textId="77777777" w:rsidR="003268CB" w:rsidRPr="00732714" w:rsidRDefault="003268CB" w:rsidP="00E5026F">
      <w:pPr>
        <w:spacing w:after="0" w:line="240" w:lineRule="auto"/>
        <w:jc w:val="both"/>
        <w:rPr>
          <w:rFonts w:ascii="Times New Roman" w:hAnsi="Times New Roman" w:cs="Times New Roman"/>
        </w:rPr>
      </w:pPr>
    </w:p>
    <w:p w14:paraId="3B3DA403" w14:textId="7D525033" w:rsidR="00E5026F" w:rsidRPr="00732714" w:rsidRDefault="003268CB" w:rsidP="00921D5D">
      <w:pPr>
        <w:spacing w:line="240" w:lineRule="auto"/>
        <w:jc w:val="both"/>
        <w:rPr>
          <w:rFonts w:ascii="Times New Roman" w:hAnsi="Times New Roman" w:cs="Times New Roman"/>
          <w:b/>
          <w:bCs/>
        </w:rPr>
      </w:pPr>
      <w:r w:rsidRPr="00732714">
        <w:rPr>
          <w:rFonts w:ascii="Times New Roman" w:hAnsi="Times New Roman" w:cs="Times New Roman"/>
          <w:b/>
          <w:bCs/>
        </w:rPr>
        <w:t xml:space="preserve">2.4.1 </w:t>
      </w:r>
      <w:r w:rsidR="00E5026F" w:rsidRPr="00732714">
        <w:rPr>
          <w:rFonts w:ascii="Times New Roman" w:hAnsi="Times New Roman" w:cs="Times New Roman"/>
          <w:b/>
          <w:bCs/>
        </w:rPr>
        <w:t>Análisis de Impacto mediante Propensity Score Matching (PSM)</w:t>
      </w:r>
    </w:p>
    <w:p w14:paraId="49AFDD2B" w14:textId="2120BADB" w:rsidR="00E5026F" w:rsidRPr="00732714" w:rsidRDefault="00E5026F" w:rsidP="00921D5D">
      <w:pPr>
        <w:spacing w:line="240" w:lineRule="auto"/>
        <w:jc w:val="both"/>
        <w:rPr>
          <w:rFonts w:ascii="Times New Roman" w:hAnsi="Times New Roman" w:cs="Times New Roman"/>
        </w:rPr>
      </w:pPr>
      <w:r w:rsidRPr="00732714">
        <w:rPr>
          <w:rFonts w:ascii="Times New Roman" w:hAnsi="Times New Roman" w:cs="Times New Roman"/>
        </w:rPr>
        <w:t xml:space="preserve">Tras validar la existencia de un grupo de control comparable mediante el puntaje de propensión y verificar el equilibrio de las covariables se </w:t>
      </w:r>
      <w:r w:rsidR="00E84B97" w:rsidRPr="00732714">
        <w:rPr>
          <w:rFonts w:ascii="Times New Roman" w:hAnsi="Times New Roman" w:cs="Times New Roman"/>
        </w:rPr>
        <w:t>estimaron los efectos</w:t>
      </w:r>
      <w:r w:rsidRPr="00732714">
        <w:rPr>
          <w:rFonts w:ascii="Times New Roman" w:hAnsi="Times New Roman" w:cs="Times New Roman"/>
        </w:rPr>
        <w:t xml:space="preserve"> del tratamiento en los tratados (ATT).</w:t>
      </w:r>
      <w:r w:rsidR="00E84B97" w:rsidRPr="00732714">
        <w:rPr>
          <w:rFonts w:ascii="Times New Roman" w:hAnsi="Times New Roman" w:cs="Times New Roman"/>
        </w:rPr>
        <w:t xml:space="preserve"> </w:t>
      </w:r>
      <w:r w:rsidRPr="00732714">
        <w:rPr>
          <w:rFonts w:ascii="Times New Roman" w:hAnsi="Times New Roman" w:cs="Times New Roman"/>
        </w:rPr>
        <w:t>El impacto de la beca sobre el promedio de materias aprobadas muestra una evolución positiva y significativa.</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041"/>
        <w:gridCol w:w="2041"/>
        <w:gridCol w:w="2041"/>
        <w:gridCol w:w="648"/>
      </w:tblGrid>
      <w:tr w:rsidR="00E5026F" w:rsidRPr="00732714" w14:paraId="61A00EA0" w14:textId="77777777" w:rsidTr="006444DD">
        <w:trPr>
          <w:trHeight w:val="248"/>
          <w:tblHeader/>
        </w:trPr>
        <w:tc>
          <w:tcPr>
            <w:tcW w:w="9029" w:type="dxa"/>
            <w:gridSpan w:val="5"/>
            <w:tcBorders>
              <w:top w:val="nil"/>
              <w:left w:val="nil"/>
              <w:bottom w:val="nil"/>
              <w:right w:val="nil"/>
            </w:tcBorders>
            <w:tcMar>
              <w:top w:w="100" w:type="dxa"/>
              <w:left w:w="100" w:type="dxa"/>
              <w:bottom w:w="100" w:type="dxa"/>
              <w:right w:w="100" w:type="dxa"/>
            </w:tcMar>
          </w:tcPr>
          <w:p w14:paraId="7AC48E9D" w14:textId="61BFC991" w:rsidR="00E5026F" w:rsidRPr="00732714" w:rsidRDefault="00E5026F" w:rsidP="009F0F47">
            <w:pPr>
              <w:pStyle w:val="Ttulo2"/>
              <w:widowControl w:val="0"/>
              <w:spacing w:before="0" w:after="0" w:line="240" w:lineRule="auto"/>
              <w:jc w:val="both"/>
              <w:rPr>
                <w:rFonts w:ascii="Times New Roman" w:hAnsi="Times New Roman" w:cs="Times New Roman"/>
                <w:sz w:val="24"/>
                <w:szCs w:val="24"/>
              </w:rPr>
            </w:pPr>
            <w:r w:rsidRPr="00732714">
              <w:rPr>
                <w:rFonts w:ascii="Times New Roman" w:hAnsi="Times New Roman" w:cs="Times New Roman"/>
                <w:sz w:val="24"/>
                <w:szCs w:val="24"/>
                <w:u w:val="single"/>
              </w:rPr>
              <w:t xml:space="preserve">Tabla </w:t>
            </w:r>
            <w:r w:rsidR="00CE265C" w:rsidRPr="00732714">
              <w:rPr>
                <w:rFonts w:ascii="Times New Roman" w:hAnsi="Times New Roman" w:cs="Times New Roman"/>
                <w:sz w:val="24"/>
                <w:szCs w:val="24"/>
                <w:u w:val="single"/>
              </w:rPr>
              <w:t>7</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Efecto de la Becas Terán en el rendimiento académico, por año</w:t>
            </w:r>
          </w:p>
        </w:tc>
      </w:tr>
      <w:tr w:rsidR="00E5026F" w:rsidRPr="00732714" w14:paraId="0AA0DBBA" w14:textId="77777777" w:rsidTr="007F3FF5">
        <w:trPr>
          <w:gridAfter w:val="1"/>
          <w:wAfter w:w="648" w:type="dxa"/>
          <w:trHeight w:val="20"/>
        </w:trPr>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545DF80D" w14:textId="4BCA0B4F" w:rsidR="00E5026F" w:rsidRPr="00732714" w:rsidRDefault="00E84B97" w:rsidP="006444DD">
            <w:pPr>
              <w:widowControl w:val="0"/>
              <w:spacing w:after="0" w:line="240" w:lineRule="auto"/>
              <w:rPr>
                <w:rFonts w:ascii="Times New Roman" w:hAnsi="Times New Roman" w:cs="Times New Roman"/>
              </w:rPr>
            </w:pPr>
            <w:r w:rsidRPr="00732714">
              <w:rPr>
                <w:rFonts w:ascii="Times New Roman" w:hAnsi="Times New Roman" w:cs="Times New Roman"/>
              </w:rPr>
              <w:t xml:space="preserve"> </w:t>
            </w:r>
          </w:p>
        </w:tc>
        <w:tc>
          <w:tcPr>
            <w:tcW w:w="204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3401E217"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2022</w:t>
            </w:r>
          </w:p>
        </w:tc>
        <w:tc>
          <w:tcPr>
            <w:tcW w:w="204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474B5E41"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2023</w:t>
            </w:r>
          </w:p>
        </w:tc>
        <w:tc>
          <w:tcPr>
            <w:tcW w:w="204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316BAB8C"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2024</w:t>
            </w:r>
          </w:p>
        </w:tc>
      </w:tr>
      <w:tr w:rsidR="00E5026F" w:rsidRPr="00732714" w14:paraId="7E2B63BB" w14:textId="77777777" w:rsidTr="007F3FF5">
        <w:trPr>
          <w:gridAfter w:val="1"/>
          <w:wAfter w:w="648" w:type="dxa"/>
          <w:trHeight w:val="20"/>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581A1515"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ATT</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A7AE67"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0,1850667</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DA9535"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0,5024234 ***</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9B12C1"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0,9442592 ***</w:t>
            </w:r>
          </w:p>
        </w:tc>
      </w:tr>
      <w:tr w:rsidR="00E5026F" w:rsidRPr="00732714" w14:paraId="7611C999" w14:textId="77777777" w:rsidTr="007F3FF5">
        <w:trPr>
          <w:gridAfter w:val="1"/>
          <w:wAfter w:w="648" w:type="dxa"/>
          <w:trHeight w:val="20"/>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619DF32B"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Error Estándar</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86AABE"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0,197</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50E0A3"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0,186</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C6AE1A"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0,19</w:t>
            </w:r>
          </w:p>
        </w:tc>
      </w:tr>
      <w:tr w:rsidR="00E5026F" w:rsidRPr="00732714" w14:paraId="3F259756" w14:textId="77777777" w:rsidTr="007F3FF5">
        <w:trPr>
          <w:gridAfter w:val="1"/>
          <w:wAfter w:w="648" w:type="dxa"/>
          <w:trHeight w:val="20"/>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236FEE97"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z</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20E203"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0,94</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8B47AF"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2,7</w:t>
            </w:r>
          </w:p>
        </w:tc>
        <w:tc>
          <w:tcPr>
            <w:tcW w:w="204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49E010" w14:textId="77777777" w:rsidR="00E5026F" w:rsidRPr="00732714" w:rsidRDefault="00E5026F" w:rsidP="003268CB">
            <w:pPr>
              <w:widowControl w:val="0"/>
              <w:spacing w:after="0" w:line="240" w:lineRule="auto"/>
              <w:jc w:val="center"/>
              <w:rPr>
                <w:rFonts w:ascii="Times New Roman" w:hAnsi="Times New Roman" w:cs="Times New Roman"/>
              </w:rPr>
            </w:pPr>
            <w:r w:rsidRPr="00732714">
              <w:rPr>
                <w:rFonts w:ascii="Times New Roman" w:hAnsi="Times New Roman" w:cs="Times New Roman"/>
              </w:rPr>
              <w:t>4,96</w:t>
            </w:r>
          </w:p>
        </w:tc>
      </w:tr>
      <w:tr w:rsidR="00E5026F" w:rsidRPr="00732714" w14:paraId="414E4822" w14:textId="77777777" w:rsidTr="006444DD">
        <w:trPr>
          <w:trHeight w:val="224"/>
        </w:trPr>
        <w:tc>
          <w:tcPr>
            <w:tcW w:w="9029" w:type="dxa"/>
            <w:gridSpan w:val="5"/>
            <w:tcBorders>
              <w:top w:val="single" w:sz="6" w:space="0" w:color="000000"/>
              <w:left w:val="nil"/>
              <w:bottom w:val="nil"/>
              <w:right w:val="nil"/>
            </w:tcBorders>
            <w:tcMar>
              <w:top w:w="100" w:type="dxa"/>
              <w:left w:w="100" w:type="dxa"/>
              <w:bottom w:w="100" w:type="dxa"/>
              <w:right w:w="100" w:type="dxa"/>
            </w:tcMar>
          </w:tcPr>
          <w:p w14:paraId="202B89B2" w14:textId="77777777" w:rsidR="00E5026F" w:rsidRPr="00732714" w:rsidRDefault="00E5026F" w:rsidP="00921D5D">
            <w:pPr>
              <w:widowControl w:val="0"/>
              <w:spacing w:after="0" w:line="240" w:lineRule="auto"/>
              <w:jc w:val="center"/>
              <w:rPr>
                <w:rFonts w:ascii="Times New Roman" w:hAnsi="Times New Roman" w:cs="Times New Roman"/>
                <w:b/>
                <w:bCs/>
                <w:sz w:val="18"/>
                <w:szCs w:val="18"/>
              </w:rPr>
            </w:pPr>
            <w:r w:rsidRPr="00732714">
              <w:rPr>
                <w:rFonts w:ascii="Times New Roman" w:hAnsi="Times New Roman" w:cs="Times New Roman"/>
                <w:b/>
                <w:bCs/>
                <w:sz w:val="18"/>
                <w:szCs w:val="18"/>
              </w:rPr>
              <w:t>*** p &lt; 0.01, ** p &lt; 0.05, * p &lt; 0.1</w:t>
            </w:r>
          </w:p>
        </w:tc>
      </w:tr>
    </w:tbl>
    <w:p w14:paraId="73320B5A" w14:textId="77777777" w:rsidR="00E5026F" w:rsidRPr="00732714" w:rsidRDefault="00E5026F" w:rsidP="00921D5D">
      <w:pPr>
        <w:spacing w:line="240" w:lineRule="auto"/>
        <w:rPr>
          <w:rFonts w:ascii="Times New Roman" w:hAnsi="Times New Roman" w:cs="Times New Roman"/>
          <w:sz w:val="18"/>
          <w:szCs w:val="18"/>
        </w:rPr>
      </w:pPr>
      <w:r w:rsidRPr="00732714">
        <w:rPr>
          <w:rFonts w:ascii="Times New Roman" w:hAnsi="Times New Roman" w:cs="Times New Roman"/>
          <w:sz w:val="18"/>
          <w:szCs w:val="18"/>
          <w:u w:val="single"/>
        </w:rPr>
        <w:t>Fuente:</w:t>
      </w:r>
      <w:r w:rsidRPr="00732714">
        <w:rPr>
          <w:rFonts w:ascii="Times New Roman" w:hAnsi="Times New Roman" w:cs="Times New Roman"/>
          <w:sz w:val="18"/>
          <w:szCs w:val="18"/>
        </w:rPr>
        <w:t xml:space="preserve"> Elaboración propia.</w:t>
      </w:r>
    </w:p>
    <w:p w14:paraId="7A9A63FE" w14:textId="0F18F8E3" w:rsidR="00E5026F" w:rsidRPr="00732714" w:rsidRDefault="00E5026F" w:rsidP="00921D5D">
      <w:pPr>
        <w:spacing w:line="240" w:lineRule="auto"/>
        <w:jc w:val="both"/>
        <w:rPr>
          <w:rFonts w:ascii="Times New Roman" w:hAnsi="Times New Roman" w:cs="Times New Roman"/>
        </w:rPr>
      </w:pPr>
      <w:r w:rsidRPr="00732714">
        <w:rPr>
          <w:rFonts w:ascii="Times New Roman" w:hAnsi="Times New Roman" w:cs="Times New Roman"/>
        </w:rPr>
        <w:t xml:space="preserve">En 2024, el beneficio de la beca se traduce en un incremento de aproximadamente una materia aprobada adicional (0.94) respecto al escenario </w:t>
      </w:r>
      <w:proofErr w:type="spellStart"/>
      <w:r w:rsidRPr="00732714">
        <w:rPr>
          <w:rFonts w:ascii="Times New Roman" w:hAnsi="Times New Roman" w:cs="Times New Roman"/>
        </w:rPr>
        <w:t>contrafáctico</w:t>
      </w:r>
      <w:proofErr w:type="spellEnd"/>
      <w:r w:rsidRPr="00732714">
        <w:rPr>
          <w:rFonts w:ascii="Times New Roman" w:hAnsi="Times New Roman" w:cs="Times New Roman"/>
        </w:rPr>
        <w:t xml:space="preserve"> (lo que el alumno hubiera aprobado sin la beca).</w:t>
      </w:r>
      <w:r w:rsidR="00AA2C48">
        <w:rPr>
          <w:rFonts w:ascii="Times New Roman" w:hAnsi="Times New Roman" w:cs="Times New Roman"/>
        </w:rPr>
        <w:t xml:space="preserve"> </w:t>
      </w:r>
      <w:r w:rsidRPr="00732714">
        <w:rPr>
          <w:rFonts w:ascii="Times New Roman" w:hAnsi="Times New Roman" w:cs="Times New Roman"/>
        </w:rPr>
        <w:t>Los resultados respecto al impacto en la permanencia estudiantil se muestran en la siguiente tabla.</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082"/>
        <w:gridCol w:w="2082"/>
        <w:gridCol w:w="2083"/>
        <w:gridCol w:w="524"/>
      </w:tblGrid>
      <w:tr w:rsidR="00E5026F" w:rsidRPr="00732714" w14:paraId="2AFED4CB" w14:textId="77777777" w:rsidTr="006444DD">
        <w:trPr>
          <w:trHeight w:val="320"/>
          <w:tblHeader/>
        </w:trPr>
        <w:tc>
          <w:tcPr>
            <w:tcW w:w="9029" w:type="dxa"/>
            <w:gridSpan w:val="5"/>
            <w:tcBorders>
              <w:top w:val="nil"/>
              <w:left w:val="nil"/>
              <w:bottom w:val="nil"/>
              <w:right w:val="nil"/>
            </w:tcBorders>
            <w:tcMar>
              <w:top w:w="100" w:type="dxa"/>
              <w:left w:w="100" w:type="dxa"/>
              <w:bottom w:w="100" w:type="dxa"/>
              <w:right w:w="100" w:type="dxa"/>
            </w:tcMar>
          </w:tcPr>
          <w:p w14:paraId="0FFAFE6A" w14:textId="15A4A2CF" w:rsidR="00E5026F" w:rsidRPr="00732714" w:rsidRDefault="00E5026F" w:rsidP="009F0F47">
            <w:pPr>
              <w:pStyle w:val="Ttulo2"/>
              <w:widowControl w:val="0"/>
              <w:spacing w:before="0" w:after="0" w:line="240" w:lineRule="auto"/>
              <w:jc w:val="both"/>
              <w:rPr>
                <w:rFonts w:ascii="Times New Roman" w:hAnsi="Times New Roman" w:cs="Times New Roman"/>
                <w:sz w:val="24"/>
                <w:szCs w:val="24"/>
              </w:rPr>
            </w:pPr>
            <w:r w:rsidRPr="00732714">
              <w:rPr>
                <w:rFonts w:ascii="Times New Roman" w:hAnsi="Times New Roman" w:cs="Times New Roman"/>
                <w:sz w:val="24"/>
                <w:szCs w:val="24"/>
                <w:u w:val="single"/>
              </w:rPr>
              <w:t xml:space="preserve">Tabla </w:t>
            </w:r>
            <w:r w:rsidR="00CE265C" w:rsidRPr="00732714">
              <w:rPr>
                <w:rFonts w:ascii="Times New Roman" w:hAnsi="Times New Roman" w:cs="Times New Roman"/>
                <w:sz w:val="24"/>
                <w:szCs w:val="24"/>
                <w:u w:val="single"/>
              </w:rPr>
              <w:t>8</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Efecto de la Becas Terán en la consecución de estudios en estudiantes beneficiarios del programa, por año.</w:t>
            </w:r>
          </w:p>
        </w:tc>
      </w:tr>
      <w:tr w:rsidR="00E5026F" w:rsidRPr="00732714" w14:paraId="2FC99649" w14:textId="77777777" w:rsidTr="007F3FF5">
        <w:trPr>
          <w:gridAfter w:val="1"/>
          <w:wAfter w:w="524" w:type="dxa"/>
        </w:trPr>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0D3630A3" w14:textId="77777777" w:rsidR="00E5026F" w:rsidRPr="00732714" w:rsidRDefault="00E5026F" w:rsidP="006444DD">
            <w:pPr>
              <w:widowControl w:val="0"/>
              <w:spacing w:after="0" w:line="240" w:lineRule="auto"/>
              <w:rPr>
                <w:rFonts w:ascii="Times New Roman" w:hAnsi="Times New Roman" w:cs="Times New Roman"/>
              </w:rPr>
            </w:pPr>
          </w:p>
        </w:tc>
        <w:tc>
          <w:tcPr>
            <w:tcW w:w="20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72F49C3A"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2022</w:t>
            </w:r>
          </w:p>
        </w:tc>
        <w:tc>
          <w:tcPr>
            <w:tcW w:w="20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2D1A540F"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2023</w:t>
            </w:r>
          </w:p>
        </w:tc>
        <w:tc>
          <w:tcPr>
            <w:tcW w:w="20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66178802"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2024</w:t>
            </w:r>
          </w:p>
        </w:tc>
      </w:tr>
      <w:tr w:rsidR="00E5026F" w:rsidRPr="00732714" w14:paraId="785A589A" w14:textId="77777777" w:rsidTr="007F3FF5">
        <w:trPr>
          <w:gridAfter w:val="1"/>
          <w:wAfter w:w="524" w:type="dxa"/>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63973506"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ATT</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DA2476"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-0,1333816 ***</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B59151"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-0,1495174 ***</w:t>
            </w:r>
          </w:p>
        </w:tc>
        <w:tc>
          <w:tcPr>
            <w:tcW w:w="208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94B116"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-0,1314036 ***</w:t>
            </w:r>
          </w:p>
        </w:tc>
      </w:tr>
      <w:tr w:rsidR="00E5026F" w:rsidRPr="00732714" w14:paraId="5B633704" w14:textId="77777777" w:rsidTr="007F3FF5">
        <w:trPr>
          <w:gridAfter w:val="1"/>
          <w:wAfter w:w="524" w:type="dxa"/>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3D061451"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Error Estándar</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463162"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0,031</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E13ACA"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0,027</w:t>
            </w:r>
          </w:p>
        </w:tc>
        <w:tc>
          <w:tcPr>
            <w:tcW w:w="208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994E71"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0,021</w:t>
            </w:r>
          </w:p>
        </w:tc>
      </w:tr>
      <w:tr w:rsidR="00E5026F" w:rsidRPr="00732714" w14:paraId="3D0ADD32" w14:textId="77777777" w:rsidTr="007F3FF5">
        <w:trPr>
          <w:gridAfter w:val="1"/>
          <w:wAfter w:w="524" w:type="dxa"/>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084278F0" w14:textId="77777777" w:rsidR="00E5026F" w:rsidRPr="00732714" w:rsidRDefault="00E5026F" w:rsidP="006444DD">
            <w:pPr>
              <w:widowControl w:val="0"/>
              <w:spacing w:after="0" w:line="240" w:lineRule="auto"/>
              <w:rPr>
                <w:rFonts w:ascii="Times New Roman" w:hAnsi="Times New Roman" w:cs="Times New Roman"/>
              </w:rPr>
            </w:pPr>
            <w:r w:rsidRPr="00732714">
              <w:rPr>
                <w:rFonts w:ascii="Times New Roman" w:hAnsi="Times New Roman" w:cs="Times New Roman"/>
              </w:rPr>
              <w:t>z</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26328D"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-4,28</w:t>
            </w:r>
          </w:p>
        </w:tc>
        <w:tc>
          <w:tcPr>
            <w:tcW w:w="20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6E413C"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-5,52</w:t>
            </w:r>
          </w:p>
        </w:tc>
        <w:tc>
          <w:tcPr>
            <w:tcW w:w="208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C977EF"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-6,16</w:t>
            </w:r>
          </w:p>
        </w:tc>
      </w:tr>
      <w:tr w:rsidR="00E5026F" w:rsidRPr="00732714" w14:paraId="4DB2A3B4" w14:textId="77777777" w:rsidTr="00EA4A2D">
        <w:trPr>
          <w:trHeight w:val="25"/>
        </w:trPr>
        <w:tc>
          <w:tcPr>
            <w:tcW w:w="9029" w:type="dxa"/>
            <w:gridSpan w:val="5"/>
            <w:tcBorders>
              <w:top w:val="single" w:sz="6" w:space="0" w:color="000000"/>
              <w:left w:val="nil"/>
              <w:bottom w:val="nil"/>
              <w:right w:val="nil"/>
            </w:tcBorders>
            <w:tcMar>
              <w:top w:w="100" w:type="dxa"/>
              <w:left w:w="100" w:type="dxa"/>
              <w:bottom w:w="100" w:type="dxa"/>
              <w:right w:w="100" w:type="dxa"/>
            </w:tcMar>
          </w:tcPr>
          <w:p w14:paraId="64D4AB0B" w14:textId="77777777" w:rsidR="00E5026F" w:rsidRPr="00732714" w:rsidRDefault="00E5026F" w:rsidP="006444DD">
            <w:pPr>
              <w:widowControl w:val="0"/>
              <w:spacing w:after="0" w:line="240" w:lineRule="auto"/>
              <w:jc w:val="center"/>
              <w:rPr>
                <w:rFonts w:ascii="Times New Roman" w:hAnsi="Times New Roman" w:cs="Times New Roman"/>
                <w:sz w:val="18"/>
                <w:szCs w:val="18"/>
              </w:rPr>
            </w:pPr>
            <w:r w:rsidRPr="00732714">
              <w:rPr>
                <w:rFonts w:ascii="Times New Roman" w:hAnsi="Times New Roman" w:cs="Times New Roman"/>
                <w:sz w:val="18"/>
                <w:szCs w:val="18"/>
              </w:rPr>
              <w:t>*** p &lt; 0.01, ** p &lt; 0.05, * p &lt; 0.1</w:t>
            </w:r>
          </w:p>
        </w:tc>
      </w:tr>
    </w:tbl>
    <w:p w14:paraId="593F2102" w14:textId="77777777" w:rsidR="00E5026F" w:rsidRPr="00732714" w:rsidRDefault="00E5026F" w:rsidP="00E5026F">
      <w:pPr>
        <w:spacing w:after="200"/>
        <w:rPr>
          <w:rFonts w:ascii="Times New Roman" w:hAnsi="Times New Roman" w:cs="Times New Roman"/>
          <w:sz w:val="18"/>
          <w:szCs w:val="18"/>
        </w:rPr>
      </w:pPr>
      <w:r w:rsidRPr="00732714">
        <w:rPr>
          <w:rFonts w:ascii="Times New Roman" w:hAnsi="Times New Roman" w:cs="Times New Roman"/>
          <w:sz w:val="18"/>
          <w:szCs w:val="18"/>
          <w:u w:val="single"/>
        </w:rPr>
        <w:t>Fuente:</w:t>
      </w:r>
      <w:r w:rsidRPr="00732714">
        <w:rPr>
          <w:rFonts w:ascii="Times New Roman" w:hAnsi="Times New Roman" w:cs="Times New Roman"/>
          <w:sz w:val="18"/>
          <w:szCs w:val="18"/>
        </w:rPr>
        <w:t xml:space="preserve"> Elaboración propia.</w:t>
      </w:r>
    </w:p>
    <w:p w14:paraId="65E223CA" w14:textId="1C399DE5" w:rsidR="00E5026F" w:rsidRPr="00732714" w:rsidRDefault="00E5026F" w:rsidP="00921D5D">
      <w:pPr>
        <w:spacing w:line="240" w:lineRule="auto"/>
        <w:jc w:val="both"/>
        <w:rPr>
          <w:rFonts w:ascii="Times New Roman" w:hAnsi="Times New Roman" w:cs="Times New Roman"/>
        </w:rPr>
      </w:pPr>
      <w:r w:rsidRPr="00732714">
        <w:rPr>
          <w:rFonts w:ascii="Times New Roman" w:hAnsi="Times New Roman" w:cs="Times New Roman"/>
        </w:rPr>
        <w:lastRenderedPageBreak/>
        <w:t>El otorgamiento de la beca reduce la probabilidad de abandono entre 13 y 15 puntos porcentuales</w:t>
      </w:r>
      <w:r w:rsidR="007734A3" w:rsidRPr="00732714">
        <w:rPr>
          <w:rFonts w:ascii="Times New Roman" w:hAnsi="Times New Roman" w:cs="Times New Roman"/>
        </w:rPr>
        <w:t>,</w:t>
      </w:r>
      <w:r w:rsidRPr="00732714">
        <w:rPr>
          <w:rFonts w:ascii="Times New Roman" w:hAnsi="Times New Roman" w:cs="Times New Roman"/>
        </w:rPr>
        <w:t xml:space="preserve"> de manera sostenida en todos los años analizados.</w:t>
      </w:r>
    </w:p>
    <w:p w14:paraId="629A0998" w14:textId="60FED3F4" w:rsidR="004355BE" w:rsidRPr="00732714" w:rsidRDefault="004355BE" w:rsidP="00921D5D">
      <w:pPr>
        <w:spacing w:line="240" w:lineRule="auto"/>
        <w:jc w:val="both"/>
        <w:rPr>
          <w:rFonts w:ascii="Times New Roman" w:hAnsi="Times New Roman" w:cs="Times New Roman"/>
        </w:rPr>
      </w:pPr>
      <w:r w:rsidRPr="00732714">
        <w:rPr>
          <w:rFonts w:ascii="Times New Roman" w:hAnsi="Times New Roman" w:cs="Times New Roman"/>
        </w:rPr>
        <w:t xml:space="preserve">Seguidamente, se evalúa la estabilidad de las covariables entre los grupos </w:t>
      </w:r>
      <w:r w:rsidR="00AA2C48">
        <w:rPr>
          <w:rFonts w:ascii="Times New Roman" w:hAnsi="Times New Roman" w:cs="Times New Roman"/>
        </w:rPr>
        <w:t>de tratado y control.</w:t>
      </w:r>
      <w:r w:rsidRPr="00732714">
        <w:rPr>
          <w:rFonts w:ascii="Times New Roman" w:hAnsi="Times New Roman" w:cs="Times New Roman"/>
        </w:rPr>
        <w:t xml:space="preserve"> Para esto, se representa el sesgo estandarizado, en porcentaje, y </w:t>
      </w:r>
      <w:proofErr w:type="gramStart"/>
      <w:r w:rsidRPr="00732714">
        <w:rPr>
          <w:rFonts w:ascii="Times New Roman" w:hAnsi="Times New Roman" w:cs="Times New Roman"/>
        </w:rPr>
        <w:t>el</w:t>
      </w:r>
      <w:r w:rsidR="009F0F47">
        <w:rPr>
          <w:rFonts w:ascii="Times New Roman" w:hAnsi="Times New Roman" w:cs="Times New Roman"/>
        </w:rPr>
        <w:t xml:space="preserve"> </w:t>
      </w:r>
      <w:r w:rsidRPr="00732714">
        <w:rPr>
          <w:rFonts w:ascii="Times New Roman" w:hAnsi="Times New Roman" w:cs="Times New Roman"/>
        </w:rPr>
        <w:t>ratio</w:t>
      </w:r>
      <w:proofErr w:type="gramEnd"/>
      <w:r w:rsidRPr="00732714">
        <w:rPr>
          <w:rFonts w:ascii="Times New Roman" w:hAnsi="Times New Roman" w:cs="Times New Roman"/>
        </w:rPr>
        <w:t xml:space="preserve"> de varianzas entre tratado y control de todas las covariables, para los años</w:t>
      </w:r>
      <w:r w:rsidR="00094DFD" w:rsidRPr="00732714">
        <w:rPr>
          <w:rFonts w:ascii="Times New Roman" w:hAnsi="Times New Roman" w:cs="Times New Roman"/>
        </w:rPr>
        <w:t xml:space="preserve"> analizados</w:t>
      </w:r>
      <w:r w:rsidRPr="00732714">
        <w:rPr>
          <w:rFonts w:ascii="Times New Roman" w:hAnsi="Times New Roman" w:cs="Times New Roman"/>
        </w:rPr>
        <w:t xml:space="preserve">. </w:t>
      </w:r>
    </w:p>
    <w:p w14:paraId="4A6EFFD5" w14:textId="4D16529B" w:rsidR="004355BE" w:rsidRPr="009F0F47" w:rsidRDefault="004355BE" w:rsidP="009F0F47">
      <w:pPr>
        <w:pStyle w:val="Descripcin"/>
        <w:keepNext/>
        <w:rPr>
          <w:i w:val="0"/>
          <w:iCs w:val="0"/>
          <w:color w:val="2F5496" w:themeColor="accent1" w:themeShade="BF"/>
          <w:sz w:val="24"/>
          <w:szCs w:val="24"/>
          <w:lang w:val="es-AR"/>
        </w:rPr>
      </w:pPr>
      <w:r w:rsidRPr="009F0F47">
        <w:rPr>
          <w:i w:val="0"/>
          <w:iCs w:val="0"/>
          <w:color w:val="2F5496" w:themeColor="accent1" w:themeShade="BF"/>
          <w:sz w:val="24"/>
          <w:szCs w:val="24"/>
          <w:u w:val="single"/>
          <w:lang w:val="es-AR"/>
        </w:rPr>
        <w:t xml:space="preserve">Tabla </w:t>
      </w:r>
      <w:r w:rsidR="00CE265C" w:rsidRPr="009F0F47">
        <w:rPr>
          <w:i w:val="0"/>
          <w:iCs w:val="0"/>
          <w:color w:val="2F5496" w:themeColor="accent1" w:themeShade="BF"/>
          <w:sz w:val="24"/>
          <w:szCs w:val="24"/>
          <w:u w:val="single"/>
          <w:lang w:val="es-AR"/>
        </w:rPr>
        <w:t>9</w:t>
      </w:r>
      <w:r w:rsidRPr="009F0F47">
        <w:rPr>
          <w:i w:val="0"/>
          <w:iCs w:val="0"/>
          <w:color w:val="2F5496" w:themeColor="accent1" w:themeShade="BF"/>
          <w:sz w:val="24"/>
          <w:szCs w:val="24"/>
          <w:u w:val="single"/>
          <w:lang w:val="es-AR"/>
        </w:rPr>
        <w:t>:</w:t>
      </w:r>
      <w:r w:rsidRPr="009F0F47">
        <w:rPr>
          <w:i w:val="0"/>
          <w:iCs w:val="0"/>
          <w:color w:val="2F5496" w:themeColor="accent1" w:themeShade="BF"/>
          <w:sz w:val="24"/>
          <w:szCs w:val="24"/>
          <w:lang w:val="es-AR"/>
        </w:rPr>
        <w:t xml:space="preserve"> Sesgo Estandarizado (%) y Ratio de Varianzas para el periodo 2022 - 2024.</w:t>
      </w:r>
    </w:p>
    <w:tbl>
      <w:tblPr>
        <w:tblW w:w="90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402"/>
        <w:gridCol w:w="709"/>
        <w:gridCol w:w="1134"/>
        <w:gridCol w:w="709"/>
        <w:gridCol w:w="1134"/>
        <w:gridCol w:w="850"/>
        <w:gridCol w:w="1134"/>
      </w:tblGrid>
      <w:tr w:rsidR="004355BE" w:rsidRPr="009F0F47" w14:paraId="2D95DCB5" w14:textId="77777777" w:rsidTr="00CE265C">
        <w:trPr>
          <w:trHeight w:val="255"/>
        </w:trPr>
        <w:tc>
          <w:tcPr>
            <w:tcW w:w="3402" w:type="dxa"/>
            <w:tcBorders>
              <w:top w:val="nil"/>
              <w:left w:val="nil"/>
              <w:bottom w:val="nil"/>
              <w:right w:val="single" w:sz="6" w:space="0" w:color="000000"/>
            </w:tcBorders>
            <w:tcMar>
              <w:top w:w="0" w:type="dxa"/>
              <w:left w:w="0" w:type="dxa"/>
              <w:bottom w:w="0" w:type="dxa"/>
              <w:right w:w="0" w:type="dxa"/>
            </w:tcMar>
            <w:vAlign w:val="center"/>
          </w:tcPr>
          <w:p w14:paraId="1F5972A3" w14:textId="77777777" w:rsidR="004355BE" w:rsidRPr="009F0F47" w:rsidRDefault="004355BE" w:rsidP="006444DD">
            <w:pPr>
              <w:widowControl w:val="0"/>
              <w:spacing w:after="0" w:line="240" w:lineRule="auto"/>
              <w:ind w:left="142"/>
              <w:jc w:val="center"/>
              <w:rPr>
                <w:rFonts w:ascii="Times New Roman" w:hAnsi="Times New Roman" w:cs="Times New Roman"/>
              </w:rPr>
            </w:pP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458F8C0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AÑO 2022</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2EFC37A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AÑO 2023</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1CEF90E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AÑO 2024</w:t>
            </w:r>
          </w:p>
        </w:tc>
      </w:tr>
      <w:tr w:rsidR="004355BE" w:rsidRPr="009F0F47" w14:paraId="3F210103" w14:textId="77777777" w:rsidTr="00CE265C">
        <w:tc>
          <w:tcPr>
            <w:tcW w:w="3402" w:type="dxa"/>
            <w:tcBorders>
              <w:top w:val="nil"/>
              <w:left w:val="nil"/>
              <w:bottom w:val="single" w:sz="6" w:space="0" w:color="000000"/>
              <w:right w:val="single" w:sz="6" w:space="0" w:color="000000"/>
            </w:tcBorders>
            <w:tcMar>
              <w:top w:w="0" w:type="dxa"/>
              <w:left w:w="0" w:type="dxa"/>
              <w:bottom w:w="0" w:type="dxa"/>
              <w:right w:w="0" w:type="dxa"/>
            </w:tcMar>
            <w:vAlign w:val="center"/>
          </w:tcPr>
          <w:p w14:paraId="6940E4D7" w14:textId="77777777" w:rsidR="004355BE" w:rsidRPr="009F0F47" w:rsidRDefault="004355BE" w:rsidP="006444DD">
            <w:pPr>
              <w:widowControl w:val="0"/>
              <w:spacing w:line="240" w:lineRule="auto"/>
              <w:ind w:left="142"/>
              <w:jc w:val="center"/>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79980B2E"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w:t>
            </w:r>
            <w:proofErr w:type="spellStart"/>
            <w:r w:rsidRPr="009F0F47">
              <w:rPr>
                <w:rFonts w:ascii="Times New Roman" w:hAnsi="Times New Roman" w:cs="Times New Roman"/>
              </w:rPr>
              <w:t>bias</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58F1E64F"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V(T)/V(C)</w:t>
            </w: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531D559E"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w:t>
            </w:r>
            <w:proofErr w:type="spellStart"/>
            <w:r w:rsidRPr="009F0F47">
              <w:rPr>
                <w:rFonts w:ascii="Times New Roman" w:hAnsi="Times New Roman" w:cs="Times New Roman"/>
              </w:rPr>
              <w:t>bias</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276A5DF9"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V(T)/V(C)</w:t>
            </w:r>
          </w:p>
        </w:tc>
        <w:tc>
          <w:tcPr>
            <w:tcW w:w="85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36A3EF8D"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w:t>
            </w:r>
            <w:proofErr w:type="spellStart"/>
            <w:r w:rsidRPr="009F0F47">
              <w:rPr>
                <w:rFonts w:ascii="Times New Roman" w:hAnsi="Times New Roman" w:cs="Times New Roman"/>
              </w:rPr>
              <w:t>bias</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14:paraId="4A29C2BF" w14:textId="77777777" w:rsidR="004355BE" w:rsidRPr="009F0F47" w:rsidRDefault="004355BE" w:rsidP="006444DD">
            <w:pPr>
              <w:widowControl w:val="0"/>
              <w:spacing w:line="240" w:lineRule="auto"/>
              <w:jc w:val="center"/>
              <w:rPr>
                <w:rFonts w:ascii="Times New Roman" w:hAnsi="Times New Roman" w:cs="Times New Roman"/>
              </w:rPr>
            </w:pPr>
            <w:r w:rsidRPr="009F0F47">
              <w:rPr>
                <w:rFonts w:ascii="Times New Roman" w:hAnsi="Times New Roman" w:cs="Times New Roman"/>
              </w:rPr>
              <w:t>V(T)/V(C)</w:t>
            </w:r>
          </w:p>
        </w:tc>
      </w:tr>
      <w:tr w:rsidR="004355BE" w:rsidRPr="009F0F47" w14:paraId="4F52199B" w14:textId="77777777" w:rsidTr="006444DD">
        <w:tc>
          <w:tcPr>
            <w:tcW w:w="3402"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7030B1F2"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EDAD</w:t>
            </w:r>
          </w:p>
        </w:tc>
        <w:tc>
          <w:tcPr>
            <w:tcW w:w="709"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1727734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9,4</w:t>
            </w:r>
          </w:p>
        </w:tc>
        <w:tc>
          <w:tcPr>
            <w:tcW w:w="1134"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5F7EF11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0,64*</w:t>
            </w:r>
          </w:p>
        </w:tc>
        <w:tc>
          <w:tcPr>
            <w:tcW w:w="709"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23F4E2D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w:t>
            </w:r>
          </w:p>
        </w:tc>
        <w:tc>
          <w:tcPr>
            <w:tcW w:w="1134"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04AE3A6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0,53**</w:t>
            </w:r>
          </w:p>
        </w:tc>
        <w:tc>
          <w:tcPr>
            <w:tcW w:w="850"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2B02558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-17,3</w:t>
            </w:r>
          </w:p>
        </w:tc>
        <w:tc>
          <w:tcPr>
            <w:tcW w:w="1134" w:type="dxa"/>
            <w:tcBorders>
              <w:top w:val="single" w:sz="6" w:space="0" w:color="000000"/>
              <w:left w:val="single" w:sz="6" w:space="0" w:color="000000"/>
              <w:bottom w:val="nil"/>
              <w:right w:val="single" w:sz="6" w:space="0" w:color="000000"/>
            </w:tcBorders>
            <w:tcMar>
              <w:top w:w="0" w:type="dxa"/>
              <w:left w:w="0" w:type="dxa"/>
              <w:bottom w:w="0" w:type="dxa"/>
              <w:right w:w="0" w:type="dxa"/>
            </w:tcMar>
            <w:vAlign w:val="center"/>
          </w:tcPr>
          <w:p w14:paraId="1398286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0,42***</w:t>
            </w:r>
          </w:p>
        </w:tc>
      </w:tr>
      <w:tr w:rsidR="004355BE" w:rsidRPr="009F0F47" w14:paraId="2E3BAC32"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1BAD3FA1"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PERMANENCIA</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06EC1AD"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40900E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0,60*</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874B62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7,9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707D936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0,65**</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C8D5D1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-13,5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763A1B7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0,40***</w:t>
            </w:r>
          </w:p>
        </w:tc>
      </w:tr>
      <w:tr w:rsidR="004355BE" w:rsidRPr="009F0F47" w14:paraId="146847E0"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4249D49A"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Trabaja hasta 20 horas</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56DFB0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07430DC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274A93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08D857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0460D2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A748D9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7996683"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7F9A1F6F"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Trabaja más de 20 horas</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6B4D4F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725AFA7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746C4C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8,5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0F7C65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C81768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DAC572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731DC303"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2FE9185"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Clima educativo mayor a secundario completo</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B2184A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FEB566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725FB0A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C089F5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51D631C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9,4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141C48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5D057504"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57CF44F9"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Mujer</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4595DA1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0DCE28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4EB08A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7B867B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5870421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5A3EE9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6943E389"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356709F3"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Estudia otra carrera</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4CF56D8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7E78452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70223A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4,3</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81F0EA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3A819A4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12,7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9082A1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0435CD9A"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C7CF288"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Interior Tucumán</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10713D9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-8,8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354E98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4B8FBCC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44AFFB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2C417B0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-4,3</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71AA4E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116A1AB7"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1F1D3496"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Otra Provincia</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E77155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797A82F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BFE5DA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85C6EB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2D105D9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13,2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7E32E0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2D4C3D33"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2E8F933B"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Otro País</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510137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4C80F6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A02D0D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091257F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FC6723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B191BCD"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0316CD30"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0D48A11"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FAZ</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4C1A56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3F2A06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E01712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9,1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085ED32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38D7BE9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7B8440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287CD27"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1CCA5B98"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FAU</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1A288FB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11D4FF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7C92A32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08B08B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0DAD2DD"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5D8357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0BA5E4DE"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ED63079"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FA</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A0E93F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0C4EFD8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4D61615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-9,4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BDF0D2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2708A23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1447E1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2EAD522F"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7649C813"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FBQF</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078D804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A7F1BE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595E4D4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2,3</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1C766E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29C351A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5216F0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295AA23"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4A36AB77"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FACE</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E5CDEA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BD59DA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0D0D0CD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8B28EC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051BB5F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-7,8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31FB5F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CCE5471"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02ACEAE4"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FACET</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EBBEF1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ACF288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0852D39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0</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6C8BBD5D"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47EC888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-5,3</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83D901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16D980CF"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228A5DD3"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FCN</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13E3B4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B74BB2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083DA9E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0AAF23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791BA4E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4936D6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2EB2FFEC"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312F3DFF"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FDCS</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7C6A2D5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05A23F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D21BD5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26AEA2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AA507AD"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8242BD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32545BAF"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2410BD47"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FED</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13A1DA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D8FF60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6DED93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E3EF46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703412A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8BD543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1C1B908E"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94E07A9"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 xml:space="preserve">FFyL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7188DC5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A7A292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B88DF4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-4,3</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CEAB68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13685B8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58C8D7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5BD073E1"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8856343"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FM</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03DECB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-7,1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2AEE71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4AE5646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3,2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D49C2F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71C89D98"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852CEB3"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7332DA79"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6FA6A2F"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FO</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FC8790C"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5,8</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8D8916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74E362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12,5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E7FDF3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4AA4110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-7,6</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32E530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5E57BCCE"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00F44BFF"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FP</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71428D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B6E8FB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7B8CA18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5D1E3C9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6C06763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EF3141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B6900C2" w14:textId="77777777" w:rsidTr="006444DD">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66F318FA"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Estudios Sec. en Sector Estatal</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17122F7A"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-4,5</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2FB40A1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28F361EE"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-2,4</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1C00B7F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629D28C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-5,1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2337700"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4B34B5D2" w14:textId="77777777" w:rsidTr="006444DD">
        <w:trPr>
          <w:trHeight w:val="260"/>
        </w:trPr>
        <w:tc>
          <w:tcPr>
            <w:tcW w:w="3402" w:type="dxa"/>
            <w:tcBorders>
              <w:top w:val="nil"/>
              <w:left w:val="single" w:sz="6" w:space="0" w:color="000000"/>
              <w:bottom w:val="nil"/>
              <w:right w:val="single" w:sz="6" w:space="0" w:color="000000"/>
            </w:tcBorders>
            <w:tcMar>
              <w:top w:w="0" w:type="dxa"/>
              <w:left w:w="0" w:type="dxa"/>
              <w:bottom w:w="0" w:type="dxa"/>
              <w:right w:w="0" w:type="dxa"/>
            </w:tcMar>
            <w:vAlign w:val="center"/>
          </w:tcPr>
          <w:p w14:paraId="164EF071"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Estudios Sec. en Sector Privado</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6D6AC9F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10,1</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4D3A575"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nil"/>
              <w:right w:val="single" w:sz="6" w:space="0" w:color="000000"/>
            </w:tcBorders>
            <w:tcMar>
              <w:top w:w="0" w:type="dxa"/>
              <w:left w:w="0" w:type="dxa"/>
              <w:bottom w:w="0" w:type="dxa"/>
              <w:right w:w="0" w:type="dxa"/>
            </w:tcMar>
            <w:vAlign w:val="center"/>
          </w:tcPr>
          <w:p w14:paraId="367F5C5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4,9</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4F06191F"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nil"/>
              <w:right w:val="single" w:sz="6" w:space="0" w:color="000000"/>
            </w:tcBorders>
            <w:tcMar>
              <w:top w:w="0" w:type="dxa"/>
              <w:left w:w="0" w:type="dxa"/>
              <w:bottom w:w="0" w:type="dxa"/>
              <w:right w:w="0" w:type="dxa"/>
            </w:tcMar>
            <w:vAlign w:val="center"/>
          </w:tcPr>
          <w:p w14:paraId="37FE97D9"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1,7</w:t>
            </w:r>
          </w:p>
        </w:tc>
        <w:tc>
          <w:tcPr>
            <w:tcW w:w="1134" w:type="dxa"/>
            <w:tcBorders>
              <w:top w:val="nil"/>
              <w:left w:val="single" w:sz="6" w:space="0" w:color="000000"/>
              <w:bottom w:val="nil"/>
              <w:right w:val="single" w:sz="6" w:space="0" w:color="000000"/>
            </w:tcBorders>
            <w:tcMar>
              <w:top w:w="0" w:type="dxa"/>
              <w:left w:w="0" w:type="dxa"/>
              <w:bottom w:w="0" w:type="dxa"/>
              <w:right w:w="0" w:type="dxa"/>
            </w:tcMar>
            <w:vAlign w:val="center"/>
          </w:tcPr>
          <w:p w14:paraId="3D1434A7"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281A19CF" w14:textId="77777777" w:rsidTr="006444DD">
        <w:tc>
          <w:tcPr>
            <w:tcW w:w="3402"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40301A3F" w14:textId="77777777" w:rsidR="004355BE" w:rsidRPr="009F0F47" w:rsidRDefault="004355BE" w:rsidP="006444DD">
            <w:pPr>
              <w:widowControl w:val="0"/>
              <w:spacing w:after="0" w:line="240" w:lineRule="auto"/>
              <w:ind w:left="142"/>
              <w:rPr>
                <w:rFonts w:ascii="Times New Roman" w:hAnsi="Times New Roman" w:cs="Times New Roman"/>
              </w:rPr>
            </w:pPr>
            <w:r w:rsidRPr="009F0F47">
              <w:rPr>
                <w:rFonts w:ascii="Times New Roman" w:hAnsi="Times New Roman" w:cs="Times New Roman"/>
              </w:rPr>
              <w:t>Abandonó sus estudios</w:t>
            </w:r>
          </w:p>
        </w:tc>
        <w:tc>
          <w:tcPr>
            <w:tcW w:w="709"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106BBE6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1,8</w:t>
            </w:r>
          </w:p>
        </w:tc>
        <w:tc>
          <w:tcPr>
            <w:tcW w:w="1134"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10733A66"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709"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2F942682"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-2,1</w:t>
            </w:r>
          </w:p>
        </w:tc>
        <w:tc>
          <w:tcPr>
            <w:tcW w:w="1134"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61961FB1"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c>
          <w:tcPr>
            <w:tcW w:w="850"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574ABAAB"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6</w:t>
            </w:r>
          </w:p>
        </w:tc>
        <w:tc>
          <w:tcPr>
            <w:tcW w:w="1134"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68E80524" w14:textId="77777777" w:rsidR="004355BE" w:rsidRPr="009F0F47" w:rsidRDefault="004355BE" w:rsidP="006444DD">
            <w:pPr>
              <w:widowControl w:val="0"/>
              <w:spacing w:after="0" w:line="240" w:lineRule="auto"/>
              <w:jc w:val="center"/>
              <w:rPr>
                <w:rFonts w:ascii="Times New Roman" w:hAnsi="Times New Roman" w:cs="Times New Roman"/>
              </w:rPr>
            </w:pPr>
            <w:r w:rsidRPr="009F0F47">
              <w:rPr>
                <w:rFonts w:ascii="Times New Roman" w:hAnsi="Times New Roman" w:cs="Times New Roman"/>
              </w:rPr>
              <w:t xml:space="preserve"> </w:t>
            </w:r>
          </w:p>
        </w:tc>
      </w:tr>
      <w:tr w:rsidR="004355BE" w:rsidRPr="009F0F47" w14:paraId="72A1C536" w14:textId="77777777" w:rsidTr="006444DD">
        <w:tc>
          <w:tcPr>
            <w:tcW w:w="3402" w:type="dxa"/>
            <w:tcBorders>
              <w:top w:val="single" w:sz="6" w:space="0" w:color="000000"/>
              <w:left w:val="nil"/>
              <w:bottom w:val="nil"/>
              <w:right w:val="nil"/>
            </w:tcBorders>
            <w:tcMar>
              <w:top w:w="0" w:type="dxa"/>
              <w:left w:w="0" w:type="dxa"/>
              <w:bottom w:w="0" w:type="dxa"/>
              <w:right w:w="0" w:type="dxa"/>
            </w:tcMar>
            <w:vAlign w:val="center"/>
          </w:tcPr>
          <w:p w14:paraId="0C5CEAFA" w14:textId="77777777" w:rsidR="004355BE" w:rsidRPr="009F0F47" w:rsidRDefault="004355BE" w:rsidP="006444DD">
            <w:pPr>
              <w:widowControl w:val="0"/>
              <w:spacing w:after="0" w:line="240" w:lineRule="auto"/>
              <w:ind w:left="142"/>
              <w:jc w:val="center"/>
              <w:rPr>
                <w:rFonts w:ascii="Times New Roman" w:hAnsi="Times New Roman" w:cs="Times New Roman"/>
              </w:rPr>
            </w:pPr>
          </w:p>
        </w:tc>
        <w:tc>
          <w:tcPr>
            <w:tcW w:w="1843" w:type="dxa"/>
            <w:gridSpan w:val="2"/>
            <w:tcBorders>
              <w:top w:val="single" w:sz="6" w:space="0" w:color="000000"/>
              <w:left w:val="nil"/>
              <w:bottom w:val="nil"/>
              <w:right w:val="nil"/>
            </w:tcBorders>
            <w:tcMar>
              <w:top w:w="0" w:type="dxa"/>
              <w:left w:w="0" w:type="dxa"/>
              <w:bottom w:w="0" w:type="dxa"/>
              <w:right w:w="0" w:type="dxa"/>
            </w:tcMar>
            <w:vAlign w:val="center"/>
          </w:tcPr>
          <w:p w14:paraId="63AF24F4" w14:textId="77777777" w:rsidR="004355BE" w:rsidRPr="009F0F47" w:rsidRDefault="004355BE" w:rsidP="006444DD">
            <w:pPr>
              <w:widowControl w:val="0"/>
              <w:spacing w:after="200" w:line="240" w:lineRule="auto"/>
              <w:ind w:right="138"/>
              <w:jc w:val="center"/>
              <w:rPr>
                <w:rFonts w:ascii="Times New Roman" w:hAnsi="Times New Roman" w:cs="Times New Roman"/>
              </w:rPr>
            </w:pPr>
            <w:r w:rsidRPr="009F0F47">
              <w:rPr>
                <w:rFonts w:ascii="Times New Roman" w:hAnsi="Times New Roman" w:cs="Times New Roman"/>
              </w:rPr>
              <w:t>*ratio de varianza fuera de [0,75;1,34]</w:t>
            </w:r>
          </w:p>
        </w:tc>
        <w:tc>
          <w:tcPr>
            <w:tcW w:w="1843" w:type="dxa"/>
            <w:gridSpan w:val="2"/>
            <w:tcBorders>
              <w:top w:val="single" w:sz="6" w:space="0" w:color="000000"/>
              <w:left w:val="nil"/>
              <w:bottom w:val="nil"/>
              <w:right w:val="nil"/>
            </w:tcBorders>
            <w:tcMar>
              <w:top w:w="0" w:type="dxa"/>
              <w:left w:w="0" w:type="dxa"/>
              <w:bottom w:w="0" w:type="dxa"/>
              <w:right w:w="0" w:type="dxa"/>
            </w:tcMar>
            <w:vAlign w:val="center"/>
          </w:tcPr>
          <w:p w14:paraId="51297DF4" w14:textId="77777777" w:rsidR="004355BE" w:rsidRPr="009F0F47" w:rsidRDefault="004355BE" w:rsidP="006444DD">
            <w:pPr>
              <w:widowControl w:val="0"/>
              <w:spacing w:after="200" w:line="240" w:lineRule="auto"/>
              <w:ind w:right="137"/>
              <w:jc w:val="center"/>
              <w:rPr>
                <w:rFonts w:ascii="Times New Roman" w:hAnsi="Times New Roman" w:cs="Times New Roman"/>
              </w:rPr>
            </w:pPr>
            <w:r w:rsidRPr="009F0F47">
              <w:rPr>
                <w:rFonts w:ascii="Times New Roman" w:hAnsi="Times New Roman" w:cs="Times New Roman"/>
              </w:rPr>
              <w:t>**ratio de varianza fuera de [0,74;1,36]</w:t>
            </w:r>
          </w:p>
        </w:tc>
        <w:tc>
          <w:tcPr>
            <w:tcW w:w="1984" w:type="dxa"/>
            <w:gridSpan w:val="2"/>
            <w:tcBorders>
              <w:top w:val="single" w:sz="6" w:space="0" w:color="000000"/>
              <w:left w:val="nil"/>
              <w:bottom w:val="nil"/>
              <w:right w:val="nil"/>
            </w:tcBorders>
            <w:tcMar>
              <w:top w:w="0" w:type="dxa"/>
              <w:left w:w="0" w:type="dxa"/>
              <w:bottom w:w="0" w:type="dxa"/>
              <w:right w:w="0" w:type="dxa"/>
            </w:tcMar>
            <w:vAlign w:val="center"/>
          </w:tcPr>
          <w:p w14:paraId="3FD1E743" w14:textId="77777777" w:rsidR="004355BE" w:rsidRPr="009F0F47" w:rsidRDefault="004355BE" w:rsidP="006444DD">
            <w:pPr>
              <w:widowControl w:val="0"/>
              <w:spacing w:after="200" w:line="240" w:lineRule="auto"/>
              <w:jc w:val="center"/>
              <w:rPr>
                <w:rFonts w:ascii="Times New Roman" w:hAnsi="Times New Roman" w:cs="Times New Roman"/>
              </w:rPr>
            </w:pPr>
            <w:r w:rsidRPr="009F0F47">
              <w:rPr>
                <w:rFonts w:ascii="Times New Roman" w:hAnsi="Times New Roman" w:cs="Times New Roman"/>
              </w:rPr>
              <w:t>***ratio de varianza fuera de [0,77;1,29]</w:t>
            </w:r>
          </w:p>
        </w:tc>
      </w:tr>
    </w:tbl>
    <w:p w14:paraId="43179A95" w14:textId="77777777" w:rsidR="004355BE" w:rsidRPr="009F0F47" w:rsidRDefault="004355BE" w:rsidP="004355BE">
      <w:pPr>
        <w:spacing w:after="200"/>
        <w:rPr>
          <w:rFonts w:ascii="Times New Roman" w:hAnsi="Times New Roman" w:cs="Times New Roman"/>
          <w:sz w:val="20"/>
          <w:szCs w:val="20"/>
        </w:rPr>
      </w:pPr>
      <w:r w:rsidRPr="009F0F47">
        <w:rPr>
          <w:rFonts w:ascii="Times New Roman" w:hAnsi="Times New Roman" w:cs="Times New Roman"/>
          <w:sz w:val="20"/>
          <w:szCs w:val="20"/>
          <w:u w:val="single"/>
        </w:rPr>
        <w:t>Fuente:</w:t>
      </w:r>
      <w:r w:rsidRPr="009F0F47">
        <w:rPr>
          <w:rFonts w:ascii="Times New Roman" w:hAnsi="Times New Roman" w:cs="Times New Roman"/>
          <w:sz w:val="20"/>
          <w:szCs w:val="20"/>
        </w:rPr>
        <w:t xml:space="preserve"> Elaboración propia.</w:t>
      </w:r>
    </w:p>
    <w:p w14:paraId="31796C67" w14:textId="0F5B9561" w:rsidR="004355BE" w:rsidRPr="00732714" w:rsidRDefault="004355BE" w:rsidP="00921D5D">
      <w:pPr>
        <w:spacing w:line="240" w:lineRule="auto"/>
        <w:jc w:val="both"/>
        <w:rPr>
          <w:rFonts w:ascii="Times New Roman" w:hAnsi="Times New Roman" w:cs="Times New Roman"/>
        </w:rPr>
      </w:pPr>
      <w:r w:rsidRPr="00732714">
        <w:rPr>
          <w:rFonts w:ascii="Times New Roman" w:hAnsi="Times New Roman" w:cs="Times New Roman"/>
        </w:rPr>
        <w:t>En este caso, el interés se centra en la magnitud del sesgo estandarizado en valor absoluto, más que en su signo. Como criterio de referencia, se considera que un adecuado balance entre grupos se alcanza cuando el sesgo es inferior al 5% (</w:t>
      </w:r>
      <w:proofErr w:type="spellStart"/>
      <w:r w:rsidRPr="00732714">
        <w:rPr>
          <w:rFonts w:ascii="Times New Roman" w:hAnsi="Times New Roman" w:cs="Times New Roman"/>
        </w:rPr>
        <w:t>Caliendo</w:t>
      </w:r>
      <w:proofErr w:type="spellEnd"/>
      <w:r w:rsidRPr="00732714">
        <w:rPr>
          <w:rFonts w:ascii="Times New Roman" w:hAnsi="Times New Roman" w:cs="Times New Roman"/>
        </w:rPr>
        <w:t xml:space="preserve"> &amp; </w:t>
      </w:r>
      <w:proofErr w:type="spellStart"/>
      <w:r w:rsidRPr="00732714">
        <w:rPr>
          <w:rFonts w:ascii="Times New Roman" w:hAnsi="Times New Roman" w:cs="Times New Roman"/>
        </w:rPr>
        <w:t>Kopeinig</w:t>
      </w:r>
      <w:proofErr w:type="spellEnd"/>
      <w:r w:rsidRPr="00732714">
        <w:rPr>
          <w:rFonts w:ascii="Times New Roman" w:hAnsi="Times New Roman" w:cs="Times New Roman"/>
        </w:rPr>
        <w:t xml:space="preserve">, 2008), </w:t>
      </w:r>
      <w:r w:rsidRPr="00732714">
        <w:rPr>
          <w:rFonts w:ascii="Times New Roman" w:hAnsi="Times New Roman" w:cs="Times New Roman"/>
        </w:rPr>
        <w:lastRenderedPageBreak/>
        <w:t xml:space="preserve">aceptándose valores de hasta el 10% como razonables (Garrido, 2014), mientras que valores cercanos al 20% indicarían problemas de comparabilidad. En este sentido, las covariables analizadas presentan valores dentro de rangos aceptables y, en general, alejados del umbral crítico, lo que sugiere un buen nivel de equilibrio entre el grupo de tratamiento y control. En relación </w:t>
      </w:r>
      <w:proofErr w:type="gramStart"/>
      <w:r w:rsidRPr="00732714">
        <w:rPr>
          <w:rFonts w:ascii="Times New Roman" w:hAnsi="Times New Roman" w:cs="Times New Roman"/>
        </w:rPr>
        <w:t>al ratio</w:t>
      </w:r>
      <w:proofErr w:type="gramEnd"/>
      <w:r w:rsidRPr="00732714">
        <w:rPr>
          <w:rFonts w:ascii="Times New Roman" w:hAnsi="Times New Roman" w:cs="Times New Roman"/>
        </w:rPr>
        <w:t xml:space="preserve"> de varianzas, se observa que para todos los años las covariables </w:t>
      </w:r>
      <w:r w:rsidRPr="00732714">
        <w:rPr>
          <w:rFonts w:ascii="Times New Roman" w:hAnsi="Times New Roman" w:cs="Times New Roman"/>
          <w:i/>
          <w:iCs/>
        </w:rPr>
        <w:t>Edad</w:t>
      </w:r>
      <w:r w:rsidRPr="00732714">
        <w:rPr>
          <w:rFonts w:ascii="Times New Roman" w:hAnsi="Times New Roman" w:cs="Times New Roman"/>
        </w:rPr>
        <w:t xml:space="preserve"> y </w:t>
      </w:r>
      <w:r w:rsidRPr="00732714">
        <w:rPr>
          <w:rFonts w:ascii="Times New Roman" w:hAnsi="Times New Roman" w:cs="Times New Roman"/>
          <w:i/>
          <w:iCs/>
        </w:rPr>
        <w:t>Permanencia</w:t>
      </w:r>
      <w:r w:rsidRPr="00732714">
        <w:rPr>
          <w:rFonts w:ascii="Times New Roman" w:hAnsi="Times New Roman" w:cs="Times New Roman"/>
        </w:rPr>
        <w:t xml:space="preserve"> no presentan varianzas similares entre grupos. Esta diferencia puede atribuirse a las características propias de los estudiantes becados, quienes tienden a exhibir, en promedio, mayores niveles de edad y permanencia en la carrera en comparación con los no becados. En particular, los becados presentan edades cercanas a los 30 años y trayectorias académicas más prolongadas, mientras que los no becados se concentran en edades más bajas, alrededor de los 20 años, y en etapas más tempranas de sus estudios.</w:t>
      </w:r>
    </w:p>
    <w:p w14:paraId="2F83E2F6" w14:textId="7E170744" w:rsidR="00E5026F" w:rsidRPr="00732714" w:rsidRDefault="00E5026F" w:rsidP="00921D5D">
      <w:pPr>
        <w:spacing w:line="240" w:lineRule="auto"/>
        <w:jc w:val="both"/>
        <w:rPr>
          <w:rFonts w:ascii="Times New Roman" w:hAnsi="Times New Roman" w:cs="Times New Roman"/>
        </w:rPr>
      </w:pPr>
      <w:r w:rsidRPr="00732714">
        <w:rPr>
          <w:rFonts w:ascii="Times New Roman" w:hAnsi="Times New Roman" w:cs="Times New Roman"/>
        </w:rPr>
        <w:t>Para obtener una visión integral del programa, se realizó un análisis conjunto de todo el periodo estudiado, utilizando el promedio anual de materias aprobadas y el abandono</w:t>
      </w:r>
      <w:r w:rsidR="004B161F" w:rsidRPr="00732714">
        <w:rPr>
          <w:rFonts w:ascii="Times New Roman" w:hAnsi="Times New Roman" w:cs="Times New Roman"/>
        </w:rPr>
        <w:t xml:space="preserve"> </w:t>
      </w:r>
      <w:r w:rsidR="00610B48" w:rsidRPr="00732714">
        <w:rPr>
          <w:rFonts w:ascii="Times New Roman" w:hAnsi="Times New Roman" w:cs="Times New Roman"/>
        </w:rPr>
        <w:t>en los tres años conjuntamente</w:t>
      </w:r>
      <w:r w:rsidRPr="00732714">
        <w:rPr>
          <w:rFonts w:ascii="Times New Roman" w:hAnsi="Times New Roman" w:cs="Times New Roman"/>
        </w:rPr>
        <w:t>.</w:t>
      </w:r>
    </w:p>
    <w:tbl>
      <w:tblPr>
        <w:tblW w:w="77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2378"/>
        <w:gridCol w:w="2410"/>
      </w:tblGrid>
      <w:tr w:rsidR="00E5026F" w:rsidRPr="00732714" w14:paraId="25C9260B" w14:textId="77777777" w:rsidTr="006444DD">
        <w:trPr>
          <w:trHeight w:val="520"/>
          <w:tblHeader/>
          <w:jc w:val="center"/>
        </w:trPr>
        <w:tc>
          <w:tcPr>
            <w:tcW w:w="7797" w:type="dxa"/>
            <w:gridSpan w:val="3"/>
            <w:tcBorders>
              <w:top w:val="nil"/>
              <w:left w:val="nil"/>
              <w:bottom w:val="nil"/>
              <w:right w:val="nil"/>
            </w:tcBorders>
            <w:tcMar>
              <w:top w:w="100" w:type="dxa"/>
              <w:left w:w="100" w:type="dxa"/>
              <w:bottom w:w="100" w:type="dxa"/>
              <w:right w:w="100" w:type="dxa"/>
            </w:tcMar>
          </w:tcPr>
          <w:p w14:paraId="71A6C464" w14:textId="04C28D96" w:rsidR="00E5026F" w:rsidRPr="00732714" w:rsidRDefault="00E5026F" w:rsidP="006444DD">
            <w:pPr>
              <w:pStyle w:val="Ttulo2"/>
              <w:widowControl w:val="0"/>
              <w:spacing w:before="0" w:after="0" w:line="240" w:lineRule="auto"/>
              <w:jc w:val="center"/>
              <w:rPr>
                <w:rFonts w:ascii="Times New Roman" w:hAnsi="Times New Roman" w:cs="Times New Roman"/>
                <w:sz w:val="24"/>
                <w:szCs w:val="24"/>
              </w:rPr>
            </w:pPr>
            <w:r w:rsidRPr="00732714">
              <w:rPr>
                <w:rFonts w:ascii="Times New Roman" w:hAnsi="Times New Roman" w:cs="Times New Roman"/>
                <w:sz w:val="24"/>
                <w:szCs w:val="24"/>
                <w:u w:val="single"/>
              </w:rPr>
              <w:t>Tabla 1</w:t>
            </w:r>
            <w:r w:rsidR="00CE265C" w:rsidRPr="00732714">
              <w:rPr>
                <w:rFonts w:ascii="Times New Roman" w:hAnsi="Times New Roman" w:cs="Times New Roman"/>
                <w:sz w:val="24"/>
                <w:szCs w:val="24"/>
                <w:u w:val="single"/>
              </w:rPr>
              <w:t>0</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Efecto de la Becas Terán en el rendimiento y consecución de estudios de estudiantes beneficiarios, período completo.</w:t>
            </w:r>
          </w:p>
        </w:tc>
      </w:tr>
      <w:tr w:rsidR="00E5026F" w:rsidRPr="00732714" w14:paraId="64722E45" w14:textId="77777777" w:rsidTr="003564C9">
        <w:trPr>
          <w:jc w:val="center"/>
        </w:trPr>
        <w:tc>
          <w:tcPr>
            <w:tcW w:w="3009" w:type="dxa"/>
            <w:tcBorders>
              <w:top w:val="nil"/>
              <w:left w:val="nil"/>
              <w:bottom w:val="single" w:sz="6" w:space="0" w:color="000000"/>
              <w:right w:val="single" w:sz="6" w:space="0" w:color="000000"/>
            </w:tcBorders>
            <w:tcMar>
              <w:top w:w="100" w:type="dxa"/>
              <w:left w:w="100" w:type="dxa"/>
              <w:bottom w:w="100" w:type="dxa"/>
              <w:right w:w="100" w:type="dxa"/>
            </w:tcMar>
          </w:tcPr>
          <w:p w14:paraId="30C53543" w14:textId="77777777" w:rsidR="00E5026F" w:rsidRPr="00732714" w:rsidRDefault="00E5026F" w:rsidP="006444DD">
            <w:pPr>
              <w:widowControl w:val="0"/>
              <w:spacing w:after="0" w:line="240" w:lineRule="auto"/>
              <w:jc w:val="center"/>
              <w:rPr>
                <w:rFonts w:ascii="Times New Roman" w:hAnsi="Times New Roman" w:cs="Times New Roman"/>
              </w:rPr>
            </w:pPr>
          </w:p>
        </w:tc>
        <w:tc>
          <w:tcPr>
            <w:tcW w:w="237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189906D6"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Rendimiento</w:t>
            </w:r>
          </w:p>
        </w:tc>
        <w:tc>
          <w:tcPr>
            <w:tcW w:w="241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41A7FBC3"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Abandono</w:t>
            </w:r>
          </w:p>
        </w:tc>
      </w:tr>
      <w:tr w:rsidR="00E5026F" w:rsidRPr="00732714" w14:paraId="420F0B2F" w14:textId="77777777" w:rsidTr="003564C9">
        <w:trPr>
          <w:jc w:val="center"/>
        </w:trPr>
        <w:tc>
          <w:tcPr>
            <w:tcW w:w="30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0B660362"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ATT</w:t>
            </w:r>
          </w:p>
        </w:tc>
        <w:tc>
          <w:tcPr>
            <w:tcW w:w="23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9C72CF"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0,523471 ***</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ED4F7C"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- 0,1738995 ***</w:t>
            </w:r>
          </w:p>
        </w:tc>
      </w:tr>
      <w:tr w:rsidR="00E5026F" w:rsidRPr="00732714" w14:paraId="42D26537" w14:textId="77777777" w:rsidTr="003564C9">
        <w:trPr>
          <w:jc w:val="center"/>
        </w:trPr>
        <w:tc>
          <w:tcPr>
            <w:tcW w:w="30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562CDA52"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Error Estándar</w:t>
            </w:r>
          </w:p>
        </w:tc>
        <w:tc>
          <w:tcPr>
            <w:tcW w:w="23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C06A3D"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0,123</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B84F99"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0,025</w:t>
            </w:r>
          </w:p>
        </w:tc>
      </w:tr>
      <w:tr w:rsidR="00E5026F" w:rsidRPr="00732714" w14:paraId="2D1D9F72" w14:textId="77777777" w:rsidTr="003564C9">
        <w:trPr>
          <w:jc w:val="center"/>
        </w:trPr>
        <w:tc>
          <w:tcPr>
            <w:tcW w:w="30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1C81D782"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z</w:t>
            </w:r>
          </w:p>
        </w:tc>
        <w:tc>
          <w:tcPr>
            <w:tcW w:w="237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35589D"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4,24</w:t>
            </w:r>
          </w:p>
        </w:tc>
        <w:tc>
          <w:tcPr>
            <w:tcW w:w="24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955653" w14:textId="77777777" w:rsidR="00E5026F" w:rsidRPr="00732714" w:rsidRDefault="00E5026F" w:rsidP="006444DD">
            <w:pPr>
              <w:widowControl w:val="0"/>
              <w:spacing w:after="0" w:line="240" w:lineRule="auto"/>
              <w:jc w:val="center"/>
              <w:rPr>
                <w:rFonts w:ascii="Times New Roman" w:hAnsi="Times New Roman" w:cs="Times New Roman"/>
              </w:rPr>
            </w:pPr>
            <w:r w:rsidRPr="00732714">
              <w:rPr>
                <w:rFonts w:ascii="Times New Roman" w:hAnsi="Times New Roman" w:cs="Times New Roman"/>
              </w:rPr>
              <w:t>- 7,00</w:t>
            </w:r>
          </w:p>
        </w:tc>
      </w:tr>
      <w:tr w:rsidR="00E5026F" w:rsidRPr="00732714" w14:paraId="50045115" w14:textId="77777777" w:rsidTr="006444DD">
        <w:trPr>
          <w:trHeight w:val="199"/>
          <w:jc w:val="center"/>
        </w:trPr>
        <w:tc>
          <w:tcPr>
            <w:tcW w:w="7797" w:type="dxa"/>
            <w:gridSpan w:val="3"/>
            <w:tcBorders>
              <w:top w:val="single" w:sz="6" w:space="0" w:color="000000"/>
              <w:left w:val="nil"/>
              <w:bottom w:val="nil"/>
              <w:right w:val="nil"/>
            </w:tcBorders>
            <w:tcMar>
              <w:top w:w="100" w:type="dxa"/>
              <w:left w:w="100" w:type="dxa"/>
              <w:bottom w:w="100" w:type="dxa"/>
              <w:right w:w="100" w:type="dxa"/>
            </w:tcMar>
          </w:tcPr>
          <w:p w14:paraId="647AA477" w14:textId="77777777" w:rsidR="00E5026F" w:rsidRPr="00732714" w:rsidRDefault="00E5026F" w:rsidP="006444DD">
            <w:pPr>
              <w:widowControl w:val="0"/>
              <w:spacing w:after="0" w:line="240" w:lineRule="auto"/>
              <w:jc w:val="center"/>
              <w:rPr>
                <w:rFonts w:ascii="Times New Roman" w:hAnsi="Times New Roman" w:cs="Times New Roman"/>
                <w:sz w:val="18"/>
                <w:szCs w:val="18"/>
              </w:rPr>
            </w:pPr>
            <w:r w:rsidRPr="00732714">
              <w:rPr>
                <w:rFonts w:ascii="Times New Roman" w:hAnsi="Times New Roman" w:cs="Times New Roman"/>
                <w:sz w:val="18"/>
                <w:szCs w:val="18"/>
              </w:rPr>
              <w:t>*** p &lt; 0.01, ** p &lt; 0.05, * p &lt; 0.1</w:t>
            </w:r>
          </w:p>
        </w:tc>
      </w:tr>
    </w:tbl>
    <w:p w14:paraId="50A76307" w14:textId="77777777" w:rsidR="00E5026F" w:rsidRPr="00732714" w:rsidRDefault="00E5026F" w:rsidP="00E5026F">
      <w:pPr>
        <w:spacing w:after="200"/>
        <w:rPr>
          <w:rFonts w:ascii="Times New Roman" w:hAnsi="Times New Roman" w:cs="Times New Roman"/>
          <w:sz w:val="20"/>
          <w:szCs w:val="20"/>
        </w:rPr>
      </w:pPr>
      <w:r w:rsidRPr="00732714">
        <w:rPr>
          <w:rFonts w:ascii="Times New Roman" w:hAnsi="Times New Roman" w:cs="Times New Roman"/>
          <w:sz w:val="20"/>
          <w:szCs w:val="20"/>
          <w:u w:val="single"/>
        </w:rPr>
        <w:t>Fuente:</w:t>
      </w:r>
      <w:r w:rsidRPr="00732714">
        <w:rPr>
          <w:rFonts w:ascii="Times New Roman" w:hAnsi="Times New Roman" w:cs="Times New Roman"/>
          <w:sz w:val="20"/>
          <w:szCs w:val="20"/>
        </w:rPr>
        <w:t xml:space="preserve"> Elaboración propia.</w:t>
      </w:r>
    </w:p>
    <w:p w14:paraId="408ED990" w14:textId="715C808F" w:rsidR="00E5026F" w:rsidRPr="00732714" w:rsidRDefault="00E5026F" w:rsidP="00921D5D">
      <w:pPr>
        <w:spacing w:line="240" w:lineRule="auto"/>
        <w:jc w:val="both"/>
        <w:rPr>
          <w:rFonts w:ascii="Times New Roman" w:hAnsi="Times New Roman" w:cs="Times New Roman"/>
        </w:rPr>
      </w:pPr>
      <w:r w:rsidRPr="00732714">
        <w:rPr>
          <w:rFonts w:ascii="Times New Roman" w:hAnsi="Times New Roman" w:cs="Times New Roman"/>
        </w:rPr>
        <w:t>De manera global, la asignación de la beca Juan B. Terán aumenta el rendimiento académico en 0.5 materias anuales y reduce el riesgo de abandono en 17.3 puntos porcentuales, validando la eficacia de la política pública de apoyo económico</w:t>
      </w:r>
      <w:r w:rsidR="004B161F" w:rsidRPr="00732714">
        <w:rPr>
          <w:rFonts w:ascii="Times New Roman" w:hAnsi="Times New Roman" w:cs="Times New Roman"/>
        </w:rPr>
        <w:t>, en ambos casos efectos significativamente diferentes a cero</w:t>
      </w:r>
      <w:r w:rsidRPr="00732714">
        <w:rPr>
          <w:rFonts w:ascii="Times New Roman" w:hAnsi="Times New Roman" w:cs="Times New Roman"/>
        </w:rPr>
        <w:t>.</w:t>
      </w:r>
    </w:p>
    <w:p w14:paraId="4531B826" w14:textId="77777777" w:rsidR="007F3FF5" w:rsidRPr="00732714" w:rsidRDefault="007F3FF5" w:rsidP="00921D5D">
      <w:pPr>
        <w:spacing w:line="240" w:lineRule="auto"/>
        <w:jc w:val="both"/>
        <w:rPr>
          <w:rFonts w:ascii="Times New Roman" w:hAnsi="Times New Roman" w:cs="Times New Roman"/>
        </w:rPr>
      </w:pPr>
    </w:p>
    <w:p w14:paraId="2526861C" w14:textId="746FC5B1" w:rsidR="009B2486" w:rsidRPr="00732714" w:rsidRDefault="000F6D79" w:rsidP="008E6B06">
      <w:pPr>
        <w:spacing w:line="240" w:lineRule="auto"/>
        <w:rPr>
          <w:rFonts w:ascii="Times New Roman" w:hAnsi="Times New Roman" w:cs="Times New Roman"/>
          <w:b/>
          <w:bCs/>
        </w:rPr>
      </w:pPr>
      <w:r w:rsidRPr="00732714">
        <w:rPr>
          <w:rFonts w:ascii="Times New Roman" w:hAnsi="Times New Roman" w:cs="Times New Roman"/>
          <w:b/>
          <w:bCs/>
        </w:rPr>
        <w:t xml:space="preserve">2.4.1 Una alternativa a la identificación del efecto de la beca </w:t>
      </w:r>
      <w:r w:rsidR="00307090" w:rsidRPr="00732714">
        <w:rPr>
          <w:rFonts w:ascii="Times New Roman" w:hAnsi="Times New Roman" w:cs="Times New Roman"/>
          <w:b/>
          <w:bCs/>
        </w:rPr>
        <w:t>Terán</w:t>
      </w:r>
      <w:r w:rsidRPr="00732714">
        <w:rPr>
          <w:rFonts w:ascii="Times New Roman" w:hAnsi="Times New Roman" w:cs="Times New Roman"/>
          <w:b/>
          <w:bCs/>
        </w:rPr>
        <w:t xml:space="preserve"> </w:t>
      </w:r>
    </w:p>
    <w:p w14:paraId="3A02E3DC" w14:textId="3E8D4479" w:rsidR="000F6D79" w:rsidRPr="00732714" w:rsidRDefault="000F6D79" w:rsidP="00F661E7">
      <w:pPr>
        <w:spacing w:line="240" w:lineRule="auto"/>
        <w:jc w:val="both"/>
        <w:rPr>
          <w:rFonts w:ascii="Times New Roman" w:hAnsi="Times New Roman" w:cs="Times New Roman"/>
        </w:rPr>
      </w:pPr>
      <w:r w:rsidRPr="00732714">
        <w:rPr>
          <w:rFonts w:ascii="Times New Roman" w:hAnsi="Times New Roman" w:cs="Times New Roman"/>
        </w:rPr>
        <w:t>En est</w:t>
      </w:r>
      <w:r w:rsidR="001733C8" w:rsidRPr="00732714">
        <w:rPr>
          <w:rFonts w:ascii="Times New Roman" w:hAnsi="Times New Roman" w:cs="Times New Roman"/>
        </w:rPr>
        <w:t xml:space="preserve">a sección se presentan los resultados obtenidos mediante la metodología de PSM pero en este </w:t>
      </w:r>
      <w:r w:rsidRPr="00732714">
        <w:rPr>
          <w:rFonts w:ascii="Times New Roman" w:hAnsi="Times New Roman" w:cs="Times New Roman"/>
        </w:rPr>
        <w:t>caso</w:t>
      </w:r>
      <w:r w:rsidR="001733C8" w:rsidRPr="00732714">
        <w:rPr>
          <w:rFonts w:ascii="Times New Roman" w:hAnsi="Times New Roman" w:cs="Times New Roman"/>
        </w:rPr>
        <w:t>,</w:t>
      </w:r>
      <w:r w:rsidRPr="00732714">
        <w:rPr>
          <w:rFonts w:ascii="Times New Roman" w:hAnsi="Times New Roman" w:cs="Times New Roman"/>
        </w:rPr>
        <w:t xml:space="preserve"> para aislar el efecto específico de la beca Terán, se comparó el desempeño del grupo de estudiantes que perciben ambos beneficios (Progresar y Terán) frente a un grupo de control compuesto exclusivamente por beneficiarios de la beca Progresar</w:t>
      </w:r>
      <w:r w:rsidR="001733C8" w:rsidRPr="00732714">
        <w:rPr>
          <w:rFonts w:ascii="Times New Roman" w:hAnsi="Times New Roman" w:cs="Times New Roman"/>
        </w:rPr>
        <w:t xml:space="preserve">. Se realiza esta estimación con el objeto de tener grupos estudiantes de características </w:t>
      </w:r>
      <w:r w:rsidR="005928B9">
        <w:rPr>
          <w:rFonts w:ascii="Times New Roman" w:hAnsi="Times New Roman" w:cs="Times New Roman"/>
        </w:rPr>
        <w:t xml:space="preserve">más </w:t>
      </w:r>
      <w:r w:rsidR="00307090">
        <w:rPr>
          <w:rFonts w:ascii="Times New Roman" w:hAnsi="Times New Roman" w:cs="Times New Roman"/>
        </w:rPr>
        <w:t>homogéneas</w:t>
      </w:r>
      <w:r w:rsidR="001733C8" w:rsidRPr="00732714">
        <w:rPr>
          <w:rFonts w:ascii="Times New Roman" w:hAnsi="Times New Roman" w:cs="Times New Roman"/>
        </w:rPr>
        <w:t>, excluyendo a estudiantes que nunca aspiraron a una beca y evitar el efecto de variables no observadas en el análisis.</w:t>
      </w:r>
    </w:p>
    <w:p w14:paraId="0817DC12" w14:textId="4C88B963" w:rsidR="001733C8" w:rsidRPr="00732714" w:rsidRDefault="001733C8" w:rsidP="00A45F97">
      <w:pPr>
        <w:pStyle w:val="Ttulo2"/>
        <w:widowControl w:val="0"/>
        <w:spacing w:before="0" w:after="0" w:line="240" w:lineRule="auto"/>
        <w:jc w:val="both"/>
        <w:rPr>
          <w:rFonts w:ascii="Times New Roman" w:hAnsi="Times New Roman" w:cs="Times New Roman"/>
          <w:sz w:val="24"/>
          <w:szCs w:val="24"/>
        </w:rPr>
      </w:pPr>
      <w:bookmarkStart w:id="3" w:name="_Toc226643719"/>
      <w:r w:rsidRPr="00732714">
        <w:rPr>
          <w:rFonts w:ascii="Times New Roman" w:hAnsi="Times New Roman" w:cs="Times New Roman"/>
          <w:sz w:val="24"/>
          <w:szCs w:val="24"/>
          <w:u w:val="single"/>
        </w:rPr>
        <w:lastRenderedPageBreak/>
        <w:t>Tabla 1</w:t>
      </w:r>
      <w:r w:rsidR="00CE265C" w:rsidRPr="00732714">
        <w:rPr>
          <w:rFonts w:ascii="Times New Roman" w:hAnsi="Times New Roman" w:cs="Times New Roman"/>
          <w:sz w:val="24"/>
          <w:szCs w:val="24"/>
          <w:u w:val="single"/>
        </w:rPr>
        <w:t>1</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Estimación del efecto medio del tratamiento “beca Terán” sobre tratados, respecto el rendimiento (2da forma de identificación). Años 2022</w:t>
      </w:r>
      <w:r w:rsidR="003F77F6" w:rsidRPr="00732714">
        <w:rPr>
          <w:rFonts w:ascii="Times New Roman" w:hAnsi="Times New Roman" w:cs="Times New Roman"/>
          <w:sz w:val="24"/>
          <w:szCs w:val="24"/>
        </w:rPr>
        <w:t xml:space="preserve"> a</w:t>
      </w:r>
      <w:r w:rsidRPr="00732714">
        <w:rPr>
          <w:rFonts w:ascii="Times New Roman" w:hAnsi="Times New Roman" w:cs="Times New Roman"/>
          <w:sz w:val="24"/>
          <w:szCs w:val="24"/>
        </w:rPr>
        <w:t xml:space="preserve"> 2024.</w:t>
      </w:r>
      <w:bookmarkEnd w:id="3"/>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258"/>
        <w:gridCol w:w="2257"/>
        <w:gridCol w:w="2257"/>
        <w:gridCol w:w="2257"/>
      </w:tblGrid>
      <w:tr w:rsidR="001733C8" w:rsidRPr="00732714" w14:paraId="1818DFF7" w14:textId="77777777" w:rsidTr="007F3FF5">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6625205" w14:textId="77777777" w:rsidR="001733C8" w:rsidRPr="00732714" w:rsidRDefault="001733C8" w:rsidP="00A45F97">
            <w:pPr>
              <w:widowControl w:val="0"/>
              <w:spacing w:after="0" w:line="240" w:lineRule="auto"/>
              <w:jc w:val="both"/>
              <w:rPr>
                <w:rFonts w:ascii="Times New Roman" w:hAnsi="Times New Roman" w:cs="Times New Roman"/>
              </w:rPr>
            </w:pP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54F13520"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2022</w:t>
            </w: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448FE604"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2023</w:t>
            </w: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5F77F5AD"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2024</w:t>
            </w:r>
          </w:p>
        </w:tc>
      </w:tr>
      <w:tr w:rsidR="001733C8" w:rsidRPr="00732714" w14:paraId="69FEC0A0" w14:textId="77777777" w:rsidTr="007F3FF5">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0D54D2B6"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ATT</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244AA4"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0,7062883 **</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023BC"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0,9231275 ***</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77B8F0"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0,4634428</w:t>
            </w:r>
          </w:p>
        </w:tc>
      </w:tr>
      <w:tr w:rsidR="001733C8" w:rsidRPr="00732714" w14:paraId="2BA47613" w14:textId="77777777" w:rsidTr="007F3FF5">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6D30BAA0"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Error Estándar</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7479AD"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0,317</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6C8489"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0,336</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257FCC"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0,361</w:t>
            </w:r>
          </w:p>
        </w:tc>
      </w:tr>
      <w:tr w:rsidR="001733C8" w:rsidRPr="00732714" w14:paraId="1539FB09" w14:textId="77777777" w:rsidTr="007F3FF5">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5F527CE2"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z</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8DDCF7"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2,23</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62DB07"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2,75</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797993"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1,28</w:t>
            </w:r>
          </w:p>
        </w:tc>
      </w:tr>
      <w:tr w:rsidR="001733C8" w:rsidRPr="00732714" w14:paraId="42BE619C" w14:textId="77777777" w:rsidTr="006444DD">
        <w:trPr>
          <w:trHeight w:val="440"/>
        </w:trPr>
        <w:tc>
          <w:tcPr>
            <w:tcW w:w="9029" w:type="dxa"/>
            <w:gridSpan w:val="4"/>
            <w:tcBorders>
              <w:top w:val="single" w:sz="6" w:space="0" w:color="000000"/>
              <w:left w:val="nil"/>
              <w:bottom w:val="nil"/>
              <w:right w:val="nil"/>
            </w:tcBorders>
            <w:tcMar>
              <w:top w:w="100" w:type="dxa"/>
              <w:left w:w="100" w:type="dxa"/>
              <w:bottom w:w="100" w:type="dxa"/>
              <w:right w:w="100" w:type="dxa"/>
            </w:tcMar>
          </w:tcPr>
          <w:p w14:paraId="6C603AD8" w14:textId="77777777" w:rsidR="001733C8" w:rsidRPr="00732714" w:rsidRDefault="001733C8" w:rsidP="00F661E7">
            <w:pPr>
              <w:widowControl w:val="0"/>
              <w:spacing w:after="0" w:line="240" w:lineRule="auto"/>
              <w:jc w:val="center"/>
              <w:rPr>
                <w:rFonts w:ascii="Times New Roman" w:hAnsi="Times New Roman" w:cs="Times New Roman"/>
                <w:sz w:val="18"/>
                <w:szCs w:val="18"/>
              </w:rPr>
            </w:pPr>
            <w:r w:rsidRPr="00732714">
              <w:rPr>
                <w:rFonts w:ascii="Times New Roman" w:hAnsi="Times New Roman" w:cs="Times New Roman"/>
                <w:sz w:val="18"/>
                <w:szCs w:val="18"/>
              </w:rPr>
              <w:t>*** p &lt; 0.01, ** p &lt; 0.05, * p &lt; 0.1</w:t>
            </w:r>
          </w:p>
        </w:tc>
      </w:tr>
    </w:tbl>
    <w:p w14:paraId="1CB3824E" w14:textId="77777777" w:rsidR="001733C8" w:rsidRPr="00732714" w:rsidRDefault="001733C8" w:rsidP="00F661E7">
      <w:pPr>
        <w:spacing w:line="240" w:lineRule="auto"/>
        <w:jc w:val="both"/>
        <w:rPr>
          <w:rFonts w:ascii="Times New Roman" w:hAnsi="Times New Roman" w:cs="Times New Roman"/>
        </w:rPr>
      </w:pPr>
      <w:r w:rsidRPr="00732714">
        <w:rPr>
          <w:rFonts w:ascii="Times New Roman" w:hAnsi="Times New Roman" w:cs="Times New Roman"/>
          <w:sz w:val="20"/>
          <w:szCs w:val="20"/>
          <w:u w:val="single"/>
        </w:rPr>
        <w:t>Fuente:</w:t>
      </w:r>
      <w:r w:rsidRPr="00732714">
        <w:rPr>
          <w:rFonts w:ascii="Times New Roman" w:hAnsi="Times New Roman" w:cs="Times New Roman"/>
          <w:sz w:val="20"/>
          <w:szCs w:val="20"/>
        </w:rPr>
        <w:t xml:space="preserve"> Elaboración propia.</w:t>
      </w:r>
    </w:p>
    <w:p w14:paraId="2D9A9BA4" w14:textId="77777777" w:rsidR="001733C8" w:rsidRPr="00732714" w:rsidRDefault="001733C8" w:rsidP="00A45F97">
      <w:pPr>
        <w:spacing w:after="200" w:line="240" w:lineRule="auto"/>
        <w:jc w:val="both"/>
        <w:rPr>
          <w:rFonts w:ascii="Times New Roman" w:hAnsi="Times New Roman" w:cs="Times New Roman"/>
        </w:rPr>
      </w:pPr>
      <w:bookmarkStart w:id="4" w:name="_Toc225932452"/>
      <w:bookmarkStart w:id="5" w:name="_Toc225966184"/>
      <w:bookmarkStart w:id="6" w:name="_Toc225966873"/>
      <w:r w:rsidRPr="00732714">
        <w:rPr>
          <w:rFonts w:ascii="Times New Roman" w:hAnsi="Times New Roman" w:cs="Times New Roman"/>
        </w:rPr>
        <w:t>Se observa un efecto positivo y estadísticamente significativo de la beca en los años 2022 y 2023, al 5% y 1% de significación respectivamente, lo que indica un aumento en la cantidad de materias aprobadas por parte de los estudiantes beneficiarios. Es decir, para 2023, el hecho de poseer adicionalmente la beca Juan B. Terán aumenta, en promedio, la cantidad de materias aprobadas en un año en, aproximadamente, una unidad (0,92), comparado al rendimiento que hubiese obtenido el alumno de tener únicamente la beca Progresar. Sin embargo, para 2024, si bien el coeficiente mantiene signo positivo, no presenta significancia estadística.</w:t>
      </w:r>
    </w:p>
    <w:p w14:paraId="1F51A9FD" w14:textId="041A4FB1" w:rsidR="001733C8" w:rsidRPr="00732714" w:rsidRDefault="001733C8" w:rsidP="00A45F97">
      <w:pPr>
        <w:pStyle w:val="Ttulo2"/>
        <w:widowControl w:val="0"/>
        <w:spacing w:before="0" w:after="0" w:line="240" w:lineRule="auto"/>
        <w:jc w:val="both"/>
        <w:rPr>
          <w:rFonts w:ascii="Times New Roman" w:hAnsi="Times New Roman" w:cs="Times New Roman"/>
          <w:sz w:val="24"/>
          <w:szCs w:val="24"/>
        </w:rPr>
      </w:pPr>
      <w:bookmarkStart w:id="7" w:name="_Toc225973882"/>
      <w:bookmarkStart w:id="8" w:name="_Toc226304884"/>
      <w:bookmarkStart w:id="9" w:name="_Toc226643720"/>
      <w:r w:rsidRPr="00732714">
        <w:rPr>
          <w:rFonts w:ascii="Times New Roman" w:hAnsi="Times New Roman" w:cs="Times New Roman"/>
          <w:sz w:val="24"/>
          <w:szCs w:val="24"/>
          <w:u w:val="single"/>
        </w:rPr>
        <w:t>Tabla 1</w:t>
      </w:r>
      <w:r w:rsidR="001B33E7" w:rsidRPr="00732714">
        <w:rPr>
          <w:rFonts w:ascii="Times New Roman" w:hAnsi="Times New Roman" w:cs="Times New Roman"/>
          <w:sz w:val="24"/>
          <w:szCs w:val="24"/>
          <w:u w:val="single"/>
        </w:rPr>
        <w:t>2</w:t>
      </w:r>
      <w:r w:rsidRPr="00732714">
        <w:rPr>
          <w:rFonts w:ascii="Times New Roman" w:hAnsi="Times New Roman" w:cs="Times New Roman"/>
          <w:sz w:val="24"/>
          <w:szCs w:val="24"/>
          <w:u w:val="single"/>
        </w:rPr>
        <w:t>:</w:t>
      </w:r>
      <w:r w:rsidRPr="00732714">
        <w:rPr>
          <w:rFonts w:ascii="Times New Roman" w:hAnsi="Times New Roman" w:cs="Times New Roman"/>
          <w:sz w:val="24"/>
          <w:szCs w:val="24"/>
        </w:rPr>
        <w:t xml:space="preserve"> </w:t>
      </w:r>
      <w:bookmarkEnd w:id="4"/>
      <w:bookmarkEnd w:id="5"/>
      <w:bookmarkEnd w:id="6"/>
      <w:bookmarkEnd w:id="7"/>
      <w:bookmarkEnd w:id="8"/>
      <w:r w:rsidRPr="00732714">
        <w:rPr>
          <w:rFonts w:ascii="Times New Roman" w:hAnsi="Times New Roman" w:cs="Times New Roman"/>
          <w:sz w:val="24"/>
          <w:szCs w:val="24"/>
        </w:rPr>
        <w:t>Estimación del efecto medio del tratamiento “beca Terán” sobre los tratados respecto al abandono futuro (2da forma de identificación). Años 2022</w:t>
      </w:r>
      <w:r w:rsidR="003F77F6" w:rsidRPr="00732714">
        <w:rPr>
          <w:rFonts w:ascii="Times New Roman" w:hAnsi="Times New Roman" w:cs="Times New Roman"/>
          <w:sz w:val="24"/>
          <w:szCs w:val="24"/>
        </w:rPr>
        <w:t xml:space="preserve"> a </w:t>
      </w:r>
      <w:r w:rsidRPr="00732714">
        <w:rPr>
          <w:rFonts w:ascii="Times New Roman" w:hAnsi="Times New Roman" w:cs="Times New Roman"/>
          <w:sz w:val="24"/>
          <w:szCs w:val="24"/>
        </w:rPr>
        <w:t>2024.</w:t>
      </w:r>
      <w:bookmarkEnd w:id="9"/>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258"/>
        <w:gridCol w:w="2257"/>
        <w:gridCol w:w="2257"/>
        <w:gridCol w:w="2257"/>
      </w:tblGrid>
      <w:tr w:rsidR="001733C8" w:rsidRPr="00732714" w14:paraId="0BE16CE6" w14:textId="77777777" w:rsidTr="007F3FF5">
        <w:tc>
          <w:tcPr>
            <w:tcW w:w="2258" w:type="dxa"/>
            <w:tcBorders>
              <w:top w:val="nil"/>
              <w:left w:val="nil"/>
              <w:bottom w:val="single" w:sz="6" w:space="0" w:color="000000"/>
              <w:right w:val="single" w:sz="6" w:space="0" w:color="000000"/>
            </w:tcBorders>
            <w:tcMar>
              <w:top w:w="100" w:type="dxa"/>
              <w:left w:w="100" w:type="dxa"/>
              <w:bottom w:w="100" w:type="dxa"/>
              <w:right w:w="100" w:type="dxa"/>
            </w:tcMar>
          </w:tcPr>
          <w:p w14:paraId="1AF3065C" w14:textId="77777777" w:rsidR="001733C8" w:rsidRPr="00732714" w:rsidRDefault="001733C8" w:rsidP="00A45F97">
            <w:pPr>
              <w:widowControl w:val="0"/>
              <w:spacing w:after="0" w:line="240" w:lineRule="auto"/>
              <w:jc w:val="both"/>
              <w:rPr>
                <w:rFonts w:ascii="Times New Roman" w:hAnsi="Times New Roman" w:cs="Times New Roman"/>
              </w:rPr>
            </w:pP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7847BAC8"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2022</w:t>
            </w: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72D56FCF"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2023</w:t>
            </w:r>
          </w:p>
        </w:tc>
        <w:tc>
          <w:tcPr>
            <w:tcW w:w="225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012F3A6F" w14:textId="77777777" w:rsidR="001733C8" w:rsidRPr="00732714" w:rsidRDefault="001733C8" w:rsidP="007F3FF5">
            <w:pPr>
              <w:widowControl w:val="0"/>
              <w:spacing w:after="0" w:line="240" w:lineRule="auto"/>
              <w:jc w:val="center"/>
              <w:rPr>
                <w:rFonts w:ascii="Times New Roman" w:hAnsi="Times New Roman" w:cs="Times New Roman"/>
              </w:rPr>
            </w:pPr>
            <w:r w:rsidRPr="00732714">
              <w:rPr>
                <w:rFonts w:ascii="Times New Roman" w:hAnsi="Times New Roman" w:cs="Times New Roman"/>
              </w:rPr>
              <w:t>2024</w:t>
            </w:r>
          </w:p>
        </w:tc>
      </w:tr>
      <w:tr w:rsidR="001733C8" w:rsidRPr="00732714" w14:paraId="2C28AB80" w14:textId="77777777" w:rsidTr="007F3FF5">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621B6C5A"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ATT</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1891E6"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-0,0491374 *</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A1F494"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-0,0502772 *</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30AB4D"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-0,0238702 *</w:t>
            </w:r>
          </w:p>
        </w:tc>
      </w:tr>
      <w:tr w:rsidR="001733C8" w:rsidRPr="00732714" w14:paraId="567A485F" w14:textId="77777777" w:rsidTr="007F3FF5">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2F481129"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Error Estándar</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C72C8E"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0,028</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053B8C"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0,026</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CA3C5B"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0,021</w:t>
            </w:r>
          </w:p>
        </w:tc>
      </w:tr>
      <w:tr w:rsidR="001733C8" w:rsidRPr="00732714" w14:paraId="31A28597" w14:textId="77777777" w:rsidTr="007F3FF5">
        <w:trPr>
          <w:trHeight w:val="249"/>
        </w:trPr>
        <w:tc>
          <w:tcPr>
            <w:tcW w:w="22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00" w:type="dxa"/>
              <w:bottom w:w="100" w:type="dxa"/>
              <w:right w:w="100" w:type="dxa"/>
            </w:tcMar>
          </w:tcPr>
          <w:p w14:paraId="2C375222"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z</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56B239"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-1,73</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0026AC"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-1,94</w:t>
            </w:r>
          </w:p>
        </w:tc>
        <w:tc>
          <w:tcPr>
            <w:tcW w:w="22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D878E3" w14:textId="77777777" w:rsidR="001733C8" w:rsidRPr="00732714" w:rsidRDefault="001733C8" w:rsidP="003564C9">
            <w:pPr>
              <w:widowControl w:val="0"/>
              <w:spacing w:after="0" w:line="240" w:lineRule="auto"/>
              <w:jc w:val="center"/>
              <w:rPr>
                <w:rFonts w:ascii="Times New Roman" w:hAnsi="Times New Roman" w:cs="Times New Roman"/>
              </w:rPr>
            </w:pPr>
            <w:r w:rsidRPr="00732714">
              <w:rPr>
                <w:rFonts w:ascii="Times New Roman" w:hAnsi="Times New Roman" w:cs="Times New Roman"/>
              </w:rPr>
              <w:t>-1,83</w:t>
            </w:r>
          </w:p>
        </w:tc>
      </w:tr>
      <w:tr w:rsidR="001733C8" w:rsidRPr="00732714" w14:paraId="6A0967CF" w14:textId="77777777" w:rsidTr="006444DD">
        <w:trPr>
          <w:trHeight w:val="328"/>
        </w:trPr>
        <w:tc>
          <w:tcPr>
            <w:tcW w:w="9029" w:type="dxa"/>
            <w:gridSpan w:val="4"/>
            <w:tcBorders>
              <w:top w:val="single" w:sz="6" w:space="0" w:color="000000"/>
              <w:left w:val="nil"/>
              <w:bottom w:val="nil"/>
              <w:right w:val="nil"/>
            </w:tcBorders>
            <w:tcMar>
              <w:top w:w="100" w:type="dxa"/>
              <w:left w:w="100" w:type="dxa"/>
              <w:bottom w:w="100" w:type="dxa"/>
              <w:right w:w="100" w:type="dxa"/>
            </w:tcMar>
          </w:tcPr>
          <w:p w14:paraId="42EBC5A0" w14:textId="77777777" w:rsidR="001733C8" w:rsidRPr="00732714" w:rsidRDefault="001733C8" w:rsidP="00A45F97">
            <w:pPr>
              <w:widowControl w:val="0"/>
              <w:spacing w:after="0" w:line="240" w:lineRule="auto"/>
              <w:jc w:val="both"/>
              <w:rPr>
                <w:rFonts w:ascii="Times New Roman" w:hAnsi="Times New Roman" w:cs="Times New Roman"/>
              </w:rPr>
            </w:pPr>
            <w:r w:rsidRPr="00732714">
              <w:rPr>
                <w:rFonts w:ascii="Times New Roman" w:hAnsi="Times New Roman" w:cs="Times New Roman"/>
              </w:rPr>
              <w:t>*** p &lt; 0.01, ** p &lt; 0.05, * p &lt; 0.1</w:t>
            </w:r>
          </w:p>
        </w:tc>
      </w:tr>
    </w:tbl>
    <w:p w14:paraId="05E0647E" w14:textId="77777777" w:rsidR="001733C8" w:rsidRPr="00732714" w:rsidRDefault="001733C8" w:rsidP="00A45F97">
      <w:pPr>
        <w:spacing w:after="200" w:line="240" w:lineRule="auto"/>
        <w:jc w:val="both"/>
        <w:rPr>
          <w:rFonts w:ascii="Times New Roman" w:hAnsi="Times New Roman" w:cs="Times New Roman"/>
        </w:rPr>
      </w:pPr>
      <w:r w:rsidRPr="00732714">
        <w:rPr>
          <w:rFonts w:ascii="Times New Roman" w:hAnsi="Times New Roman" w:cs="Times New Roman"/>
          <w:sz w:val="20"/>
          <w:szCs w:val="20"/>
          <w:u w:val="single"/>
        </w:rPr>
        <w:t>Fuente:</w:t>
      </w:r>
      <w:r w:rsidRPr="00732714">
        <w:rPr>
          <w:rFonts w:ascii="Times New Roman" w:hAnsi="Times New Roman" w:cs="Times New Roman"/>
          <w:sz w:val="20"/>
          <w:szCs w:val="20"/>
        </w:rPr>
        <w:t xml:space="preserve"> Elaboración propia.</w:t>
      </w:r>
    </w:p>
    <w:p w14:paraId="0C7BE5A8" w14:textId="77777777" w:rsidR="001733C8" w:rsidRPr="00732714" w:rsidRDefault="001733C8" w:rsidP="00F661E7">
      <w:pPr>
        <w:spacing w:line="240" w:lineRule="auto"/>
        <w:jc w:val="both"/>
        <w:rPr>
          <w:rFonts w:ascii="Times New Roman" w:hAnsi="Times New Roman" w:cs="Times New Roman"/>
        </w:rPr>
      </w:pPr>
      <w:r w:rsidRPr="00732714">
        <w:rPr>
          <w:rFonts w:ascii="Times New Roman" w:hAnsi="Times New Roman" w:cs="Times New Roman"/>
        </w:rPr>
        <w:t>En el análisis del abandono en el año posterior, se encuentra una reducción en la probabilidad de abandono de entre 2,4 y 5 puntos porcentuales, siendo este efecto significativo al 10% en todos los años considerados. Es decir, considerando nuevamente el año 2023, el hecho de poseer adicionalmente la beca Terán, disminuye la probabilidad de abandono en el año posterior en 5,03 puntos porcentuales, comparado al abandono que hubiese obtenido si tuviese solamente la beca Progresar.</w:t>
      </w:r>
    </w:p>
    <w:p w14:paraId="08261422" w14:textId="6FF89605" w:rsidR="001733C8" w:rsidRPr="00732714" w:rsidRDefault="00A45F97" w:rsidP="00F661E7">
      <w:pPr>
        <w:spacing w:line="240" w:lineRule="auto"/>
        <w:jc w:val="both"/>
        <w:rPr>
          <w:rFonts w:ascii="Times New Roman" w:hAnsi="Times New Roman" w:cs="Times New Roman"/>
        </w:rPr>
      </w:pPr>
      <w:r w:rsidRPr="00732714">
        <w:rPr>
          <w:rFonts w:ascii="Times New Roman" w:hAnsi="Times New Roman" w:cs="Times New Roman"/>
        </w:rPr>
        <w:t>E</w:t>
      </w:r>
      <w:r w:rsidR="001733C8" w:rsidRPr="00732714">
        <w:rPr>
          <w:rFonts w:ascii="Times New Roman" w:hAnsi="Times New Roman" w:cs="Times New Roman"/>
        </w:rPr>
        <w:t>s importante destacar que estos resultados deben interpretarse como el efecto marginal de recibir la beca Juan B. Terán adicionalmente a la beca Progresar, y no como el impacto total de recibir asistencia económica, dado que el grupo de comparación está compuesto por estudiantes que también perciben Progresar y se advierte que este no es el objetivo del programa de beca bajo estudio.</w:t>
      </w:r>
    </w:p>
    <w:p w14:paraId="53E29E4A" w14:textId="77777777" w:rsidR="00A45F97" w:rsidRPr="00732714" w:rsidRDefault="00A45F97" w:rsidP="001733C8">
      <w:pPr>
        <w:spacing w:after="0"/>
        <w:jc w:val="both"/>
        <w:rPr>
          <w:rFonts w:ascii="Times New Roman" w:hAnsi="Times New Roman" w:cs="Times New Roman"/>
        </w:rPr>
      </w:pPr>
    </w:p>
    <w:p w14:paraId="12CE0BCB" w14:textId="538902CD" w:rsidR="005F3B2E" w:rsidRPr="00732714" w:rsidRDefault="00827CAD" w:rsidP="007B5B5F">
      <w:pPr>
        <w:spacing w:line="240" w:lineRule="auto"/>
        <w:rPr>
          <w:rFonts w:ascii="Times New Roman" w:hAnsi="Times New Roman" w:cs="Times New Roman"/>
          <w:b/>
          <w:bCs/>
        </w:rPr>
      </w:pPr>
      <w:r w:rsidRPr="00732714">
        <w:rPr>
          <w:rFonts w:ascii="Times New Roman" w:hAnsi="Times New Roman" w:cs="Times New Roman"/>
          <w:b/>
          <w:bCs/>
        </w:rPr>
        <w:t>3.</w:t>
      </w:r>
      <w:r w:rsidR="005F3B2E" w:rsidRPr="00732714">
        <w:rPr>
          <w:rFonts w:ascii="Times New Roman" w:hAnsi="Times New Roman" w:cs="Times New Roman"/>
          <w:b/>
          <w:bCs/>
        </w:rPr>
        <w:t>Conclusiones</w:t>
      </w:r>
    </w:p>
    <w:p w14:paraId="76ADFC04" w14:textId="34AF443C"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 xml:space="preserve">A partir de los resultados obtenidos, se observa que el impacto de la beca sobre el rendimiento académico no fue significativo en 2022; </w:t>
      </w:r>
      <w:r w:rsidR="003F77F6" w:rsidRPr="00732714">
        <w:rPr>
          <w:rFonts w:ascii="Times New Roman" w:hAnsi="Times New Roman" w:cs="Times New Roman"/>
        </w:rPr>
        <w:t xml:space="preserve">pero </w:t>
      </w:r>
      <w:r w:rsidRPr="00732714">
        <w:rPr>
          <w:rFonts w:ascii="Times New Roman" w:hAnsi="Times New Roman" w:cs="Times New Roman"/>
        </w:rPr>
        <w:t xml:space="preserve">en 2023 y 2024 el efecto se tornó positivo y estadísticamente significativo, alcanzando su mayor intensidad en el último año. En cuanto al análisis de permanencia —utilizando el abandono como variable </w:t>
      </w:r>
      <w:r w:rsidR="003F77F6" w:rsidRPr="00732714">
        <w:rPr>
          <w:rFonts w:ascii="Times New Roman" w:hAnsi="Times New Roman" w:cs="Times New Roman"/>
        </w:rPr>
        <w:t>de interés</w:t>
      </w:r>
      <w:r w:rsidRPr="00732714">
        <w:rPr>
          <w:rFonts w:ascii="Times New Roman" w:hAnsi="Times New Roman" w:cs="Times New Roman"/>
        </w:rPr>
        <w:t>— se halló un efecto significativo y positivo durante los tres periodos evaluados. Asimismo, el análisis consolidado de todos los años confirma la relevancia estadística del programa en ambos enfoques.</w:t>
      </w:r>
    </w:p>
    <w:p w14:paraId="0BAA2369" w14:textId="77777777"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No obstante, la magnitud de los coeficientes sugiere que la incidencia en el rendimiento académico es moderada: en el escenario más favorable, los beneficiarios aprueban, en promedio, una materia adicional respecto al grupo de control. Estos hallazgos son consistentes con la literatura sobre programas de becas en Argentina, la cual señala una incidencia real pero limitada, que no logra resolver los problemas estructurales de base.</w:t>
      </w:r>
    </w:p>
    <w:p w14:paraId="191D33A9" w14:textId="77777777"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 xml:space="preserve">A pesar de la cuantía reducida de la prestación, resulta notable que el programa mantenga un impacto positivo. Es, en principio, contraintuitivo que el efecto se intensifique mientras el valor real de las cuotas disminuye. Siguiendo a Lara y Salazar Acosta (2017) y Haro Álvarez et al. (2022), este "éxito" relativo podría atribuirse al fortalecimiento de los vínculos familiares y al valor simbólico que el entorno del estudiante otorga al beneficio. Complementariamente, como señala </w:t>
      </w:r>
      <w:proofErr w:type="spellStart"/>
      <w:r w:rsidRPr="00732714">
        <w:rPr>
          <w:rFonts w:ascii="Times New Roman" w:hAnsi="Times New Roman" w:cs="Times New Roman"/>
        </w:rPr>
        <w:t>Saientz</w:t>
      </w:r>
      <w:proofErr w:type="spellEnd"/>
      <w:r w:rsidRPr="00732714">
        <w:rPr>
          <w:rFonts w:ascii="Times New Roman" w:hAnsi="Times New Roman" w:cs="Times New Roman"/>
        </w:rPr>
        <w:t xml:space="preserve"> (2020), las becas operan sobre la subjetividad del alumnado, funcionando como un factor motivacional que impulsa la continuidad de los estudios incluso cuando el monto no logra cubrir el costo de oportunidad.</w:t>
      </w:r>
    </w:p>
    <w:p w14:paraId="10539CEF" w14:textId="77777777"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El alcance de este trabajo está condicionado por tres factores críticos. En primer lugar, la restricción en la información socioeconómica, dada la ausencia de datos precisos sobre los ingresos del estudiante y su grupo familiar, lo que limita la caracterización de la vulnerabilidad. En segundo lugar, una debilidad en la consistencia de los datos, manifestada en una elevada proporción de registros faltantes y en el incumplimiento de requisitos de exclusividad por parte de algunos beneficiarios, lo que redujo significativamente el grupo bajo estudio.</w:t>
      </w:r>
    </w:p>
    <w:p w14:paraId="72B83BB0" w14:textId="26D02C00"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Finalmente, persiste la posibilidad de un sesgo de selección residual. Aunque se emplearon técnicas de emparejamiento para mitigar variables de confusión, la existencia de factores no observables o difícilmente medibles impide garantizar la eliminación total de sesgos en las estimaciones de impacto presentadas.</w:t>
      </w:r>
    </w:p>
    <w:p w14:paraId="20D6B7FD" w14:textId="701D54A4" w:rsidR="00CA4D8A" w:rsidRPr="00732714" w:rsidRDefault="00CA4D8A" w:rsidP="00F661E7">
      <w:pPr>
        <w:spacing w:line="240" w:lineRule="auto"/>
        <w:jc w:val="both"/>
        <w:rPr>
          <w:rFonts w:ascii="Times New Roman" w:hAnsi="Times New Roman" w:cs="Times New Roman"/>
        </w:rPr>
      </w:pPr>
      <w:r w:rsidRPr="00732714">
        <w:rPr>
          <w:rFonts w:ascii="Times New Roman" w:hAnsi="Times New Roman" w:cs="Times New Roman"/>
        </w:rPr>
        <w:t>En definitiva, si bien las becas "Juan B. Terán" inciden positivamente en las trayectorias académicas, su potencial podría maximizarse mediante un incremento presupuestario que alivie de forma más efectiva los gastos estudiantiles. Asimismo, la evidencia internacional sugiere que el impacto sería significativamente mayor si la ayuda monetaria se complementara con programas de tutorías o seguimiento personalizado (</w:t>
      </w:r>
      <w:proofErr w:type="spellStart"/>
      <w:r w:rsidRPr="00732714">
        <w:rPr>
          <w:rFonts w:ascii="Times New Roman" w:hAnsi="Times New Roman" w:cs="Times New Roman"/>
        </w:rPr>
        <w:t>Herbaut</w:t>
      </w:r>
      <w:proofErr w:type="spellEnd"/>
      <w:r w:rsidRPr="00732714">
        <w:rPr>
          <w:rFonts w:ascii="Times New Roman" w:hAnsi="Times New Roman" w:cs="Times New Roman"/>
        </w:rPr>
        <w:t xml:space="preserve"> y </w:t>
      </w:r>
      <w:proofErr w:type="spellStart"/>
      <w:r w:rsidRPr="00732714">
        <w:rPr>
          <w:rFonts w:ascii="Times New Roman" w:hAnsi="Times New Roman" w:cs="Times New Roman"/>
        </w:rPr>
        <w:t>Geven</w:t>
      </w:r>
      <w:proofErr w:type="spellEnd"/>
      <w:r w:rsidRPr="00732714">
        <w:rPr>
          <w:rFonts w:ascii="Times New Roman" w:hAnsi="Times New Roman" w:cs="Times New Roman"/>
        </w:rPr>
        <w:t>, 2019)</w:t>
      </w:r>
      <w:r w:rsidR="005928B9">
        <w:rPr>
          <w:rFonts w:ascii="Times New Roman" w:hAnsi="Times New Roman" w:cs="Times New Roman"/>
        </w:rPr>
        <w:t xml:space="preserve"> e incluso limitando el tiempo de elegibilidad de los becados</w:t>
      </w:r>
      <w:r w:rsidRPr="00732714">
        <w:rPr>
          <w:rFonts w:ascii="Times New Roman" w:hAnsi="Times New Roman" w:cs="Times New Roman"/>
        </w:rPr>
        <w:t xml:space="preserve">. En conclusión, los resultados indican que el programa transita la dirección correcta para facilitar la </w:t>
      </w:r>
      <w:r w:rsidRPr="00732714">
        <w:rPr>
          <w:rFonts w:ascii="Times New Roman" w:hAnsi="Times New Roman" w:cs="Times New Roman"/>
        </w:rPr>
        <w:lastRenderedPageBreak/>
        <w:t xml:space="preserve">permanencia y </w:t>
      </w:r>
      <w:r w:rsidR="00AB2DC0">
        <w:rPr>
          <w:rFonts w:ascii="Times New Roman" w:hAnsi="Times New Roman" w:cs="Times New Roman"/>
        </w:rPr>
        <w:t>el rendimiento</w:t>
      </w:r>
      <w:r w:rsidRPr="00732714">
        <w:rPr>
          <w:rFonts w:ascii="Times New Roman" w:hAnsi="Times New Roman" w:cs="Times New Roman"/>
        </w:rPr>
        <w:t xml:space="preserve"> de los estudiantes en situación de vulnerabilidad económica.</w:t>
      </w:r>
    </w:p>
    <w:p w14:paraId="5AB0D148" w14:textId="77777777" w:rsidR="00610B48" w:rsidRPr="00732714" w:rsidRDefault="00610B48" w:rsidP="00CA4D8A">
      <w:pPr>
        <w:spacing w:after="0" w:line="240" w:lineRule="auto"/>
        <w:jc w:val="both"/>
        <w:rPr>
          <w:rFonts w:ascii="Times New Roman" w:hAnsi="Times New Roman" w:cs="Times New Roman"/>
        </w:rPr>
      </w:pPr>
    </w:p>
    <w:p w14:paraId="257DE8AA" w14:textId="77777777" w:rsidR="00490897" w:rsidRDefault="00490897">
      <w:pPr>
        <w:rPr>
          <w:rFonts w:ascii="Times New Roman" w:hAnsi="Times New Roman" w:cs="Times New Roman"/>
          <w:b/>
          <w:bCs/>
        </w:rPr>
      </w:pPr>
      <w:r>
        <w:rPr>
          <w:rFonts w:ascii="Times New Roman" w:hAnsi="Times New Roman" w:cs="Times New Roman"/>
          <w:b/>
          <w:bCs/>
        </w:rPr>
        <w:br w:type="page"/>
      </w:r>
    </w:p>
    <w:p w14:paraId="39B57161" w14:textId="3DDEC024" w:rsidR="005F3B2E" w:rsidRPr="00732714" w:rsidRDefault="005F3B2E" w:rsidP="00490897">
      <w:pPr>
        <w:spacing w:line="240" w:lineRule="auto"/>
        <w:jc w:val="center"/>
        <w:rPr>
          <w:rFonts w:ascii="Times New Roman" w:hAnsi="Times New Roman" w:cs="Times New Roman"/>
          <w:b/>
          <w:bCs/>
        </w:rPr>
      </w:pPr>
      <w:r w:rsidRPr="00732714">
        <w:rPr>
          <w:rFonts w:ascii="Times New Roman" w:hAnsi="Times New Roman" w:cs="Times New Roman"/>
          <w:b/>
          <w:bCs/>
        </w:rPr>
        <w:lastRenderedPageBreak/>
        <w:t>Referencias</w:t>
      </w:r>
    </w:p>
    <w:p w14:paraId="0DF4341B"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Arias, M. F., &amp; Lastra, K. (2019). </w:t>
      </w:r>
      <w:r w:rsidRPr="00732714">
        <w:rPr>
          <w:rFonts w:ascii="Times New Roman" w:hAnsi="Times New Roman" w:cs="Times New Roman"/>
          <w:i/>
          <w:iCs/>
        </w:rPr>
        <w:t>Políticas de inclusión en la universidad argentina: El caso de las becas y el bienestar estudiantil en la Universidad Nacional de San Martín</w:t>
      </w:r>
      <w:r w:rsidRPr="00732714">
        <w:rPr>
          <w:rFonts w:ascii="Times New Roman" w:hAnsi="Times New Roman" w:cs="Times New Roman"/>
        </w:rPr>
        <w:t>. Actualidades Investigativas en Educación, 19(1), 1–33.</w:t>
      </w:r>
      <w:hyperlink r:id="rId9" w:history="1">
        <w:r w:rsidRPr="00732714">
          <w:rPr>
            <w:rStyle w:val="Hipervnculo"/>
            <w:rFonts w:ascii="Times New Roman" w:hAnsi="Times New Roman" w:cs="Times New Roman"/>
          </w:rPr>
          <w:t xml:space="preserve"> </w:t>
        </w:r>
      </w:hyperlink>
      <w:hyperlink r:id="rId10">
        <w:r w:rsidRPr="00732714">
          <w:rPr>
            <w:rFonts w:ascii="Times New Roman" w:hAnsi="Times New Roman" w:cs="Times New Roman"/>
            <w:color w:val="1155CC"/>
            <w:u w:val="single"/>
          </w:rPr>
          <w:t>https://doi.org/10.15517/aie.v19i1.35551</w:t>
        </w:r>
      </w:hyperlink>
    </w:p>
    <w:p w14:paraId="6C7F9BDD"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Berlanga </w:t>
      </w:r>
      <w:proofErr w:type="spellStart"/>
      <w:r w:rsidRPr="00732714">
        <w:rPr>
          <w:rFonts w:ascii="Times New Roman" w:hAnsi="Times New Roman" w:cs="Times New Roman"/>
        </w:rPr>
        <w:t>Silvente</w:t>
      </w:r>
      <w:proofErr w:type="spellEnd"/>
      <w:r w:rsidRPr="00732714">
        <w:rPr>
          <w:rFonts w:ascii="Times New Roman" w:hAnsi="Times New Roman" w:cs="Times New Roman"/>
        </w:rPr>
        <w:t xml:space="preserve">, V., Figuera Gazo, M. P., &amp; Pons </w:t>
      </w:r>
      <w:proofErr w:type="spellStart"/>
      <w:r w:rsidRPr="00732714">
        <w:rPr>
          <w:rFonts w:ascii="Times New Roman" w:hAnsi="Times New Roman" w:cs="Times New Roman"/>
        </w:rPr>
        <w:t>Fanals</w:t>
      </w:r>
      <w:proofErr w:type="spellEnd"/>
      <w:r w:rsidRPr="00732714">
        <w:rPr>
          <w:rFonts w:ascii="Times New Roman" w:hAnsi="Times New Roman" w:cs="Times New Roman"/>
        </w:rPr>
        <w:t xml:space="preserve">, E. (2018). </w:t>
      </w:r>
      <w:r w:rsidRPr="00732714">
        <w:rPr>
          <w:rFonts w:ascii="Times New Roman" w:hAnsi="Times New Roman" w:cs="Times New Roman"/>
          <w:i/>
          <w:iCs/>
        </w:rPr>
        <w:t>Modelo predictivo de persistencia universitaria: Alumnado con beca salario</w:t>
      </w:r>
      <w:r w:rsidRPr="00732714">
        <w:rPr>
          <w:rFonts w:ascii="Times New Roman" w:hAnsi="Times New Roman" w:cs="Times New Roman"/>
        </w:rPr>
        <w:t>. Educación XX1, 21(1), 209-230.</w:t>
      </w:r>
      <w:hyperlink r:id="rId11">
        <w:r w:rsidRPr="00732714">
          <w:rPr>
            <w:rFonts w:ascii="Times New Roman" w:hAnsi="Times New Roman" w:cs="Times New Roman"/>
          </w:rPr>
          <w:t xml:space="preserve"> </w:t>
        </w:r>
      </w:hyperlink>
      <w:hyperlink r:id="rId12">
        <w:r w:rsidRPr="00732714">
          <w:rPr>
            <w:rFonts w:ascii="Times New Roman" w:hAnsi="Times New Roman" w:cs="Times New Roman"/>
            <w:color w:val="1155CC"/>
            <w:u w:val="single"/>
          </w:rPr>
          <w:t>https://doi.org/10.5944/educXX1.15611</w:t>
        </w:r>
      </w:hyperlink>
    </w:p>
    <w:p w14:paraId="768B65FE" w14:textId="77777777" w:rsidR="00CA1DDB" w:rsidRPr="00732714" w:rsidRDefault="00CA1DDB"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Bertinat</w:t>
      </w:r>
      <w:proofErr w:type="spellEnd"/>
      <w:r w:rsidRPr="00732714">
        <w:rPr>
          <w:rFonts w:ascii="Times New Roman" w:hAnsi="Times New Roman" w:cs="Times New Roman"/>
        </w:rPr>
        <w:t xml:space="preserve">, J., &amp; Suárez, M. (2015). </w:t>
      </w:r>
      <w:r w:rsidRPr="00732714">
        <w:rPr>
          <w:rFonts w:ascii="Times New Roman" w:hAnsi="Times New Roman" w:cs="Times New Roman"/>
          <w:i/>
          <w:iCs/>
        </w:rPr>
        <w:t>Evaluación de impacto de la política de becas del Fondo de Solidaridad en Uruguay</w:t>
      </w:r>
      <w:r w:rsidRPr="00732714">
        <w:rPr>
          <w:rFonts w:ascii="Times New Roman" w:hAnsi="Times New Roman" w:cs="Times New Roman"/>
        </w:rPr>
        <w:t xml:space="preserve">. Banco Central de Uruguay. </w:t>
      </w:r>
      <w:hyperlink r:id="rId13" w:history="1">
        <w:r w:rsidRPr="00732714">
          <w:rPr>
            <w:rStyle w:val="Hipervnculo"/>
            <w:rFonts w:ascii="Times New Roman" w:hAnsi="Times New Roman" w:cs="Times New Roman"/>
          </w:rPr>
          <w:t>https://www.bcu.gub.uy/Comunicaciones/Jornadas%20de%20Economa/Suarez.pdf</w:t>
        </w:r>
      </w:hyperlink>
      <w:r w:rsidRPr="00732714">
        <w:rPr>
          <w:rFonts w:ascii="Times New Roman" w:hAnsi="Times New Roman" w:cs="Times New Roman"/>
        </w:rPr>
        <w:t xml:space="preserve"> </w:t>
      </w:r>
    </w:p>
    <w:p w14:paraId="5CD4B317"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t xml:space="preserve">Caliendo, M., &amp; </w:t>
      </w:r>
      <w:proofErr w:type="spellStart"/>
      <w:r w:rsidRPr="00F345CB">
        <w:rPr>
          <w:rFonts w:ascii="Times New Roman" w:hAnsi="Times New Roman" w:cs="Times New Roman"/>
          <w:lang w:val="en-US"/>
        </w:rPr>
        <w:t>Kopeinig</w:t>
      </w:r>
      <w:proofErr w:type="spellEnd"/>
      <w:r w:rsidRPr="00F345CB">
        <w:rPr>
          <w:rFonts w:ascii="Times New Roman" w:hAnsi="Times New Roman" w:cs="Times New Roman"/>
          <w:lang w:val="en-US"/>
        </w:rPr>
        <w:t xml:space="preserve">, S. (2008). </w:t>
      </w:r>
      <w:r w:rsidRPr="00F345CB">
        <w:rPr>
          <w:rFonts w:ascii="Times New Roman" w:hAnsi="Times New Roman" w:cs="Times New Roman"/>
          <w:i/>
          <w:iCs/>
          <w:lang w:val="en-US"/>
        </w:rPr>
        <w:t>Some practical guidance for the implementation of propensity score matching</w:t>
      </w:r>
      <w:r w:rsidRPr="00F345CB">
        <w:rPr>
          <w:rFonts w:ascii="Times New Roman" w:hAnsi="Times New Roman" w:cs="Times New Roman"/>
          <w:lang w:val="en-US"/>
        </w:rPr>
        <w:t>. Journal of Economic Surveys, 22(1), 31-72.</w:t>
      </w:r>
    </w:p>
    <w:p w14:paraId="66E74FE5" w14:textId="77777777" w:rsidR="00CA1DDB" w:rsidRPr="00732714" w:rsidRDefault="00CA1DDB" w:rsidP="00490897">
      <w:pPr>
        <w:spacing w:line="240" w:lineRule="auto"/>
        <w:ind w:left="720" w:hanging="720"/>
        <w:jc w:val="both"/>
        <w:rPr>
          <w:rFonts w:ascii="Times New Roman" w:hAnsi="Times New Roman" w:cs="Times New Roman"/>
        </w:rPr>
      </w:pPr>
      <w:r w:rsidRPr="00F345CB">
        <w:rPr>
          <w:rFonts w:ascii="Times New Roman" w:hAnsi="Times New Roman" w:cs="Times New Roman"/>
          <w:lang w:val="en-US"/>
        </w:rPr>
        <w:t xml:space="preserve">Carruthers, C. K., &amp; </w:t>
      </w:r>
      <w:proofErr w:type="spellStart"/>
      <w:r w:rsidRPr="00F345CB">
        <w:rPr>
          <w:rFonts w:ascii="Times New Roman" w:hAnsi="Times New Roman" w:cs="Times New Roman"/>
          <w:lang w:val="en-US"/>
        </w:rPr>
        <w:t>Özek</w:t>
      </w:r>
      <w:proofErr w:type="spellEnd"/>
      <w:r w:rsidRPr="00F345CB">
        <w:rPr>
          <w:rFonts w:ascii="Times New Roman" w:hAnsi="Times New Roman" w:cs="Times New Roman"/>
          <w:lang w:val="en-US"/>
        </w:rPr>
        <w:t xml:space="preserve">, U. (2013). </w:t>
      </w:r>
      <w:r w:rsidRPr="00F345CB">
        <w:rPr>
          <w:rFonts w:ascii="Times New Roman" w:hAnsi="Times New Roman" w:cs="Times New Roman"/>
          <w:i/>
          <w:iCs/>
          <w:lang w:val="en-US"/>
        </w:rPr>
        <w:t>Losing HOPE: Financial Aid and the Line between College and Work</w:t>
      </w:r>
      <w:r w:rsidRPr="00F345CB">
        <w:rPr>
          <w:rFonts w:ascii="Times New Roman" w:hAnsi="Times New Roman" w:cs="Times New Roman"/>
          <w:lang w:val="en-US"/>
        </w:rPr>
        <w:t xml:space="preserve">. </w:t>
      </w:r>
      <w:r w:rsidRPr="00732714">
        <w:rPr>
          <w:rFonts w:ascii="Times New Roman" w:hAnsi="Times New Roman" w:cs="Times New Roman"/>
        </w:rPr>
        <w:t xml:space="preserve">American </w:t>
      </w:r>
      <w:proofErr w:type="spellStart"/>
      <w:r w:rsidRPr="00732714">
        <w:rPr>
          <w:rFonts w:ascii="Times New Roman" w:hAnsi="Times New Roman" w:cs="Times New Roman"/>
        </w:rPr>
        <w:t>Institutes</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for</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Research</w:t>
      </w:r>
      <w:proofErr w:type="spellEnd"/>
      <w:r w:rsidRPr="00732714">
        <w:rPr>
          <w:rFonts w:ascii="Times New Roman" w:hAnsi="Times New Roman" w:cs="Times New Roman"/>
        </w:rPr>
        <w:t xml:space="preserve">. </w:t>
      </w:r>
    </w:p>
    <w:p w14:paraId="52F0FC87" w14:textId="77777777" w:rsidR="00CA1DDB" w:rsidRPr="00732714" w:rsidRDefault="00CA1DDB" w:rsidP="00490897">
      <w:pPr>
        <w:spacing w:line="240" w:lineRule="auto"/>
        <w:ind w:left="720" w:hanging="720"/>
        <w:jc w:val="both"/>
        <w:rPr>
          <w:rFonts w:ascii="Times New Roman" w:hAnsi="Times New Roman" w:cs="Times New Roman"/>
        </w:rPr>
      </w:pPr>
      <w:r w:rsidRPr="00732714">
        <w:rPr>
          <w:rFonts w:ascii="Times New Roman" w:hAnsi="Times New Roman" w:cs="Times New Roman"/>
        </w:rPr>
        <w:t xml:space="preserve">Cerezo, L. (2018). </w:t>
      </w:r>
      <w:r w:rsidRPr="00732714">
        <w:rPr>
          <w:rFonts w:ascii="Times New Roman" w:hAnsi="Times New Roman" w:cs="Times New Roman"/>
          <w:i/>
          <w:iCs/>
        </w:rPr>
        <w:t>El Programa Nacional de Becas Universitarias de Argentina: Características, implicancias y modificaciones (2009–2017)</w:t>
      </w:r>
      <w:r w:rsidRPr="00732714">
        <w:rPr>
          <w:rFonts w:ascii="Times New Roman" w:hAnsi="Times New Roman" w:cs="Times New Roman"/>
        </w:rPr>
        <w:t>. Revista Argentina de Educación Superior, ISSN: 1852-8171.</w:t>
      </w:r>
    </w:p>
    <w:p w14:paraId="24D15ADC" w14:textId="77777777" w:rsidR="007D4EF0" w:rsidRPr="00732714" w:rsidRDefault="007D4EF0"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Chiroleu</w:t>
      </w:r>
      <w:proofErr w:type="spellEnd"/>
      <w:r w:rsidRPr="00732714">
        <w:rPr>
          <w:rFonts w:ascii="Times New Roman" w:hAnsi="Times New Roman" w:cs="Times New Roman"/>
        </w:rPr>
        <w:t xml:space="preserve">, A. (2018). </w:t>
      </w:r>
      <w:r w:rsidRPr="00732714">
        <w:rPr>
          <w:rFonts w:ascii="Times New Roman" w:hAnsi="Times New Roman" w:cs="Times New Roman"/>
          <w:i/>
          <w:iCs/>
        </w:rPr>
        <w:t>Democratización y masificación universitaria: Una mirada sobre desigualdades y políticas públicas en el centenario de la Reforma de 1918</w:t>
      </w:r>
      <w:r w:rsidRPr="00732714">
        <w:rPr>
          <w:rFonts w:ascii="Times New Roman" w:hAnsi="Times New Roman" w:cs="Times New Roman"/>
        </w:rPr>
        <w:t>. Integración y Conocimiento, 1(8), 38-50.</w:t>
      </w:r>
    </w:p>
    <w:p w14:paraId="021495F2" w14:textId="67E3AF84"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Choque Martínez, A. (2019). </w:t>
      </w:r>
      <w:r w:rsidRPr="00732714">
        <w:rPr>
          <w:rFonts w:ascii="Times New Roman" w:hAnsi="Times New Roman" w:cs="Times New Roman"/>
          <w:i/>
          <w:iCs/>
        </w:rPr>
        <w:t>La teoría del capital humano, fundamento del programa Beca 18</w:t>
      </w:r>
      <w:r w:rsidRPr="00732714">
        <w:rPr>
          <w:rFonts w:ascii="Times New Roman" w:hAnsi="Times New Roman" w:cs="Times New Roman"/>
        </w:rPr>
        <w:t>. Investigaciones Sociales, 22(40), 319–332.</w:t>
      </w:r>
      <w:hyperlink r:id="rId14">
        <w:r w:rsidRPr="00732714">
          <w:rPr>
            <w:rFonts w:ascii="Times New Roman" w:hAnsi="Times New Roman" w:cs="Times New Roman"/>
          </w:rPr>
          <w:t xml:space="preserve"> </w:t>
        </w:r>
      </w:hyperlink>
      <w:hyperlink r:id="rId15">
        <w:r w:rsidRPr="00732714">
          <w:rPr>
            <w:rFonts w:ascii="Times New Roman" w:hAnsi="Times New Roman" w:cs="Times New Roman"/>
            <w:color w:val="1155CC"/>
            <w:u w:val="single"/>
          </w:rPr>
          <w:t>https://doi.org/10.15381/is.v22i40.15930</w:t>
        </w:r>
      </w:hyperlink>
    </w:p>
    <w:p w14:paraId="6AC922A7" w14:textId="77777777" w:rsidR="00CA1DDB" w:rsidRPr="00732714" w:rsidRDefault="00CA1DDB" w:rsidP="00490897">
      <w:pPr>
        <w:spacing w:line="240" w:lineRule="auto"/>
        <w:ind w:left="720" w:hanging="720"/>
        <w:jc w:val="both"/>
        <w:rPr>
          <w:rFonts w:ascii="Times New Roman" w:hAnsi="Times New Roman" w:cs="Times New Roman"/>
        </w:rPr>
      </w:pPr>
      <w:r w:rsidRPr="00F345CB">
        <w:rPr>
          <w:rFonts w:ascii="Times New Roman" w:hAnsi="Times New Roman" w:cs="Times New Roman"/>
          <w:lang w:val="it-IT"/>
        </w:rPr>
        <w:t xml:space="preserve">Favata, F., Leone, J. G., Lo Cascio, J. D., &amp; Marconi, F. (2024). </w:t>
      </w:r>
      <w:r w:rsidRPr="00732714">
        <w:rPr>
          <w:rFonts w:ascii="Times New Roman" w:hAnsi="Times New Roman" w:cs="Times New Roman"/>
          <w:i/>
          <w:iCs/>
        </w:rPr>
        <w:t>Evaluación del impacto laboral y educativo de Progresar.</w:t>
      </w:r>
      <w:r w:rsidRPr="00732714">
        <w:rPr>
          <w:rFonts w:ascii="Times New Roman" w:hAnsi="Times New Roman" w:cs="Times New Roman"/>
        </w:rPr>
        <w:t xml:space="preserve"> Población y Desarrollo, Vol. 30 Núm. 59 (2024).</w:t>
      </w:r>
    </w:p>
    <w:p w14:paraId="41435449"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Garbanzo, G. M. (2013). </w:t>
      </w:r>
      <w:r w:rsidRPr="00732714">
        <w:rPr>
          <w:rFonts w:ascii="Times New Roman" w:hAnsi="Times New Roman" w:cs="Times New Roman"/>
          <w:i/>
          <w:iCs/>
        </w:rPr>
        <w:t>Factores asociados al rendimiento académico en estudiantes universitarios desde el nivel socioeconómico: Un estudio en la Universidad de Costa Rica</w:t>
      </w:r>
      <w:r w:rsidRPr="00732714">
        <w:rPr>
          <w:rFonts w:ascii="Times New Roman" w:hAnsi="Times New Roman" w:cs="Times New Roman"/>
        </w:rPr>
        <w:t>. Revista Electrónica Educare, 17(3), 57-87.</w:t>
      </w:r>
      <w:hyperlink r:id="rId16">
        <w:r w:rsidRPr="00732714">
          <w:rPr>
            <w:rFonts w:ascii="Times New Roman" w:hAnsi="Times New Roman" w:cs="Times New Roman"/>
          </w:rPr>
          <w:t xml:space="preserve"> </w:t>
        </w:r>
      </w:hyperlink>
      <w:r w:rsidRPr="00732714">
        <w:rPr>
          <w:rFonts w:ascii="Times New Roman" w:hAnsi="Times New Roman" w:cs="Times New Roman"/>
          <w:color w:val="1155CC"/>
          <w:u w:val="single"/>
        </w:rPr>
        <w:t xml:space="preserve"> </w:t>
      </w:r>
    </w:p>
    <w:p w14:paraId="4F05496A" w14:textId="77777777" w:rsidR="00CA1DDB" w:rsidRPr="00732714" w:rsidRDefault="00CA1DDB" w:rsidP="00490897">
      <w:pPr>
        <w:spacing w:line="240" w:lineRule="auto"/>
        <w:ind w:left="720" w:hanging="720"/>
        <w:jc w:val="both"/>
        <w:rPr>
          <w:rFonts w:ascii="Times New Roman" w:hAnsi="Times New Roman" w:cs="Times New Roman"/>
        </w:rPr>
      </w:pPr>
      <w:r w:rsidRPr="00732714">
        <w:rPr>
          <w:rFonts w:ascii="Times New Roman" w:hAnsi="Times New Roman" w:cs="Times New Roman"/>
        </w:rPr>
        <w:t xml:space="preserve">García de </w:t>
      </w:r>
      <w:proofErr w:type="spellStart"/>
      <w:r w:rsidRPr="00732714">
        <w:rPr>
          <w:rFonts w:ascii="Times New Roman" w:hAnsi="Times New Roman" w:cs="Times New Roman"/>
        </w:rPr>
        <w:t>Fanelli</w:t>
      </w:r>
      <w:proofErr w:type="spellEnd"/>
      <w:r w:rsidRPr="00732714">
        <w:rPr>
          <w:rFonts w:ascii="Times New Roman" w:hAnsi="Times New Roman" w:cs="Times New Roman"/>
        </w:rPr>
        <w:t xml:space="preserve">, A. M. (2007). </w:t>
      </w:r>
      <w:r w:rsidRPr="00732714">
        <w:rPr>
          <w:rFonts w:ascii="Times New Roman" w:hAnsi="Times New Roman" w:cs="Times New Roman"/>
          <w:i/>
          <w:iCs/>
        </w:rPr>
        <w:t>Acceso, abandono y graduación en la educación superior argentina</w:t>
      </w:r>
      <w:r w:rsidRPr="00732714">
        <w:rPr>
          <w:rFonts w:ascii="Times New Roman" w:hAnsi="Times New Roman" w:cs="Times New Roman"/>
        </w:rPr>
        <w:t>. Sistema de Información de Tendencias Educativas en América Latina (SITEAL), IIPE-UNESCO / OEI.</w:t>
      </w:r>
    </w:p>
    <w:p w14:paraId="18DE39A2" w14:textId="77777777" w:rsidR="00CA1DDB" w:rsidRPr="00732714" w:rsidRDefault="00CA1DDB" w:rsidP="00490897">
      <w:pPr>
        <w:spacing w:line="240" w:lineRule="auto"/>
        <w:ind w:left="720" w:hanging="720"/>
        <w:jc w:val="both"/>
        <w:rPr>
          <w:rFonts w:ascii="Times New Roman" w:hAnsi="Times New Roman" w:cs="Times New Roman"/>
        </w:rPr>
      </w:pPr>
      <w:r w:rsidRPr="00732714">
        <w:rPr>
          <w:rFonts w:ascii="Times New Roman" w:hAnsi="Times New Roman" w:cs="Times New Roman"/>
        </w:rPr>
        <w:t xml:space="preserve">García de </w:t>
      </w:r>
      <w:proofErr w:type="spellStart"/>
      <w:r w:rsidRPr="00732714">
        <w:rPr>
          <w:rFonts w:ascii="Times New Roman" w:hAnsi="Times New Roman" w:cs="Times New Roman"/>
        </w:rPr>
        <w:t>Fanelli</w:t>
      </w:r>
      <w:proofErr w:type="spellEnd"/>
      <w:r w:rsidRPr="00732714">
        <w:rPr>
          <w:rFonts w:ascii="Times New Roman" w:hAnsi="Times New Roman" w:cs="Times New Roman"/>
        </w:rPr>
        <w:t xml:space="preserve">, A. (2015). </w:t>
      </w:r>
      <w:r w:rsidRPr="00732714">
        <w:rPr>
          <w:rFonts w:ascii="Times New Roman" w:hAnsi="Times New Roman" w:cs="Times New Roman"/>
          <w:i/>
          <w:iCs/>
        </w:rPr>
        <w:t>Acceder a la universidad y graduarse: Argentina en el contexto internacional</w:t>
      </w:r>
      <w:r w:rsidRPr="00732714">
        <w:rPr>
          <w:rFonts w:ascii="Times New Roman" w:hAnsi="Times New Roman" w:cs="Times New Roman"/>
        </w:rPr>
        <w:t>. Pensamiento Universitario, 17(17), 7–18.</w:t>
      </w:r>
    </w:p>
    <w:p w14:paraId="2055B254" w14:textId="77777777" w:rsidR="00CA1DDB" w:rsidRPr="00F345CB" w:rsidRDefault="00CA1DDB" w:rsidP="00490897">
      <w:pPr>
        <w:spacing w:line="240" w:lineRule="auto"/>
        <w:ind w:left="720" w:hanging="720"/>
        <w:jc w:val="both"/>
        <w:rPr>
          <w:rFonts w:ascii="Times New Roman" w:hAnsi="Times New Roman" w:cs="Times New Roman"/>
          <w:lang w:val="en-US"/>
        </w:rPr>
      </w:pPr>
      <w:r w:rsidRPr="00732714">
        <w:rPr>
          <w:rFonts w:ascii="Times New Roman" w:hAnsi="Times New Roman" w:cs="Times New Roman"/>
        </w:rPr>
        <w:t xml:space="preserve">García de </w:t>
      </w:r>
      <w:proofErr w:type="spellStart"/>
      <w:r w:rsidRPr="00732714">
        <w:rPr>
          <w:rFonts w:ascii="Times New Roman" w:hAnsi="Times New Roman" w:cs="Times New Roman"/>
        </w:rPr>
        <w:t>Fanelli</w:t>
      </w:r>
      <w:proofErr w:type="spellEnd"/>
      <w:r w:rsidRPr="00732714">
        <w:rPr>
          <w:rFonts w:ascii="Times New Roman" w:hAnsi="Times New Roman" w:cs="Times New Roman"/>
        </w:rPr>
        <w:t xml:space="preserve">, A. M. (2015). </w:t>
      </w:r>
      <w:r w:rsidRPr="00732714">
        <w:rPr>
          <w:rFonts w:ascii="Times New Roman" w:hAnsi="Times New Roman" w:cs="Times New Roman"/>
          <w:i/>
          <w:iCs/>
        </w:rPr>
        <w:t>La cuestión de la graduación en las universidades nacionales de la Argentina: Indicadores y políticas públicas a comienzos del siglo XXI</w:t>
      </w:r>
      <w:r w:rsidRPr="00732714">
        <w:rPr>
          <w:rFonts w:ascii="Times New Roman" w:hAnsi="Times New Roman" w:cs="Times New Roman"/>
        </w:rPr>
        <w:t xml:space="preserve">. </w:t>
      </w:r>
      <w:proofErr w:type="spellStart"/>
      <w:r w:rsidRPr="00F345CB">
        <w:rPr>
          <w:rFonts w:ascii="Times New Roman" w:hAnsi="Times New Roman" w:cs="Times New Roman"/>
          <w:lang w:val="en-US"/>
        </w:rPr>
        <w:t>Propuesta</w:t>
      </w:r>
      <w:proofErr w:type="spellEnd"/>
      <w:r w:rsidRPr="00F345CB">
        <w:rPr>
          <w:rFonts w:ascii="Times New Roman" w:hAnsi="Times New Roman" w:cs="Times New Roman"/>
          <w:lang w:val="en-US"/>
        </w:rPr>
        <w:t xml:space="preserve"> </w:t>
      </w:r>
      <w:proofErr w:type="spellStart"/>
      <w:r w:rsidRPr="00F345CB">
        <w:rPr>
          <w:rFonts w:ascii="Times New Roman" w:hAnsi="Times New Roman" w:cs="Times New Roman"/>
          <w:lang w:val="en-US"/>
        </w:rPr>
        <w:t>Educativa</w:t>
      </w:r>
      <w:proofErr w:type="spellEnd"/>
      <w:r w:rsidRPr="00F345CB">
        <w:rPr>
          <w:rFonts w:ascii="Times New Roman" w:hAnsi="Times New Roman" w:cs="Times New Roman"/>
          <w:lang w:val="en-US"/>
        </w:rPr>
        <w:t>, 24(43), 17 - 31.</w:t>
      </w:r>
    </w:p>
    <w:p w14:paraId="12A6F604"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lastRenderedPageBreak/>
        <w:t xml:space="preserve">Garrido, M. (2014). </w:t>
      </w:r>
      <w:r w:rsidRPr="00F345CB">
        <w:rPr>
          <w:rFonts w:ascii="Times New Roman" w:hAnsi="Times New Roman" w:cs="Times New Roman"/>
          <w:i/>
          <w:iCs/>
          <w:lang w:val="en-US"/>
        </w:rPr>
        <w:t>Propensity scores: A practical method for assessing treatment effects in pain and symptom management research</w:t>
      </w:r>
      <w:r w:rsidRPr="00F345CB">
        <w:rPr>
          <w:rFonts w:ascii="Times New Roman" w:hAnsi="Times New Roman" w:cs="Times New Roman"/>
          <w:lang w:val="en-US"/>
        </w:rPr>
        <w:t>. Journal of Pain and Symptom Management, 48(4), 711-718.</w:t>
      </w:r>
    </w:p>
    <w:p w14:paraId="2A38C575" w14:textId="77777777" w:rsidR="00CA1DDB" w:rsidRPr="00732714" w:rsidRDefault="00CA1DDB" w:rsidP="00490897">
      <w:pPr>
        <w:spacing w:line="240" w:lineRule="auto"/>
        <w:ind w:left="720" w:hanging="720"/>
        <w:jc w:val="both"/>
        <w:rPr>
          <w:rFonts w:ascii="Times New Roman" w:hAnsi="Times New Roman" w:cs="Times New Roman"/>
        </w:rPr>
      </w:pPr>
      <w:r w:rsidRPr="00F345CB">
        <w:rPr>
          <w:rFonts w:ascii="Times New Roman" w:hAnsi="Times New Roman" w:cs="Times New Roman"/>
          <w:lang w:val="en-US"/>
        </w:rPr>
        <w:t xml:space="preserve">Haro Álvarez, G., Hernández Rivera, A., &amp; Cortés Román, I. A. (2022). </w:t>
      </w:r>
      <w:r w:rsidRPr="00732714">
        <w:rPr>
          <w:rFonts w:ascii="Times New Roman" w:hAnsi="Times New Roman" w:cs="Times New Roman"/>
          <w:i/>
          <w:iCs/>
        </w:rPr>
        <w:t>La beca de manutención Elisa Acuña y su efecto en la cohesión familiar en estudiantes universitarios</w:t>
      </w:r>
      <w:r w:rsidRPr="00732714">
        <w:rPr>
          <w:rFonts w:ascii="Times New Roman" w:hAnsi="Times New Roman" w:cs="Times New Roman"/>
        </w:rPr>
        <w:t xml:space="preserve">. Efectos del proceso de empobrecimiento en la desigualdad y el desarrollo social en los territorios (pp.61-74). Universidad Nacional Autónoma de México (UNAM). </w:t>
      </w:r>
      <w:hyperlink r:id="rId17" w:history="1">
        <w:r w:rsidRPr="00732714">
          <w:rPr>
            <w:rStyle w:val="Hipervnculo"/>
            <w:rFonts w:ascii="Times New Roman" w:hAnsi="Times New Roman" w:cs="Times New Roman"/>
          </w:rPr>
          <w:t>https://doi.org/10.6084/m9.figshare.26839102</w:t>
        </w:r>
      </w:hyperlink>
      <w:r w:rsidRPr="00732714">
        <w:rPr>
          <w:rFonts w:ascii="Times New Roman" w:hAnsi="Times New Roman" w:cs="Times New Roman"/>
        </w:rPr>
        <w:t xml:space="preserve">.  </w:t>
      </w:r>
    </w:p>
    <w:p w14:paraId="5EFBD05A" w14:textId="77777777" w:rsidR="00CA1DDB" w:rsidRPr="00F345CB" w:rsidRDefault="00CA1DDB" w:rsidP="00490897">
      <w:pPr>
        <w:spacing w:line="240" w:lineRule="auto"/>
        <w:ind w:left="720" w:hanging="720"/>
        <w:jc w:val="both"/>
        <w:rPr>
          <w:rFonts w:ascii="Times New Roman" w:hAnsi="Times New Roman" w:cs="Times New Roman"/>
          <w:lang w:val="en-US"/>
        </w:rPr>
      </w:pPr>
      <w:proofErr w:type="spellStart"/>
      <w:r w:rsidRPr="00F345CB">
        <w:rPr>
          <w:rFonts w:ascii="Times New Roman" w:hAnsi="Times New Roman" w:cs="Times New Roman"/>
          <w:lang w:val="en-US"/>
        </w:rPr>
        <w:t>Herbaut</w:t>
      </w:r>
      <w:proofErr w:type="spellEnd"/>
      <w:r w:rsidRPr="00F345CB">
        <w:rPr>
          <w:rFonts w:ascii="Times New Roman" w:hAnsi="Times New Roman" w:cs="Times New Roman"/>
          <w:lang w:val="en-US"/>
        </w:rPr>
        <w:t xml:space="preserve">, E., &amp; </w:t>
      </w:r>
      <w:proofErr w:type="spellStart"/>
      <w:r w:rsidRPr="00F345CB">
        <w:rPr>
          <w:rFonts w:ascii="Times New Roman" w:hAnsi="Times New Roman" w:cs="Times New Roman"/>
          <w:lang w:val="en-US"/>
        </w:rPr>
        <w:t>Geven</w:t>
      </w:r>
      <w:proofErr w:type="spellEnd"/>
      <w:r w:rsidRPr="00F345CB">
        <w:rPr>
          <w:rFonts w:ascii="Times New Roman" w:hAnsi="Times New Roman" w:cs="Times New Roman"/>
          <w:lang w:val="en-US"/>
        </w:rPr>
        <w:t xml:space="preserve">, K. (2019). </w:t>
      </w:r>
      <w:r w:rsidRPr="00F345CB">
        <w:rPr>
          <w:rFonts w:ascii="Times New Roman" w:hAnsi="Times New Roman" w:cs="Times New Roman"/>
          <w:i/>
          <w:iCs/>
          <w:lang w:val="en-US"/>
        </w:rPr>
        <w:t>What works to reduce inequalities in higher education? A systematic review of the (quasi-)experimental literature on outreach and financial aid</w:t>
      </w:r>
      <w:r w:rsidRPr="00F345CB">
        <w:rPr>
          <w:rFonts w:ascii="Times New Roman" w:hAnsi="Times New Roman" w:cs="Times New Roman"/>
          <w:lang w:val="en-US"/>
        </w:rPr>
        <w:t>. Policy Research Working Paper No. 8802. Banco Mundial.</w:t>
      </w:r>
    </w:p>
    <w:p w14:paraId="7D74E508"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t xml:space="preserve">Holland, P. (1986). </w:t>
      </w:r>
      <w:r w:rsidRPr="00F345CB">
        <w:rPr>
          <w:rFonts w:ascii="Times New Roman" w:hAnsi="Times New Roman" w:cs="Times New Roman"/>
          <w:i/>
          <w:iCs/>
          <w:lang w:val="en-US"/>
        </w:rPr>
        <w:t>Statistics and causal inference</w:t>
      </w:r>
      <w:r w:rsidRPr="00F345CB">
        <w:rPr>
          <w:rFonts w:ascii="Times New Roman" w:hAnsi="Times New Roman" w:cs="Times New Roman"/>
          <w:lang w:val="en-US"/>
        </w:rPr>
        <w:t>. Journal of the American Statistical Association, 81(396), 945-960.</w:t>
      </w:r>
    </w:p>
    <w:p w14:paraId="08836A08"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Lara, M. E., &amp; Salazar Acosta, L. M. (2017). </w:t>
      </w:r>
      <w:r w:rsidRPr="00732714">
        <w:rPr>
          <w:rFonts w:ascii="Times New Roman" w:hAnsi="Times New Roman" w:cs="Times New Roman"/>
          <w:i/>
          <w:iCs/>
        </w:rPr>
        <w:t>La incidencia del Progresar en la trayectoria académica de jóvenes argentinos: Un estudio de caso</w:t>
      </w:r>
      <w:r w:rsidRPr="00732714">
        <w:rPr>
          <w:rFonts w:ascii="Times New Roman" w:hAnsi="Times New Roman" w:cs="Times New Roman"/>
        </w:rPr>
        <w:t xml:space="preserve">. </w:t>
      </w:r>
      <w:proofErr w:type="spellStart"/>
      <w:r w:rsidRPr="00732714">
        <w:rPr>
          <w:rFonts w:ascii="Times New Roman" w:hAnsi="Times New Roman" w:cs="Times New Roman"/>
        </w:rPr>
        <w:t>Question</w:t>
      </w:r>
      <w:proofErr w:type="spellEnd"/>
      <w:r w:rsidRPr="00732714">
        <w:rPr>
          <w:rFonts w:ascii="Times New Roman" w:hAnsi="Times New Roman" w:cs="Times New Roman"/>
        </w:rPr>
        <w:t>, 1(56), e006.</w:t>
      </w:r>
      <w:hyperlink r:id="rId18">
        <w:r w:rsidRPr="00732714">
          <w:rPr>
            <w:rFonts w:ascii="Times New Roman" w:hAnsi="Times New Roman" w:cs="Times New Roman"/>
          </w:rPr>
          <w:t xml:space="preserve"> </w:t>
        </w:r>
      </w:hyperlink>
      <w:hyperlink r:id="rId19">
        <w:r w:rsidRPr="00732714">
          <w:rPr>
            <w:rFonts w:ascii="Times New Roman" w:hAnsi="Times New Roman" w:cs="Times New Roman"/>
            <w:color w:val="1155CC"/>
            <w:u w:val="single"/>
          </w:rPr>
          <w:t>https://doi.org/10.24215/16696581e006</w:t>
        </w:r>
      </w:hyperlink>
    </w:p>
    <w:p w14:paraId="34876DC7"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t xml:space="preserve">Mabel, Z. (2017). </w:t>
      </w:r>
      <w:r w:rsidRPr="00F345CB">
        <w:rPr>
          <w:rFonts w:ascii="Times New Roman" w:hAnsi="Times New Roman" w:cs="Times New Roman"/>
          <w:i/>
          <w:iCs/>
          <w:lang w:val="en-US"/>
        </w:rPr>
        <w:t xml:space="preserve">Aiding or </w:t>
      </w:r>
      <w:proofErr w:type="gramStart"/>
      <w:r w:rsidRPr="00F345CB">
        <w:rPr>
          <w:rFonts w:ascii="Times New Roman" w:hAnsi="Times New Roman" w:cs="Times New Roman"/>
          <w:i/>
          <w:iCs/>
          <w:lang w:val="en-US"/>
        </w:rPr>
        <w:t>Dissuading</w:t>
      </w:r>
      <w:proofErr w:type="gramEnd"/>
      <w:r w:rsidRPr="00F345CB">
        <w:rPr>
          <w:rFonts w:ascii="Times New Roman" w:hAnsi="Times New Roman" w:cs="Times New Roman"/>
          <w:i/>
          <w:iCs/>
          <w:lang w:val="en-US"/>
        </w:rPr>
        <w:t xml:space="preserve">? The Effects of Exhausting Eligibility for Need-based Aid on </w:t>
      </w:r>
      <w:proofErr w:type="gramStart"/>
      <w:r w:rsidRPr="00F345CB">
        <w:rPr>
          <w:rFonts w:ascii="Times New Roman" w:hAnsi="Times New Roman" w:cs="Times New Roman"/>
          <w:i/>
          <w:iCs/>
          <w:lang w:val="en-US"/>
        </w:rPr>
        <w:t>Bachelor's Degree</w:t>
      </w:r>
      <w:proofErr w:type="gramEnd"/>
      <w:r w:rsidRPr="00F345CB">
        <w:rPr>
          <w:rFonts w:ascii="Times New Roman" w:hAnsi="Times New Roman" w:cs="Times New Roman"/>
          <w:i/>
          <w:iCs/>
          <w:lang w:val="en-US"/>
        </w:rPr>
        <w:t xml:space="preserve"> Attainment and Time to Completion (Research Report)</w:t>
      </w:r>
      <w:r w:rsidRPr="00F345CB">
        <w:rPr>
          <w:rFonts w:ascii="Times New Roman" w:hAnsi="Times New Roman" w:cs="Times New Roman"/>
          <w:lang w:val="en-US"/>
        </w:rPr>
        <w:t>. College Board.</w:t>
      </w:r>
    </w:p>
    <w:p w14:paraId="4A8B3FF6"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F345CB">
        <w:rPr>
          <w:rFonts w:ascii="Times New Roman" w:hAnsi="Times New Roman" w:cs="Times New Roman"/>
          <w:lang w:val="en-US"/>
        </w:rPr>
        <w:t xml:space="preserve">Muhammed-Shittu, A.-R. B. (2019). </w:t>
      </w:r>
      <w:r w:rsidRPr="00F345CB">
        <w:rPr>
          <w:rFonts w:ascii="Times New Roman" w:hAnsi="Times New Roman" w:cs="Times New Roman"/>
          <w:i/>
          <w:iCs/>
          <w:lang w:val="en-US"/>
        </w:rPr>
        <w:t>An investigation of the impact of the scholarship types on academic procrastination among the university students</w:t>
      </w:r>
      <w:r w:rsidRPr="00F345CB">
        <w:rPr>
          <w:rFonts w:ascii="Times New Roman" w:hAnsi="Times New Roman" w:cs="Times New Roman"/>
          <w:lang w:val="en-US"/>
        </w:rPr>
        <w:t xml:space="preserve">. </w:t>
      </w:r>
      <w:proofErr w:type="spellStart"/>
      <w:r w:rsidRPr="00732714">
        <w:rPr>
          <w:rFonts w:ascii="Times New Roman" w:hAnsi="Times New Roman" w:cs="Times New Roman"/>
        </w:rPr>
        <w:t>Hungarian</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Educational</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Research</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Journal</w:t>
      </w:r>
      <w:proofErr w:type="spellEnd"/>
      <w:r w:rsidRPr="00732714">
        <w:rPr>
          <w:rFonts w:ascii="Times New Roman" w:hAnsi="Times New Roman" w:cs="Times New Roman"/>
        </w:rPr>
        <w:t>, 9(4), 668–688.</w:t>
      </w:r>
      <w:hyperlink r:id="rId20" w:history="1">
        <w:r w:rsidRPr="00732714">
          <w:rPr>
            <w:rStyle w:val="Hipervnculo"/>
            <w:rFonts w:ascii="Times New Roman" w:hAnsi="Times New Roman" w:cs="Times New Roman"/>
          </w:rPr>
          <w:t xml:space="preserve"> </w:t>
        </w:r>
      </w:hyperlink>
      <w:hyperlink r:id="rId21">
        <w:r w:rsidRPr="00732714">
          <w:rPr>
            <w:rFonts w:ascii="Times New Roman" w:hAnsi="Times New Roman" w:cs="Times New Roman"/>
            <w:color w:val="1155CC"/>
            <w:u w:val="single"/>
          </w:rPr>
          <w:t>https://doi.org/10.1556/063.9.2019.4.55</w:t>
        </w:r>
      </w:hyperlink>
    </w:p>
    <w:p w14:paraId="5B21A3F2"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proofErr w:type="spellStart"/>
      <w:r w:rsidRPr="00F345CB">
        <w:rPr>
          <w:rFonts w:ascii="Times New Roman" w:hAnsi="Times New Roman" w:cs="Times New Roman"/>
          <w:lang w:val="en-US"/>
        </w:rPr>
        <w:t>Nariyoo</w:t>
      </w:r>
      <w:proofErr w:type="spellEnd"/>
      <w:r w:rsidRPr="00F345CB">
        <w:rPr>
          <w:rFonts w:ascii="Times New Roman" w:hAnsi="Times New Roman" w:cs="Times New Roman"/>
          <w:lang w:val="en-US"/>
        </w:rPr>
        <w:t>. (</w:t>
      </w:r>
      <w:proofErr w:type="spellStart"/>
      <w:r w:rsidRPr="00F345CB">
        <w:rPr>
          <w:rFonts w:ascii="Times New Roman" w:hAnsi="Times New Roman" w:cs="Times New Roman"/>
          <w:lang w:val="en-US"/>
        </w:rPr>
        <w:t>s.f.</w:t>
      </w:r>
      <w:proofErr w:type="spellEnd"/>
      <w:r w:rsidRPr="00F345CB">
        <w:rPr>
          <w:rFonts w:ascii="Times New Roman" w:hAnsi="Times New Roman" w:cs="Times New Roman"/>
          <w:lang w:val="en-US"/>
        </w:rPr>
        <w:t xml:space="preserve">). </w:t>
      </w:r>
      <w:r w:rsidRPr="00F345CB">
        <w:rPr>
          <w:rFonts w:ascii="Times New Roman" w:hAnsi="Times New Roman" w:cs="Times New Roman"/>
          <w:i/>
          <w:iCs/>
          <w:lang w:val="en-US"/>
        </w:rPr>
        <w:t xml:space="preserve">Stata: Propensity Score Matching (psmatch2 &amp; </w:t>
      </w:r>
      <w:proofErr w:type="spellStart"/>
      <w:r w:rsidRPr="00F345CB">
        <w:rPr>
          <w:rFonts w:ascii="Times New Roman" w:hAnsi="Times New Roman" w:cs="Times New Roman"/>
          <w:i/>
          <w:iCs/>
          <w:lang w:val="en-US"/>
        </w:rPr>
        <w:t>teffects</w:t>
      </w:r>
      <w:proofErr w:type="spellEnd"/>
      <w:r w:rsidRPr="00F345CB">
        <w:rPr>
          <w:rFonts w:ascii="Times New Roman" w:hAnsi="Times New Roman" w:cs="Times New Roman"/>
          <w:i/>
          <w:iCs/>
          <w:lang w:val="en-US"/>
        </w:rPr>
        <w:t>)</w:t>
      </w:r>
      <w:r w:rsidRPr="00F345CB">
        <w:rPr>
          <w:rFonts w:ascii="Times New Roman" w:hAnsi="Times New Roman" w:cs="Times New Roman"/>
          <w:lang w:val="en-US"/>
        </w:rPr>
        <w:t>.</w:t>
      </w:r>
      <w:hyperlink r:id="rId22">
        <w:r w:rsidRPr="00F345CB">
          <w:rPr>
            <w:rFonts w:ascii="Times New Roman" w:hAnsi="Times New Roman" w:cs="Times New Roman"/>
            <w:lang w:val="en-US"/>
          </w:rPr>
          <w:t xml:space="preserve"> </w:t>
        </w:r>
      </w:hyperlink>
      <w:hyperlink r:id="rId23">
        <w:r w:rsidRPr="00732714">
          <w:rPr>
            <w:rFonts w:ascii="Times New Roman" w:hAnsi="Times New Roman" w:cs="Times New Roman"/>
            <w:color w:val="1155CC"/>
            <w:u w:val="single"/>
          </w:rPr>
          <w:t>https://nariyoo.com/stata-propensity-score-matching-psmatch2-teffects/</w:t>
        </w:r>
      </w:hyperlink>
    </w:p>
    <w:p w14:paraId="349B641D"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t xml:space="preserve">Nguyen, T. D., Kramer, J. W., &amp; Evans, B. J. (2019). </w:t>
      </w:r>
      <w:r w:rsidRPr="00F345CB">
        <w:rPr>
          <w:rFonts w:ascii="Times New Roman" w:hAnsi="Times New Roman" w:cs="Times New Roman"/>
          <w:i/>
          <w:iCs/>
          <w:lang w:val="en-US"/>
        </w:rPr>
        <w:t>The Effects of Grant Aid on Student Persistence and Degree Attainment: A Systematic Review and Meta-Analysis of the Causal Evidence</w:t>
      </w:r>
      <w:r w:rsidRPr="00F345CB">
        <w:rPr>
          <w:rFonts w:ascii="Times New Roman" w:hAnsi="Times New Roman" w:cs="Times New Roman"/>
          <w:lang w:val="en-US"/>
        </w:rPr>
        <w:t>. Review of Educational Research, XX(X), 1-44.</w:t>
      </w:r>
    </w:p>
    <w:p w14:paraId="485C8746" w14:textId="77777777" w:rsidR="00CA1DDB" w:rsidRPr="00732714" w:rsidRDefault="00CA1DDB" w:rsidP="00490897">
      <w:pPr>
        <w:spacing w:line="240" w:lineRule="auto"/>
        <w:ind w:left="720" w:hanging="720"/>
        <w:jc w:val="both"/>
        <w:rPr>
          <w:rFonts w:ascii="Times New Roman" w:hAnsi="Times New Roman" w:cs="Times New Roman"/>
        </w:rPr>
      </w:pPr>
      <w:r w:rsidRPr="00F345CB">
        <w:rPr>
          <w:rFonts w:ascii="Times New Roman" w:hAnsi="Times New Roman" w:cs="Times New Roman"/>
          <w:lang w:val="en-US"/>
        </w:rPr>
        <w:t xml:space="preserve">Parra Guayasamín, M. E. (2019). </w:t>
      </w:r>
      <w:r w:rsidRPr="00732714">
        <w:rPr>
          <w:rFonts w:ascii="Times New Roman" w:hAnsi="Times New Roman" w:cs="Times New Roman"/>
          <w:i/>
          <w:iCs/>
        </w:rPr>
        <w:t>El programa ecuatoriano de becas universitarias Eloy Alfaro y su impacto en el sector social beneficiario del Bono de Desarrollo Humano (BDH) entre los años 2012 al 2018</w:t>
      </w:r>
      <w:r w:rsidRPr="00732714">
        <w:rPr>
          <w:rFonts w:ascii="Times New Roman" w:hAnsi="Times New Roman" w:cs="Times New Roman"/>
        </w:rPr>
        <w:t>. Trabajo de Investigación previo a la obtención del título de Maestría en Gestión Pública. Instituto de Altos Estudios Nacionales (IAEN).</w:t>
      </w:r>
    </w:p>
    <w:p w14:paraId="20BE60FF" w14:textId="77777777" w:rsidR="00CA1DDB" w:rsidRPr="00732714" w:rsidRDefault="00CA1DDB" w:rsidP="00490897">
      <w:pPr>
        <w:spacing w:line="240" w:lineRule="auto"/>
        <w:ind w:left="720" w:hanging="720"/>
        <w:jc w:val="both"/>
        <w:rPr>
          <w:rFonts w:ascii="Times New Roman" w:hAnsi="Times New Roman" w:cs="Times New Roman"/>
        </w:rPr>
      </w:pPr>
      <w:r w:rsidRPr="00732714">
        <w:rPr>
          <w:rFonts w:ascii="Times New Roman" w:hAnsi="Times New Roman" w:cs="Times New Roman"/>
        </w:rPr>
        <w:t xml:space="preserve">Peña, N. (2016). </w:t>
      </w:r>
      <w:r w:rsidRPr="00732714">
        <w:rPr>
          <w:rFonts w:ascii="Times New Roman" w:hAnsi="Times New Roman" w:cs="Times New Roman"/>
          <w:i/>
          <w:iCs/>
        </w:rPr>
        <w:t>Evaluación de impacto de PROG.R.ES.AR. sobre la educación superior argentina</w:t>
      </w:r>
      <w:r w:rsidRPr="00732714">
        <w:rPr>
          <w:rFonts w:ascii="Times New Roman" w:hAnsi="Times New Roman" w:cs="Times New Roman"/>
        </w:rPr>
        <w:t xml:space="preserve"> (Trabajo final de grado). Mendoza, Universidad Nacional de Cuyo. Facultad de Ciencias Económicas. </w:t>
      </w:r>
      <w:hyperlink r:id="rId24" w:history="1">
        <w:r w:rsidRPr="00732714">
          <w:rPr>
            <w:rStyle w:val="Hipervnculo"/>
            <w:rFonts w:ascii="Times New Roman" w:hAnsi="Times New Roman" w:cs="Times New Roman"/>
          </w:rPr>
          <w:t>https://bdigital.uncu.edu.ar/8362</w:t>
        </w:r>
      </w:hyperlink>
      <w:r w:rsidRPr="00732714">
        <w:rPr>
          <w:rFonts w:ascii="Times New Roman" w:hAnsi="Times New Roman" w:cs="Times New Roman"/>
        </w:rPr>
        <w:t xml:space="preserve">.   </w:t>
      </w:r>
    </w:p>
    <w:p w14:paraId="429BE4F0" w14:textId="77777777" w:rsidR="00CA1DDB" w:rsidRPr="00F345CB" w:rsidRDefault="00CA1DDB" w:rsidP="00490897">
      <w:pPr>
        <w:spacing w:line="240" w:lineRule="auto"/>
        <w:ind w:left="720" w:hanging="720"/>
        <w:jc w:val="both"/>
        <w:rPr>
          <w:rFonts w:ascii="Times New Roman" w:hAnsi="Times New Roman" w:cs="Times New Roman"/>
          <w:lang w:val="en-US"/>
        </w:rPr>
      </w:pPr>
      <w:r w:rsidRPr="00732714">
        <w:rPr>
          <w:rFonts w:ascii="Times New Roman" w:hAnsi="Times New Roman" w:cs="Times New Roman"/>
        </w:rPr>
        <w:t xml:space="preserve">Quirós, N. J. (2021). </w:t>
      </w:r>
      <w:r w:rsidRPr="00732714">
        <w:rPr>
          <w:rFonts w:ascii="Times New Roman" w:hAnsi="Times New Roman" w:cs="Times New Roman"/>
          <w:i/>
          <w:iCs/>
        </w:rPr>
        <w:t>Impacto de las becas escolares sobre el abandono escolar y la desigualdad de ingresos en Argentina</w:t>
      </w:r>
      <w:r w:rsidRPr="00732714">
        <w:rPr>
          <w:rFonts w:ascii="Times New Roman" w:hAnsi="Times New Roman" w:cs="Times New Roman"/>
        </w:rPr>
        <w:t xml:space="preserve">. Asociación Argentina de Economía Política: </w:t>
      </w:r>
      <w:proofErr w:type="spellStart"/>
      <w:r w:rsidRPr="00732714">
        <w:rPr>
          <w:rFonts w:ascii="Times New Roman" w:hAnsi="Times New Roman" w:cs="Times New Roman"/>
        </w:rPr>
        <w:t>Working</w:t>
      </w:r>
      <w:proofErr w:type="spellEnd"/>
      <w:r w:rsidRPr="00732714">
        <w:rPr>
          <w:rFonts w:ascii="Times New Roman" w:hAnsi="Times New Roman" w:cs="Times New Roman"/>
        </w:rPr>
        <w:t xml:space="preserve"> Papers 4511, Asociación Argentina de Economía Política. </w:t>
      </w:r>
      <w:hyperlink r:id="rId25" w:history="1">
        <w:r w:rsidRPr="00F345CB">
          <w:rPr>
            <w:rStyle w:val="Hipervnculo"/>
            <w:rFonts w:ascii="Times New Roman" w:hAnsi="Times New Roman" w:cs="Times New Roman"/>
            <w:lang w:val="en-US"/>
          </w:rPr>
          <w:t>https://aaep.org.ar/works/works2021b/4511.pdf</w:t>
        </w:r>
      </w:hyperlink>
      <w:r w:rsidRPr="00F345CB">
        <w:rPr>
          <w:rFonts w:ascii="Times New Roman" w:hAnsi="Times New Roman" w:cs="Times New Roman"/>
          <w:lang w:val="en-US"/>
        </w:rPr>
        <w:t xml:space="preserve">. </w:t>
      </w:r>
    </w:p>
    <w:p w14:paraId="71AA9DE8" w14:textId="77777777" w:rsidR="00CA1DDB" w:rsidRPr="00F345CB" w:rsidRDefault="00CA1DDB" w:rsidP="00490897">
      <w:pPr>
        <w:spacing w:line="240" w:lineRule="auto"/>
        <w:ind w:left="720" w:hanging="720"/>
        <w:jc w:val="both"/>
        <w:rPr>
          <w:rFonts w:ascii="Times New Roman" w:hAnsi="Times New Roman" w:cs="Times New Roman"/>
          <w:lang w:val="en-US"/>
        </w:rPr>
      </w:pPr>
      <w:r w:rsidRPr="00F345CB">
        <w:rPr>
          <w:rFonts w:ascii="Times New Roman" w:hAnsi="Times New Roman" w:cs="Times New Roman"/>
          <w:lang w:val="en-US"/>
        </w:rPr>
        <w:lastRenderedPageBreak/>
        <w:t xml:space="preserve">Rosenbaum, P. R., &amp; Rubin, D. B. (1983). </w:t>
      </w:r>
      <w:r w:rsidRPr="00F345CB">
        <w:rPr>
          <w:rFonts w:ascii="Times New Roman" w:hAnsi="Times New Roman" w:cs="Times New Roman"/>
          <w:i/>
          <w:iCs/>
          <w:lang w:val="en-US"/>
        </w:rPr>
        <w:t>The central role of the propensity score in observational studies for causal effects</w:t>
      </w:r>
      <w:r w:rsidRPr="00F345CB">
        <w:rPr>
          <w:rFonts w:ascii="Times New Roman" w:hAnsi="Times New Roman" w:cs="Times New Roman"/>
          <w:lang w:val="en-US"/>
        </w:rPr>
        <w:t xml:space="preserve">. </w:t>
      </w:r>
      <w:proofErr w:type="spellStart"/>
      <w:r w:rsidRPr="00F345CB">
        <w:rPr>
          <w:rFonts w:ascii="Times New Roman" w:hAnsi="Times New Roman" w:cs="Times New Roman"/>
          <w:lang w:val="en-US"/>
        </w:rPr>
        <w:t>Biometrika</w:t>
      </w:r>
      <w:proofErr w:type="spellEnd"/>
      <w:r w:rsidRPr="00F345CB">
        <w:rPr>
          <w:rFonts w:ascii="Times New Roman" w:hAnsi="Times New Roman" w:cs="Times New Roman"/>
          <w:lang w:val="en-US"/>
        </w:rPr>
        <w:t>, 70(1), 41-55.</w:t>
      </w:r>
    </w:p>
    <w:p w14:paraId="3978BB80" w14:textId="77777777" w:rsidR="00CA1DDB" w:rsidRPr="00732714" w:rsidRDefault="00CA1DDB" w:rsidP="00490897">
      <w:pPr>
        <w:spacing w:line="240" w:lineRule="auto"/>
        <w:ind w:left="720" w:hanging="720"/>
        <w:jc w:val="both"/>
        <w:rPr>
          <w:rFonts w:ascii="Times New Roman" w:hAnsi="Times New Roman" w:cs="Times New Roman"/>
        </w:rPr>
      </w:pPr>
      <w:r w:rsidRPr="00F345CB">
        <w:rPr>
          <w:rFonts w:ascii="Times New Roman" w:hAnsi="Times New Roman" w:cs="Times New Roman"/>
          <w:lang w:val="en-US"/>
        </w:rPr>
        <w:t xml:space="preserve">Rubin, D. B. (1974). </w:t>
      </w:r>
      <w:r w:rsidRPr="00F345CB">
        <w:rPr>
          <w:rFonts w:ascii="Times New Roman" w:hAnsi="Times New Roman" w:cs="Times New Roman"/>
          <w:i/>
          <w:iCs/>
          <w:lang w:val="en-US"/>
        </w:rPr>
        <w:t>Estimating causal effects of treatments in randomized and nonrandomized studies</w:t>
      </w:r>
      <w:r w:rsidRPr="00F345CB">
        <w:rPr>
          <w:rFonts w:ascii="Times New Roman" w:hAnsi="Times New Roman" w:cs="Times New Roman"/>
          <w:lang w:val="en-US"/>
        </w:rPr>
        <w:t xml:space="preserve">. </w:t>
      </w:r>
      <w:proofErr w:type="spellStart"/>
      <w:r w:rsidRPr="00732714">
        <w:rPr>
          <w:rFonts w:ascii="Times New Roman" w:hAnsi="Times New Roman" w:cs="Times New Roman"/>
        </w:rPr>
        <w:t>Journal</w:t>
      </w:r>
      <w:proofErr w:type="spellEnd"/>
      <w:r w:rsidRPr="00732714">
        <w:rPr>
          <w:rFonts w:ascii="Times New Roman" w:hAnsi="Times New Roman" w:cs="Times New Roman"/>
        </w:rPr>
        <w:t xml:space="preserve"> of </w:t>
      </w:r>
      <w:proofErr w:type="spellStart"/>
      <w:r w:rsidRPr="00732714">
        <w:rPr>
          <w:rFonts w:ascii="Times New Roman" w:hAnsi="Times New Roman" w:cs="Times New Roman"/>
        </w:rPr>
        <w:t>Educational</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Psychology</w:t>
      </w:r>
      <w:proofErr w:type="spellEnd"/>
      <w:r w:rsidRPr="00732714">
        <w:rPr>
          <w:rFonts w:ascii="Times New Roman" w:hAnsi="Times New Roman" w:cs="Times New Roman"/>
        </w:rPr>
        <w:t>, 66(5), 688-701.</w:t>
      </w:r>
    </w:p>
    <w:p w14:paraId="67BDFED4" w14:textId="77777777" w:rsidR="00CA1DDB" w:rsidRPr="00732714" w:rsidRDefault="00CA1DDB"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Saientz</w:t>
      </w:r>
      <w:proofErr w:type="spellEnd"/>
      <w:r w:rsidRPr="00732714">
        <w:rPr>
          <w:rFonts w:ascii="Times New Roman" w:hAnsi="Times New Roman" w:cs="Times New Roman"/>
        </w:rPr>
        <w:t xml:space="preserve">, D. (2013). </w:t>
      </w:r>
      <w:r w:rsidRPr="00732714">
        <w:rPr>
          <w:rFonts w:ascii="Times New Roman" w:hAnsi="Times New Roman" w:cs="Times New Roman"/>
          <w:i/>
          <w:iCs/>
        </w:rPr>
        <w:t>Las experiencias de los estudiantes universitarios becados en la provincia de Tucumán</w:t>
      </w:r>
      <w:r w:rsidRPr="00732714">
        <w:rPr>
          <w:rFonts w:ascii="Times New Roman" w:hAnsi="Times New Roman" w:cs="Times New Roman"/>
        </w:rPr>
        <w:t>. Cuadernos de la Facultad de Humanidades y Ciencias Sociales - Universidad Nacional de Jujuy, (43), pp. 141-162. ISSN 1668-8104.</w:t>
      </w:r>
    </w:p>
    <w:p w14:paraId="7EE60957" w14:textId="77777777" w:rsidR="00CA1DDB" w:rsidRPr="00732714" w:rsidRDefault="00CA1DDB"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Saientz</w:t>
      </w:r>
      <w:proofErr w:type="spellEnd"/>
      <w:r w:rsidRPr="00732714">
        <w:rPr>
          <w:rFonts w:ascii="Times New Roman" w:hAnsi="Times New Roman" w:cs="Times New Roman"/>
        </w:rPr>
        <w:t xml:space="preserve">, D. (2020). </w:t>
      </w:r>
      <w:r w:rsidRPr="00732714">
        <w:rPr>
          <w:rFonts w:ascii="Times New Roman" w:hAnsi="Times New Roman" w:cs="Times New Roman"/>
          <w:i/>
          <w:iCs/>
        </w:rPr>
        <w:t>El sistema de becas como política de retención-inclusión en la universidad y su relación con las trayectorias académicas de los estudiantes</w:t>
      </w:r>
      <w:r w:rsidRPr="00732714">
        <w:rPr>
          <w:rFonts w:ascii="Times New Roman" w:hAnsi="Times New Roman" w:cs="Times New Roman"/>
        </w:rPr>
        <w:t xml:space="preserve"> (Tesis de doctorado). Facultad de Filosofía y Letras, Universidad Nacional de Tucumán.</w:t>
      </w:r>
    </w:p>
    <w:p w14:paraId="5A01583F" w14:textId="77777777" w:rsidR="00CA1DDB" w:rsidRPr="00732714" w:rsidRDefault="00CA1DDB"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Saientz</w:t>
      </w:r>
      <w:proofErr w:type="spellEnd"/>
      <w:r w:rsidRPr="00732714">
        <w:rPr>
          <w:rFonts w:ascii="Times New Roman" w:hAnsi="Times New Roman" w:cs="Times New Roman"/>
        </w:rPr>
        <w:t xml:space="preserve">, D. (2023). </w:t>
      </w:r>
      <w:r w:rsidRPr="00732714">
        <w:rPr>
          <w:rFonts w:ascii="Times New Roman" w:hAnsi="Times New Roman" w:cs="Times New Roman"/>
          <w:i/>
          <w:iCs/>
        </w:rPr>
        <w:t>Un recorrido histórico por los programas de becas para estudiantes universitarios en Argentina</w:t>
      </w:r>
      <w:r w:rsidRPr="00732714">
        <w:rPr>
          <w:rFonts w:ascii="Times New Roman" w:hAnsi="Times New Roman" w:cs="Times New Roman"/>
        </w:rPr>
        <w:t>. Debates Pedagógicos, (Edición especial), 63–80.</w:t>
      </w:r>
    </w:p>
    <w:p w14:paraId="00A35CA8"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Salazar-Fernández, J. P., Muñoz-Gama, J., &amp; Sepúlveda, M. (2025). </w:t>
      </w:r>
      <w:r w:rsidRPr="00F345CB">
        <w:rPr>
          <w:rFonts w:ascii="Times New Roman" w:hAnsi="Times New Roman" w:cs="Times New Roman"/>
          <w:i/>
          <w:iCs/>
          <w:lang w:val="en-US"/>
        </w:rPr>
        <w:t>Implications of losing a need- and merit-based scholarship on the educational trajectory: A curricular analytics approach</w:t>
      </w:r>
      <w:r w:rsidRPr="00F345CB">
        <w:rPr>
          <w:rFonts w:ascii="Times New Roman" w:hAnsi="Times New Roman" w:cs="Times New Roman"/>
          <w:lang w:val="en-US"/>
        </w:rPr>
        <w:t xml:space="preserve">. </w:t>
      </w:r>
      <w:proofErr w:type="spellStart"/>
      <w:r w:rsidRPr="00732714">
        <w:rPr>
          <w:rFonts w:ascii="Times New Roman" w:hAnsi="Times New Roman" w:cs="Times New Roman"/>
        </w:rPr>
        <w:t>Higher</w:t>
      </w:r>
      <w:proofErr w:type="spellEnd"/>
      <w:r w:rsidRPr="00732714">
        <w:rPr>
          <w:rFonts w:ascii="Times New Roman" w:hAnsi="Times New Roman" w:cs="Times New Roman"/>
        </w:rPr>
        <w:t xml:space="preserve"> </w:t>
      </w:r>
      <w:proofErr w:type="spellStart"/>
      <w:r w:rsidRPr="00732714">
        <w:rPr>
          <w:rFonts w:ascii="Times New Roman" w:hAnsi="Times New Roman" w:cs="Times New Roman"/>
        </w:rPr>
        <w:t>Education</w:t>
      </w:r>
      <w:proofErr w:type="spellEnd"/>
      <w:r w:rsidRPr="00732714">
        <w:rPr>
          <w:rFonts w:ascii="Times New Roman" w:hAnsi="Times New Roman" w:cs="Times New Roman"/>
        </w:rPr>
        <w:t>, 89, 441–464.</w:t>
      </w:r>
      <w:hyperlink r:id="rId26">
        <w:r w:rsidRPr="00732714">
          <w:rPr>
            <w:rFonts w:ascii="Times New Roman" w:hAnsi="Times New Roman" w:cs="Times New Roman"/>
          </w:rPr>
          <w:t xml:space="preserve"> </w:t>
        </w:r>
      </w:hyperlink>
      <w:hyperlink r:id="rId27">
        <w:r w:rsidRPr="00732714">
          <w:rPr>
            <w:rFonts w:ascii="Times New Roman" w:hAnsi="Times New Roman" w:cs="Times New Roman"/>
            <w:color w:val="1155CC"/>
            <w:u w:val="single"/>
          </w:rPr>
          <w:t>https://doi.org/10.1007/s10734-024-01230-0</w:t>
        </w:r>
      </w:hyperlink>
    </w:p>
    <w:p w14:paraId="16263E80" w14:textId="77777777" w:rsidR="00CA1DDB" w:rsidRPr="00732714" w:rsidRDefault="00CA1DDB" w:rsidP="00490897">
      <w:pPr>
        <w:spacing w:line="240" w:lineRule="auto"/>
        <w:ind w:left="720" w:hanging="720"/>
        <w:jc w:val="both"/>
        <w:rPr>
          <w:rFonts w:ascii="Times New Roman" w:hAnsi="Times New Roman" w:cs="Times New Roman"/>
          <w:color w:val="1155CC"/>
          <w:u w:val="single"/>
        </w:rPr>
      </w:pPr>
      <w:r w:rsidRPr="00732714">
        <w:rPr>
          <w:rFonts w:ascii="Times New Roman" w:hAnsi="Times New Roman" w:cs="Times New Roman"/>
        </w:rPr>
        <w:t xml:space="preserve">Salinas, D. A., Hernández, A. E., &amp; Barboza-Palomino, M. (2017). </w:t>
      </w:r>
      <w:r w:rsidRPr="00732714">
        <w:rPr>
          <w:rFonts w:ascii="Times New Roman" w:hAnsi="Times New Roman" w:cs="Times New Roman"/>
          <w:i/>
          <w:iCs/>
        </w:rPr>
        <w:t>Condición de becario y rendimiento académico en estudiantes de una universidad peruana</w:t>
      </w:r>
      <w:r w:rsidRPr="00732714">
        <w:rPr>
          <w:rFonts w:ascii="Times New Roman" w:hAnsi="Times New Roman" w:cs="Times New Roman"/>
        </w:rPr>
        <w:t>. Revista Electrónica de Investigación Educativa, 19(4), 124-133.</w:t>
      </w:r>
      <w:hyperlink r:id="rId28">
        <w:r w:rsidRPr="00732714">
          <w:rPr>
            <w:rFonts w:ascii="Times New Roman" w:hAnsi="Times New Roman" w:cs="Times New Roman"/>
          </w:rPr>
          <w:t xml:space="preserve"> </w:t>
        </w:r>
      </w:hyperlink>
      <w:hyperlink r:id="rId29">
        <w:r w:rsidRPr="00732714">
          <w:rPr>
            <w:rFonts w:ascii="Times New Roman" w:hAnsi="Times New Roman" w:cs="Times New Roman"/>
            <w:color w:val="1155CC"/>
            <w:u w:val="single"/>
          </w:rPr>
          <w:t>https://doi.org/10.2420/redie.2017.19.4.1348</w:t>
        </w:r>
      </w:hyperlink>
    </w:p>
    <w:p w14:paraId="54386115" w14:textId="77777777" w:rsidR="00CA1DDB" w:rsidRPr="00732714" w:rsidRDefault="00CA1DDB" w:rsidP="00490897">
      <w:pPr>
        <w:spacing w:line="240" w:lineRule="auto"/>
        <w:ind w:left="720" w:hanging="720"/>
        <w:jc w:val="both"/>
        <w:rPr>
          <w:rFonts w:ascii="Times New Roman" w:hAnsi="Times New Roman" w:cs="Times New Roman"/>
        </w:rPr>
      </w:pPr>
      <w:r w:rsidRPr="00732714">
        <w:rPr>
          <w:rFonts w:ascii="Times New Roman" w:hAnsi="Times New Roman" w:cs="Times New Roman"/>
        </w:rPr>
        <w:t xml:space="preserve">Soto Hernández, V., Díaz Larenas, C., &amp; Chiang Salgado, M. T. (2017). </w:t>
      </w:r>
      <w:r w:rsidRPr="00732714">
        <w:rPr>
          <w:rFonts w:ascii="Times New Roman" w:hAnsi="Times New Roman" w:cs="Times New Roman"/>
          <w:i/>
          <w:iCs/>
        </w:rPr>
        <w:t>Beca de Nivelación Académica: resultados de un programa de intervención en estudiantes de origen vulnerable en la Universidad de Concepción</w:t>
      </w:r>
      <w:r w:rsidRPr="00732714">
        <w:rPr>
          <w:rFonts w:ascii="Times New Roman" w:hAnsi="Times New Roman" w:cs="Times New Roman"/>
        </w:rPr>
        <w:t xml:space="preserve">. EDUR </w:t>
      </w:r>
      <w:proofErr w:type="spellStart"/>
      <w:r w:rsidRPr="00732714">
        <w:rPr>
          <w:rFonts w:ascii="Times New Roman" w:hAnsi="Times New Roman" w:cs="Times New Roman"/>
        </w:rPr>
        <w:t>Educação</w:t>
      </w:r>
      <w:proofErr w:type="spellEnd"/>
      <w:r w:rsidRPr="00732714">
        <w:rPr>
          <w:rFonts w:ascii="Times New Roman" w:hAnsi="Times New Roman" w:cs="Times New Roman"/>
        </w:rPr>
        <w:t xml:space="preserve"> em Revista, 33, e160071.</w:t>
      </w:r>
    </w:p>
    <w:p w14:paraId="70D2F055" w14:textId="77777777" w:rsidR="00CA1DDB" w:rsidRPr="00732714" w:rsidRDefault="00CA1DDB" w:rsidP="00490897">
      <w:pPr>
        <w:spacing w:line="240" w:lineRule="auto"/>
        <w:ind w:left="720" w:hanging="720"/>
        <w:jc w:val="both"/>
        <w:rPr>
          <w:rFonts w:ascii="Times New Roman" w:hAnsi="Times New Roman" w:cs="Times New Roman"/>
        </w:rPr>
      </w:pPr>
      <w:proofErr w:type="spellStart"/>
      <w:r w:rsidRPr="00732714">
        <w:rPr>
          <w:rFonts w:ascii="Times New Roman" w:hAnsi="Times New Roman" w:cs="Times New Roman"/>
        </w:rPr>
        <w:t>Suasnábar</w:t>
      </w:r>
      <w:proofErr w:type="spellEnd"/>
      <w:r w:rsidRPr="00732714">
        <w:rPr>
          <w:rFonts w:ascii="Times New Roman" w:hAnsi="Times New Roman" w:cs="Times New Roman"/>
        </w:rPr>
        <w:t xml:space="preserve">, C., &amp; </w:t>
      </w:r>
      <w:proofErr w:type="spellStart"/>
      <w:r w:rsidRPr="00732714">
        <w:rPr>
          <w:rFonts w:ascii="Times New Roman" w:hAnsi="Times New Roman" w:cs="Times New Roman"/>
        </w:rPr>
        <w:t>Rovelli</w:t>
      </w:r>
      <w:proofErr w:type="spellEnd"/>
      <w:r w:rsidRPr="00732714">
        <w:rPr>
          <w:rFonts w:ascii="Times New Roman" w:hAnsi="Times New Roman" w:cs="Times New Roman"/>
        </w:rPr>
        <w:t xml:space="preserve">, L. I. (2016). </w:t>
      </w:r>
      <w:r w:rsidRPr="00732714">
        <w:rPr>
          <w:rFonts w:ascii="Times New Roman" w:hAnsi="Times New Roman" w:cs="Times New Roman"/>
          <w:i/>
          <w:iCs/>
        </w:rPr>
        <w:t>Ampliaciones y desigualdades en el acceso y egreso de estudiantes a la Educación Superior en la Argentina</w:t>
      </w:r>
      <w:r w:rsidRPr="00732714">
        <w:rPr>
          <w:rFonts w:ascii="Times New Roman" w:hAnsi="Times New Roman" w:cs="Times New Roman"/>
        </w:rPr>
        <w:t>. Pro-</w:t>
      </w:r>
      <w:proofErr w:type="spellStart"/>
      <w:r w:rsidRPr="00732714">
        <w:rPr>
          <w:rFonts w:ascii="Times New Roman" w:hAnsi="Times New Roman" w:cs="Times New Roman"/>
        </w:rPr>
        <w:t>Posições</w:t>
      </w:r>
      <w:proofErr w:type="spellEnd"/>
      <w:r w:rsidRPr="00732714">
        <w:rPr>
          <w:rFonts w:ascii="Times New Roman" w:hAnsi="Times New Roman" w:cs="Times New Roman"/>
        </w:rPr>
        <w:t>, 27(3), 81-104.</w:t>
      </w:r>
    </w:p>
    <w:p w14:paraId="23CA62C6" w14:textId="675ACF1C" w:rsidR="00C802F5" w:rsidRPr="00732714" w:rsidRDefault="00CA1DDB" w:rsidP="00490897">
      <w:pPr>
        <w:spacing w:line="240" w:lineRule="auto"/>
        <w:ind w:left="720" w:hanging="720"/>
        <w:rPr>
          <w:rFonts w:ascii="Times New Roman" w:hAnsi="Times New Roman" w:cs="Times New Roman"/>
        </w:rPr>
      </w:pPr>
      <w:r w:rsidRPr="00732714">
        <w:rPr>
          <w:rFonts w:ascii="Times New Roman" w:hAnsi="Times New Roman" w:cs="Times New Roman"/>
        </w:rPr>
        <w:t xml:space="preserve">Universidad Nacional de Tucumán. (2019). </w:t>
      </w:r>
      <w:r w:rsidRPr="00732714">
        <w:rPr>
          <w:rFonts w:ascii="Times New Roman" w:hAnsi="Times New Roman" w:cs="Times New Roman"/>
          <w:i/>
          <w:iCs/>
        </w:rPr>
        <w:t>Resolución BECAS-TERAN-RES. 2151 y Anexo 2019</w:t>
      </w:r>
      <w:r w:rsidRPr="00732714">
        <w:rPr>
          <w:rFonts w:ascii="Times New Roman" w:hAnsi="Times New Roman" w:cs="Times New Roman"/>
        </w:rPr>
        <w:t xml:space="preserve">. </w:t>
      </w:r>
      <w:hyperlink r:id="rId30" w:history="1">
        <w:r w:rsidRPr="00732714">
          <w:rPr>
            <w:rStyle w:val="Hipervnculo"/>
            <w:rFonts w:ascii="Times New Roman" w:hAnsi="Times New Roman" w:cs="Times New Roman"/>
          </w:rPr>
          <w:t>https://www.unt.edu.ar/wp-content/uploads/2025/03/BECAS-TERAN-RES.-2151-Y-ANEXO-2019.pdf</w:t>
        </w:r>
      </w:hyperlink>
    </w:p>
    <w:p w14:paraId="7E83515B" w14:textId="483DC1FD" w:rsidR="001923DC" w:rsidRPr="00BA642E" w:rsidRDefault="001923DC" w:rsidP="00490897">
      <w:pPr>
        <w:spacing w:line="240" w:lineRule="auto"/>
        <w:ind w:left="720" w:hanging="720"/>
        <w:rPr>
          <w:rFonts w:ascii="Times New Roman" w:hAnsi="Times New Roman" w:cs="Times New Roman"/>
          <w:lang w:val="pt-BR"/>
        </w:rPr>
      </w:pPr>
    </w:p>
    <w:sectPr w:rsidR="001923DC" w:rsidRPr="00BA642E" w:rsidSect="00F6400C">
      <w:headerReference w:type="default" r:id="rId31"/>
      <w:footerReference w:type="default" r:id="rId32"/>
      <w:pgSz w:w="11906" w:h="16838"/>
      <w:pgMar w:top="2269" w:right="1701" w:bottom="1702"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13D34" w14:textId="77777777" w:rsidR="00BF3910" w:rsidRPr="00732714" w:rsidRDefault="00BF3910" w:rsidP="00C802F5">
      <w:pPr>
        <w:spacing w:after="0" w:line="240" w:lineRule="auto"/>
      </w:pPr>
      <w:r w:rsidRPr="00732714">
        <w:separator/>
      </w:r>
    </w:p>
  </w:endnote>
  <w:endnote w:type="continuationSeparator" w:id="0">
    <w:p w14:paraId="18BFF798" w14:textId="77777777" w:rsidR="00BF3910" w:rsidRPr="00732714" w:rsidRDefault="00BF3910" w:rsidP="00C802F5">
      <w:pPr>
        <w:spacing w:after="0" w:line="240" w:lineRule="auto"/>
      </w:pPr>
      <w:r w:rsidRPr="00732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732714" w:rsidRDefault="00BA642E">
    <w:pPr>
      <w:pStyle w:val="Piedepgina"/>
    </w:pPr>
    <w:r w:rsidRPr="00732714">
      <w:rPr>
        <w:noProof/>
      </w:rPr>
      <w:drawing>
        <wp:inline distT="0" distB="0" distL="0" distR="0" wp14:anchorId="26F90C63" wp14:editId="4B2180C6">
          <wp:extent cx="5400040" cy="428625"/>
          <wp:effectExtent l="0" t="0" r="0" b="9525"/>
          <wp:docPr id="4331577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732714"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36C4A" w14:textId="77777777" w:rsidR="00BF3910" w:rsidRPr="00732714" w:rsidRDefault="00BF3910" w:rsidP="00C802F5">
      <w:pPr>
        <w:spacing w:after="0" w:line="240" w:lineRule="auto"/>
      </w:pPr>
      <w:r w:rsidRPr="00732714">
        <w:separator/>
      </w:r>
    </w:p>
  </w:footnote>
  <w:footnote w:type="continuationSeparator" w:id="0">
    <w:p w14:paraId="077CA1E5" w14:textId="77777777" w:rsidR="00BF3910" w:rsidRPr="00732714" w:rsidRDefault="00BF3910" w:rsidP="00C802F5">
      <w:pPr>
        <w:spacing w:after="0" w:line="240" w:lineRule="auto"/>
      </w:pPr>
      <w:r w:rsidRPr="00732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732714" w:rsidRDefault="00C802F5" w:rsidP="00C802F5">
    <w:pPr>
      <w:pStyle w:val="Encabezado"/>
      <w:jc w:val="center"/>
    </w:pPr>
    <w:r w:rsidRPr="00732714">
      <w:rPr>
        <w:noProof/>
      </w:rPr>
      <w:drawing>
        <wp:inline distT="0" distB="0" distL="0" distR="0" wp14:anchorId="6AF6CEA6" wp14:editId="7A9FD2E8">
          <wp:extent cx="2595676" cy="1082040"/>
          <wp:effectExtent l="0" t="0" r="0" b="3810"/>
          <wp:docPr id="21397572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68CA"/>
    <w:multiLevelType w:val="multilevel"/>
    <w:tmpl w:val="B7B4E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525E4E"/>
    <w:multiLevelType w:val="multilevel"/>
    <w:tmpl w:val="34341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C046D"/>
    <w:multiLevelType w:val="multilevel"/>
    <w:tmpl w:val="08A04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DD762F"/>
    <w:multiLevelType w:val="multilevel"/>
    <w:tmpl w:val="5EBA63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B07E66"/>
    <w:multiLevelType w:val="multilevel"/>
    <w:tmpl w:val="5EBA638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FD5722"/>
    <w:multiLevelType w:val="multilevel"/>
    <w:tmpl w:val="048CA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5A429B"/>
    <w:multiLevelType w:val="multilevel"/>
    <w:tmpl w:val="02C2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5D5DD0"/>
    <w:multiLevelType w:val="multilevel"/>
    <w:tmpl w:val="D40EBD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F47789"/>
    <w:multiLevelType w:val="multilevel"/>
    <w:tmpl w:val="27B6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89949247">
    <w:abstractNumId w:val="0"/>
  </w:num>
  <w:num w:numId="2" w16cid:durableId="2071801050">
    <w:abstractNumId w:val="5"/>
  </w:num>
  <w:num w:numId="3" w16cid:durableId="1540052760">
    <w:abstractNumId w:val="7"/>
  </w:num>
  <w:num w:numId="4" w16cid:durableId="1516725700">
    <w:abstractNumId w:val="8"/>
  </w:num>
  <w:num w:numId="5" w16cid:durableId="726073960">
    <w:abstractNumId w:val="6"/>
  </w:num>
  <w:num w:numId="6" w16cid:durableId="719136771">
    <w:abstractNumId w:val="3"/>
  </w:num>
  <w:num w:numId="7" w16cid:durableId="1399860924">
    <w:abstractNumId w:val="4"/>
  </w:num>
  <w:num w:numId="8" w16cid:durableId="755053314">
    <w:abstractNumId w:val="2"/>
  </w:num>
  <w:num w:numId="9" w16cid:durableId="387340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94DFD"/>
    <w:rsid w:val="000B6CE2"/>
    <w:rsid w:val="000F6D79"/>
    <w:rsid w:val="00100BBF"/>
    <w:rsid w:val="0015682B"/>
    <w:rsid w:val="001733C8"/>
    <w:rsid w:val="001816D6"/>
    <w:rsid w:val="00185F5E"/>
    <w:rsid w:val="001923DC"/>
    <w:rsid w:val="001B33E7"/>
    <w:rsid w:val="001C34C7"/>
    <w:rsid w:val="001E1271"/>
    <w:rsid w:val="00220AAD"/>
    <w:rsid w:val="002327C3"/>
    <w:rsid w:val="002379C1"/>
    <w:rsid w:val="00251CBF"/>
    <w:rsid w:val="00281C9B"/>
    <w:rsid w:val="002970E4"/>
    <w:rsid w:val="002D5EB8"/>
    <w:rsid w:val="00301DB3"/>
    <w:rsid w:val="00307090"/>
    <w:rsid w:val="00312392"/>
    <w:rsid w:val="003268CB"/>
    <w:rsid w:val="00332F2B"/>
    <w:rsid w:val="003564C9"/>
    <w:rsid w:val="003576C1"/>
    <w:rsid w:val="003F77F6"/>
    <w:rsid w:val="004040C0"/>
    <w:rsid w:val="00425264"/>
    <w:rsid w:val="004355BE"/>
    <w:rsid w:val="00437E9C"/>
    <w:rsid w:val="00485546"/>
    <w:rsid w:val="00487A22"/>
    <w:rsid w:val="00490897"/>
    <w:rsid w:val="004B161F"/>
    <w:rsid w:val="004D3FAC"/>
    <w:rsid w:val="004F4A3D"/>
    <w:rsid w:val="0050086E"/>
    <w:rsid w:val="00550766"/>
    <w:rsid w:val="00580A4C"/>
    <w:rsid w:val="005857E1"/>
    <w:rsid w:val="00590EC0"/>
    <w:rsid w:val="005928B9"/>
    <w:rsid w:val="005A4A2B"/>
    <w:rsid w:val="005A7076"/>
    <w:rsid w:val="005B245D"/>
    <w:rsid w:val="005B2E34"/>
    <w:rsid w:val="005F3B2E"/>
    <w:rsid w:val="00610B48"/>
    <w:rsid w:val="00622DEA"/>
    <w:rsid w:val="00675AE5"/>
    <w:rsid w:val="006808AE"/>
    <w:rsid w:val="006B2748"/>
    <w:rsid w:val="00701F64"/>
    <w:rsid w:val="00732714"/>
    <w:rsid w:val="007734A3"/>
    <w:rsid w:val="007B5B5F"/>
    <w:rsid w:val="007D233B"/>
    <w:rsid w:val="007D4EF0"/>
    <w:rsid w:val="007D5844"/>
    <w:rsid w:val="007F3FF5"/>
    <w:rsid w:val="0081119A"/>
    <w:rsid w:val="008130B1"/>
    <w:rsid w:val="00827CAD"/>
    <w:rsid w:val="0084337F"/>
    <w:rsid w:val="0085070B"/>
    <w:rsid w:val="008536CB"/>
    <w:rsid w:val="008835BF"/>
    <w:rsid w:val="008A0EAC"/>
    <w:rsid w:val="008E4116"/>
    <w:rsid w:val="008E6B06"/>
    <w:rsid w:val="008F5890"/>
    <w:rsid w:val="00921D5D"/>
    <w:rsid w:val="009B2486"/>
    <w:rsid w:val="009C52E2"/>
    <w:rsid w:val="009D7F75"/>
    <w:rsid w:val="009F0F47"/>
    <w:rsid w:val="009F6DC8"/>
    <w:rsid w:val="00A17247"/>
    <w:rsid w:val="00A45F97"/>
    <w:rsid w:val="00A46820"/>
    <w:rsid w:val="00A552C7"/>
    <w:rsid w:val="00A6642D"/>
    <w:rsid w:val="00AA2C48"/>
    <w:rsid w:val="00AB0A30"/>
    <w:rsid w:val="00AB2DC0"/>
    <w:rsid w:val="00B27CC7"/>
    <w:rsid w:val="00B759FF"/>
    <w:rsid w:val="00B75C8F"/>
    <w:rsid w:val="00B8630C"/>
    <w:rsid w:val="00B93DE2"/>
    <w:rsid w:val="00BA642E"/>
    <w:rsid w:val="00BB16F1"/>
    <w:rsid w:val="00BB67DE"/>
    <w:rsid w:val="00BB68A5"/>
    <w:rsid w:val="00BC236F"/>
    <w:rsid w:val="00BE17FB"/>
    <w:rsid w:val="00BF0142"/>
    <w:rsid w:val="00BF3910"/>
    <w:rsid w:val="00C802F5"/>
    <w:rsid w:val="00C96B2C"/>
    <w:rsid w:val="00CA1DDB"/>
    <w:rsid w:val="00CA4D8A"/>
    <w:rsid w:val="00CB6268"/>
    <w:rsid w:val="00CC04C1"/>
    <w:rsid w:val="00CE265C"/>
    <w:rsid w:val="00D234C3"/>
    <w:rsid w:val="00D46BF9"/>
    <w:rsid w:val="00D843EC"/>
    <w:rsid w:val="00DA2E5D"/>
    <w:rsid w:val="00E04D70"/>
    <w:rsid w:val="00E5026F"/>
    <w:rsid w:val="00E84B97"/>
    <w:rsid w:val="00E91EC9"/>
    <w:rsid w:val="00EA4A2D"/>
    <w:rsid w:val="00F105B8"/>
    <w:rsid w:val="00F345CB"/>
    <w:rsid w:val="00F6400C"/>
    <w:rsid w:val="00F661E7"/>
    <w:rsid w:val="00F72A29"/>
    <w:rsid w:val="00F74C6B"/>
    <w:rsid w:val="00FC5BFC"/>
    <w:rsid w:val="00FE7A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1E127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1271"/>
    <w:rPr>
      <w:sz w:val="20"/>
      <w:szCs w:val="20"/>
      <w:lang w:val="es-419"/>
    </w:rPr>
  </w:style>
  <w:style w:type="character" w:styleId="Refdenotaalpie">
    <w:name w:val="footnote reference"/>
    <w:basedOn w:val="Fuentedeprrafopredeter"/>
    <w:uiPriority w:val="99"/>
    <w:semiHidden/>
    <w:unhideWhenUsed/>
    <w:rsid w:val="001E1271"/>
    <w:rPr>
      <w:vertAlign w:val="superscript"/>
    </w:rPr>
  </w:style>
  <w:style w:type="paragraph" w:styleId="Descripcin">
    <w:name w:val="caption"/>
    <w:basedOn w:val="Normal"/>
    <w:next w:val="Normal"/>
    <w:uiPriority w:val="35"/>
    <w:unhideWhenUsed/>
    <w:qFormat/>
    <w:rsid w:val="004355BE"/>
    <w:pPr>
      <w:spacing w:before="240" w:after="200" w:line="240" w:lineRule="auto"/>
      <w:jc w:val="both"/>
    </w:pPr>
    <w:rPr>
      <w:rFonts w:ascii="Times New Roman" w:eastAsia="Times New Roman" w:hAnsi="Times New Roman" w:cs="Times New Roman"/>
      <w:i/>
      <w:iCs/>
      <w:color w:val="44546A" w:themeColor="text2"/>
      <w:kern w:val="0"/>
      <w:sz w:val="18"/>
      <w:szCs w:val="18"/>
      <w:lang w:val="es"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u.gub.uy/Comunicaciones/Jornadas%20de%20Economa/Suarez.pdf" TargetMode="External"/><Relationship Id="rId18" Type="http://schemas.openxmlformats.org/officeDocument/2006/relationships/hyperlink" Target="https://doi.org/10.24215/16696581e006" TargetMode="External"/><Relationship Id="rId26" Type="http://schemas.openxmlformats.org/officeDocument/2006/relationships/hyperlink" Target="https://doi.org/10.1007/s10734-024-01230-0" TargetMode="External"/><Relationship Id="rId3" Type="http://schemas.openxmlformats.org/officeDocument/2006/relationships/styles" Target="styles.xml"/><Relationship Id="rId21" Type="http://schemas.openxmlformats.org/officeDocument/2006/relationships/hyperlink" Target="https://doi.org/10.1556/063.9.2019.4.55"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5944/educXX1.15611" TargetMode="External"/><Relationship Id="rId17" Type="http://schemas.openxmlformats.org/officeDocument/2006/relationships/hyperlink" Target="https://doi.org/10.6084/m9.figshare.26839102" TargetMode="External"/><Relationship Id="rId25" Type="http://schemas.openxmlformats.org/officeDocument/2006/relationships/hyperlink" Target="https://aaep.org.ar/works/works2021b/4511.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vistas.una.ac.cr/index.php/EDUCARE/issue/current" TargetMode="External"/><Relationship Id="rId20" Type="http://schemas.openxmlformats.org/officeDocument/2006/relationships/hyperlink" Target="file:///C:\Users\Jorge\Downloads\" TargetMode="External"/><Relationship Id="rId29" Type="http://schemas.openxmlformats.org/officeDocument/2006/relationships/hyperlink" Target="https://doi.org/10.2420/redie.2017.19.4.13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44/educXX1.15611" TargetMode="External"/><Relationship Id="rId24" Type="http://schemas.openxmlformats.org/officeDocument/2006/relationships/hyperlink" Target="https://bdigital.uncu.edu.ar/836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5381/is.v22i40.15930" TargetMode="External"/><Relationship Id="rId23" Type="http://schemas.openxmlformats.org/officeDocument/2006/relationships/hyperlink" Target="https://nariyoo.com/stata-propensity-score-matching-psmatch2-teffects/" TargetMode="External"/><Relationship Id="rId28" Type="http://schemas.openxmlformats.org/officeDocument/2006/relationships/hyperlink" Target="https://doi.org/10.2420/redie.2017.19.4.1348" TargetMode="External"/><Relationship Id="rId10" Type="http://schemas.openxmlformats.org/officeDocument/2006/relationships/hyperlink" Target="https://doi.org/10.15517/aie.v19i1.35551" TargetMode="External"/><Relationship Id="rId19" Type="http://schemas.openxmlformats.org/officeDocument/2006/relationships/hyperlink" Target="https://doi.org/10.24215/16696581e00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Jorge\Downloads\" TargetMode="External"/><Relationship Id="rId14" Type="http://schemas.openxmlformats.org/officeDocument/2006/relationships/hyperlink" Target="https://doi.org/10.15381/is.v22i40.15930" TargetMode="External"/><Relationship Id="rId22" Type="http://schemas.openxmlformats.org/officeDocument/2006/relationships/hyperlink" Target="https://nariyoo.com/stata-propensity-score-matching-psmatch2-teffects/" TargetMode="External"/><Relationship Id="rId27" Type="http://schemas.openxmlformats.org/officeDocument/2006/relationships/hyperlink" Target="https://doi.org/10.1007/s10734-024-01230-0" TargetMode="External"/><Relationship Id="rId30" Type="http://schemas.openxmlformats.org/officeDocument/2006/relationships/hyperlink" Target="https://www.unt.edu.ar/wp-content/uploads/2025/03/BECAS-TERAN-RES.-2151-Y-ANEXO-2019.pdf" TargetMode="External"/><Relationship Id="rId8" Type="http://schemas.openxmlformats.org/officeDocument/2006/relationships/hyperlink" Target="mailto:jmena@face.unt.edu.a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85685-570E-4AB0-82B0-9B4316C86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21</Pages>
  <Words>8289</Words>
  <Characters>45591</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Valen Ponessa</cp:lastModifiedBy>
  <cp:revision>13</cp:revision>
  <dcterms:created xsi:type="dcterms:W3CDTF">2026-07-01T01:34:00Z</dcterms:created>
  <dcterms:modified xsi:type="dcterms:W3CDTF">2026-07-03T17:25:00Z</dcterms:modified>
</cp:coreProperties>
</file>