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06C95" w14:textId="77777777" w:rsidR="00290FF8" w:rsidRPr="001226EA" w:rsidRDefault="00290FF8" w:rsidP="00290FF8">
      <w:pPr>
        <w:pStyle w:val="Normal1"/>
        <w:spacing w:line="240" w:lineRule="auto"/>
        <w:jc w:val="center"/>
        <w:rPr>
          <w:rFonts w:ascii="Times New Roman" w:eastAsia="Times New Roman" w:hAnsi="Times New Roman" w:cs="Times New Roman"/>
          <w:b/>
          <w:bCs/>
          <w:color w:val="000000"/>
          <w:sz w:val="24"/>
          <w:szCs w:val="24"/>
        </w:rPr>
      </w:pPr>
      <w:r w:rsidRPr="001226EA">
        <w:rPr>
          <w:rFonts w:ascii="Times New Roman" w:eastAsia="Times New Roman" w:hAnsi="Times New Roman" w:cs="Times New Roman"/>
          <w:b/>
          <w:bCs/>
          <w:color w:val="000000"/>
          <w:sz w:val="24"/>
          <w:szCs w:val="24"/>
        </w:rPr>
        <w:t>Lineamientos para la construcción de un modelo de evaluación de los Sistemas Institucionales de Educación a Distancia</w:t>
      </w:r>
    </w:p>
    <w:p w14:paraId="43C49479" w14:textId="77777777" w:rsidR="005F3B2E" w:rsidRPr="001226EA" w:rsidRDefault="005F3B2E" w:rsidP="001923DC">
      <w:pPr>
        <w:jc w:val="center"/>
        <w:rPr>
          <w:rFonts w:ascii="Times New Roman" w:hAnsi="Times New Roman" w:cs="Times New Roman"/>
        </w:rPr>
      </w:pPr>
    </w:p>
    <w:p w14:paraId="4E738780" w14:textId="4B18DBEF" w:rsidR="005F3B2E" w:rsidRPr="001226EA" w:rsidRDefault="00763B9F" w:rsidP="005F3B2E">
      <w:pPr>
        <w:spacing w:after="0" w:line="240" w:lineRule="auto"/>
        <w:jc w:val="right"/>
        <w:rPr>
          <w:rFonts w:ascii="Times New Roman" w:hAnsi="Times New Roman" w:cs="Times New Roman"/>
        </w:rPr>
      </w:pPr>
      <w:r w:rsidRPr="001226EA">
        <w:rPr>
          <w:rFonts w:ascii="Times New Roman" w:hAnsi="Times New Roman" w:cs="Times New Roman"/>
        </w:rPr>
        <w:t>Castro Chans</w:t>
      </w:r>
      <w:r w:rsidR="00A269AC" w:rsidRPr="001226EA">
        <w:rPr>
          <w:rFonts w:ascii="Times New Roman" w:hAnsi="Times New Roman" w:cs="Times New Roman"/>
        </w:rPr>
        <w:t>, Beatriz</w:t>
      </w:r>
    </w:p>
    <w:p w14:paraId="6C2AECCA" w14:textId="5D614604" w:rsidR="005F3B2E" w:rsidRPr="001226EA" w:rsidRDefault="00A269AC" w:rsidP="005F3B2E">
      <w:pPr>
        <w:spacing w:after="0" w:line="240" w:lineRule="auto"/>
        <w:jc w:val="right"/>
        <w:rPr>
          <w:rFonts w:ascii="Times New Roman" w:hAnsi="Times New Roman" w:cs="Times New Roman"/>
        </w:rPr>
      </w:pPr>
      <w:r w:rsidRPr="001226EA">
        <w:rPr>
          <w:rFonts w:ascii="Times New Roman" w:hAnsi="Times New Roman" w:cs="Times New Roman"/>
        </w:rPr>
        <w:t>Universidad Nacional del Nordeste</w:t>
      </w:r>
    </w:p>
    <w:p w14:paraId="7D0026CD" w14:textId="37882A66" w:rsidR="005F3B2E" w:rsidRPr="001226EA" w:rsidRDefault="00A269AC" w:rsidP="005F3B2E">
      <w:pPr>
        <w:spacing w:after="0" w:line="240" w:lineRule="auto"/>
        <w:jc w:val="right"/>
        <w:rPr>
          <w:rFonts w:ascii="Times New Roman" w:hAnsi="Times New Roman" w:cs="Times New Roman"/>
        </w:rPr>
      </w:pPr>
      <w:r w:rsidRPr="001226EA">
        <w:rPr>
          <w:rFonts w:ascii="Times New Roman" w:hAnsi="Times New Roman" w:cs="Times New Roman"/>
        </w:rPr>
        <w:t>beatrizcc@exa.unne.edu.ar</w:t>
      </w:r>
    </w:p>
    <w:p w14:paraId="1FA0F857" w14:textId="77777777" w:rsidR="005F3B2E" w:rsidRPr="001226EA" w:rsidRDefault="005F3B2E" w:rsidP="005F3B2E">
      <w:pPr>
        <w:rPr>
          <w:rFonts w:ascii="Times New Roman" w:hAnsi="Times New Roman" w:cs="Times New Roman"/>
        </w:rPr>
      </w:pPr>
    </w:p>
    <w:p w14:paraId="1275A9C7" w14:textId="30859140" w:rsidR="005F3B2E" w:rsidRPr="001226EA" w:rsidRDefault="00A269AC" w:rsidP="005F3B2E">
      <w:pPr>
        <w:spacing w:after="0" w:line="240" w:lineRule="auto"/>
        <w:jc w:val="right"/>
        <w:rPr>
          <w:rFonts w:ascii="Times New Roman" w:hAnsi="Times New Roman" w:cs="Times New Roman"/>
        </w:rPr>
      </w:pPr>
      <w:proofErr w:type="spellStart"/>
      <w:r w:rsidRPr="001226EA">
        <w:rPr>
          <w:rFonts w:ascii="Times New Roman" w:hAnsi="Times New Roman" w:cs="Times New Roman"/>
        </w:rPr>
        <w:t>Foio</w:t>
      </w:r>
      <w:proofErr w:type="spellEnd"/>
      <w:r w:rsidRPr="001226EA">
        <w:rPr>
          <w:rFonts w:ascii="Times New Roman" w:hAnsi="Times New Roman" w:cs="Times New Roman"/>
        </w:rPr>
        <w:t>, María del Socorro</w:t>
      </w:r>
    </w:p>
    <w:p w14:paraId="52119638" w14:textId="77777777" w:rsidR="00A30C96" w:rsidRPr="001226EA" w:rsidRDefault="00A30C96" w:rsidP="005F3B2E">
      <w:pPr>
        <w:spacing w:after="0" w:line="240" w:lineRule="auto"/>
        <w:jc w:val="right"/>
        <w:rPr>
          <w:rFonts w:ascii="Times New Roman" w:hAnsi="Times New Roman" w:cs="Times New Roman"/>
        </w:rPr>
      </w:pPr>
      <w:r w:rsidRPr="001226EA">
        <w:rPr>
          <w:rFonts w:ascii="Times New Roman" w:hAnsi="Times New Roman" w:cs="Times New Roman"/>
        </w:rPr>
        <w:t>Instituto Incluir</w:t>
      </w:r>
    </w:p>
    <w:p w14:paraId="2A82AEE1" w14:textId="28B49BDB" w:rsidR="00E56982" w:rsidRPr="001226EA" w:rsidRDefault="00E56982" w:rsidP="00E56982">
      <w:pPr>
        <w:spacing w:after="0" w:line="240" w:lineRule="auto"/>
        <w:jc w:val="right"/>
        <w:rPr>
          <w:rFonts w:ascii="Times New Roman" w:hAnsi="Times New Roman" w:cs="Times New Roman"/>
        </w:rPr>
      </w:pPr>
      <w:hyperlink r:id="rId7" w:history="1"/>
      <w:r w:rsidRPr="001226EA">
        <w:rPr>
          <w:rFonts w:ascii="Times New Roman" w:hAnsi="Times New Roman" w:cs="Times New Roman"/>
        </w:rPr>
        <w:t xml:space="preserve"> </w:t>
      </w:r>
      <w:r w:rsidR="002513D6" w:rsidRPr="001226EA">
        <w:rPr>
          <w:rFonts w:ascii="Times New Roman" w:hAnsi="Times New Roman" w:cs="Times New Roman"/>
        </w:rPr>
        <w:t>socorrofoio@gmail.com</w:t>
      </w:r>
    </w:p>
    <w:p w14:paraId="7B9027E2" w14:textId="77777777" w:rsidR="00BA642E" w:rsidRPr="001226EA" w:rsidRDefault="00BA642E" w:rsidP="005F3B2E">
      <w:pPr>
        <w:rPr>
          <w:rFonts w:ascii="Times New Roman" w:hAnsi="Times New Roman" w:cs="Times New Roman"/>
          <w:b/>
          <w:bCs/>
        </w:rPr>
      </w:pPr>
    </w:p>
    <w:p w14:paraId="6CC2B29A" w14:textId="77777777" w:rsidR="0092377D" w:rsidRPr="001226EA" w:rsidRDefault="00BA642E" w:rsidP="0092377D">
      <w:pPr>
        <w:pStyle w:val="Normal1"/>
        <w:spacing w:line="240" w:lineRule="auto"/>
        <w:jc w:val="both"/>
        <w:rPr>
          <w:rFonts w:ascii="Times New Roman" w:eastAsia="Times New Roman" w:hAnsi="Times New Roman" w:cs="Times New Roman"/>
          <w:sz w:val="24"/>
          <w:szCs w:val="24"/>
        </w:rPr>
      </w:pPr>
      <w:r w:rsidRPr="001226EA">
        <w:rPr>
          <w:rFonts w:ascii="Times New Roman" w:hAnsi="Times New Roman" w:cs="Times New Roman"/>
          <w:b/>
          <w:bCs/>
        </w:rPr>
        <w:t>Resumen:</w:t>
      </w:r>
      <w:r w:rsidR="007B5B5F" w:rsidRPr="001226EA">
        <w:rPr>
          <w:rFonts w:ascii="Times New Roman" w:hAnsi="Times New Roman" w:cs="Times New Roman"/>
          <w:b/>
          <w:bCs/>
        </w:rPr>
        <w:t xml:space="preserve"> </w:t>
      </w:r>
      <w:r w:rsidR="0092377D" w:rsidRPr="001226EA">
        <w:rPr>
          <w:rFonts w:ascii="Times New Roman" w:eastAsia="Times New Roman" w:hAnsi="Times New Roman" w:cs="Times New Roman"/>
          <w:sz w:val="24"/>
          <w:szCs w:val="24"/>
        </w:rPr>
        <w:t xml:space="preserve">La maduración de los Sistemas Institucionales de Educación a Distancia (SIED) y la vertiginosa expansión tecnológica exigen transitar hacia un modelo de evaluación institucional sistémico. Los SIED están conformados por componentes de índole pedagógico, tecnológico, organizacional, comunicacional entre los que se incluye la descripción de un modelo de evaluación del propio sistema, sus instrumentos y las formas de utilización de sus resultados. Producto del análisis de los SIED y las evaluaciones realizadas por la Comisión Nacional de Evaluación y Acreditación Universitaria (CONEAU) en las primeras convocatorias se advierte diferentes niveles de desarrollo en las propuestas, así como en las dimensiones que se abordan. En tal sentido, esta propuesta busca superar los déficits críticos señalados por la CONEAU—como el seguimiento parcial y la carencia de planes de mejora integrales— con la finalidad de dar cumplimiento a la Resolución 2599/2023 ME y asegurar la excelencia operativa y académica y una perspectiva de derechos. Un marco evaluativo robusto, que trascienda métricas aisladas e incorpore dimensiones de gestión y tutoría, resulta esencial para la toma de decisiones fundamentadas. Así, se garantiza la calidad formativa y la mejora continua, brindando solidez a las ofertas educativas a distancia. En esta línea, se presenta una propuesta de las dimensiones que debería abordar un modelo de evaluación de los SIED. Dichas dimensiones, diseñadas para auditar la robustez y calidad del sistema, son las siguientes: Gestión y organización, que permite evaluar los modos de garantizar la institucionalización, el respaldo legal y la viabilidad del proyecto de manera sostenida, relevando evidencias como el acto administrativo de creación, la asignación de partidas presupuestarias específicas y manuales de procedimientos operativos; Propuesta pedagógica -que da cuenta de la pertinencia del modelo educativo y la fortaleza de la mediación técnica para la construcción de conocimiento-, tomando como evidencias hojas de ruta por asignatura, materiales multimodales, registros de interacción en foros y protocolos de validación de identidad en exámenes; Tecnología y conectividad, a fin de evaluar si se asegura una infraestructura digital sólida, segura y escalable que soporte la oferta académica, recolectando información sobre la arquitectura de servidores con balanceo de carga, la actualización de las plataformas y registros de trazabilidad de datos y accesibilidad técnica; Cuerpo docente y estudiantil, que propone la evaluación de los perfiles, la formación continua y los sistemas de acompañamiento para garantizar la </w:t>
      </w:r>
      <w:r w:rsidR="0092377D" w:rsidRPr="001226EA">
        <w:rPr>
          <w:rFonts w:ascii="Times New Roman" w:eastAsia="Times New Roman" w:hAnsi="Times New Roman" w:cs="Times New Roman"/>
          <w:sz w:val="24"/>
          <w:szCs w:val="24"/>
        </w:rPr>
        <w:lastRenderedPageBreak/>
        <w:t xml:space="preserve">permanencia-, considerando como evidencias los trayectos de capacitación docente, el ratio tutor/estudiante y los registros de intervención ante la deserción silenciosa y, además, las condiciones para una ciudadanía plena; y Producción y transferencia, que evalúa la capacidad institucional para generar y circular saberes sobre la modalidad, relevando la existencia de líneas de investigación prioritarias, repositorios de recursos abiertos y servicios de asesoría externa o posgrados especializados. Este trabajo pretende constituir una referencia para la formulación de estrategias de acción que aporten a la mejora de las instituciones que decidan orientar sus acciones hacia la gestión del conocimiento organizacional como herramienta de transformación. </w:t>
      </w:r>
    </w:p>
    <w:p w14:paraId="2994BAB3" w14:textId="735BBC17" w:rsidR="00BA642E" w:rsidRPr="001226EA" w:rsidRDefault="00BA642E" w:rsidP="007B5B5F">
      <w:pPr>
        <w:spacing w:line="240" w:lineRule="auto"/>
        <w:jc w:val="both"/>
        <w:rPr>
          <w:rFonts w:ascii="Times New Roman" w:hAnsi="Times New Roman" w:cs="Times New Roman"/>
          <w:b/>
          <w:bCs/>
        </w:rPr>
      </w:pPr>
      <w:r w:rsidRPr="001226EA">
        <w:rPr>
          <w:rFonts w:ascii="Times New Roman" w:hAnsi="Times New Roman" w:cs="Times New Roman"/>
          <w:b/>
          <w:bCs/>
        </w:rPr>
        <w:t xml:space="preserve">Palabras clave: </w:t>
      </w:r>
      <w:r w:rsidR="00763B9F" w:rsidRPr="001226EA">
        <w:rPr>
          <w:rFonts w:ascii="Times New Roman" w:eastAsia="Times New Roman" w:hAnsi="Times New Roman" w:cs="Times New Roman"/>
          <w:color w:val="000000"/>
        </w:rPr>
        <w:t>COMPLEJIDAD DE LA EVALUACIÓN DEL SIED, MODELO SISTÉMICO, MEJORA INSTITUCIONAL</w:t>
      </w:r>
      <w:r w:rsidR="00763B9F" w:rsidRPr="001226EA">
        <w:rPr>
          <w:rFonts w:ascii="Times New Roman" w:hAnsi="Times New Roman" w:cs="Times New Roman"/>
        </w:rPr>
        <w:t xml:space="preserve">. </w:t>
      </w:r>
    </w:p>
    <w:p w14:paraId="6D6AA67F" w14:textId="77777777" w:rsidR="00241698" w:rsidRPr="001226EA" w:rsidRDefault="00241698" w:rsidP="00241698">
      <w:pPr>
        <w:pStyle w:val="Normal1"/>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2F8256CA" w14:textId="77777777" w:rsidR="00241698" w:rsidRPr="001226EA" w:rsidRDefault="00241698" w:rsidP="00241698">
      <w:pPr>
        <w:pStyle w:val="Normal1"/>
        <w:pBdr>
          <w:top w:val="nil"/>
          <w:left w:val="nil"/>
          <w:bottom w:val="nil"/>
          <w:right w:val="nil"/>
          <w:between w:val="nil"/>
        </w:pBdr>
        <w:spacing w:line="240" w:lineRule="auto"/>
        <w:jc w:val="both"/>
        <w:rPr>
          <w:rFonts w:ascii="Times New Roman" w:eastAsia="Times New Roman" w:hAnsi="Times New Roman" w:cs="Times New Roman"/>
          <w:b/>
          <w:bCs/>
          <w:sz w:val="24"/>
          <w:szCs w:val="24"/>
        </w:rPr>
      </w:pPr>
      <w:r w:rsidRPr="001226EA">
        <w:rPr>
          <w:rFonts w:ascii="Times New Roman" w:eastAsia="Times New Roman" w:hAnsi="Times New Roman" w:cs="Times New Roman"/>
          <w:b/>
          <w:bCs/>
          <w:sz w:val="24"/>
          <w:szCs w:val="24"/>
        </w:rPr>
        <w:t xml:space="preserve">Introducción: </w:t>
      </w:r>
    </w:p>
    <w:p w14:paraId="36485894"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El estudio de la evaluación de la calidad en las instituciones de educación superior ha transitado por numerosas etapas, de ser una actividad técnica para constituirse en un recurso estratégico para el desarrollo y la toma de decisiones.</w:t>
      </w:r>
    </w:p>
    <w:p w14:paraId="107AED66" w14:textId="77777777" w:rsidR="00241698" w:rsidRPr="001226EA" w:rsidRDefault="00241698" w:rsidP="00241698">
      <w:pPr>
        <w:spacing w:line="240" w:lineRule="auto"/>
        <w:jc w:val="both"/>
        <w:rPr>
          <w:rFonts w:ascii="Times New Roman" w:eastAsia="Times New Roman" w:hAnsi="Times New Roman" w:cs="Times New Roman"/>
        </w:rPr>
      </w:pPr>
      <w:r w:rsidRPr="001226EA">
        <w:rPr>
          <w:rFonts w:ascii="Times New Roman" w:eastAsia="Times New Roman" w:hAnsi="Times New Roman" w:cs="Times New Roman"/>
        </w:rPr>
        <w:t xml:space="preserve">La calidad educativa se comprende como la mejora continua y el refuerzo de la coherencia entre las finalidades educativas, los procesos en el aula y los resultados de aprendizaje alcanzados. La complejidad de este fenómeno exige que la evaluación sea integral. La UNESCO (2016) propone cinco dimensiones fundamentales para medirla: relevancia, pertinencia, equidad, eficacia y eficiencia. En el ámbito de la educación mediada por tecnologías, esta exigencia es aún mayor. </w:t>
      </w:r>
      <w:r w:rsidRPr="001226EA">
        <w:rPr>
          <w:rFonts w:ascii="Times New Roman" w:eastAsia="Times New Roman" w:hAnsi="Times New Roman" w:cs="Times New Roman"/>
          <w:i/>
          <w:iCs/>
        </w:rPr>
        <w:t xml:space="preserve">“Un sistema de evaluación educativa debe contemplar todas sus dimensiones, áreas y variables del fenómeno universitario, desde su gestión e implementación hasta sus resultados transformados en aprendizajes, analizándolo desde su complejidad" </w:t>
      </w:r>
      <w:r w:rsidRPr="001226EA">
        <w:rPr>
          <w:rFonts w:ascii="Times New Roman" w:eastAsia="Times New Roman" w:hAnsi="Times New Roman" w:cs="Times New Roman"/>
        </w:rPr>
        <w:t xml:space="preserve">(Rama, 2015, como se citó en García Soto et al., 2020, p. 443). </w:t>
      </w:r>
    </w:p>
    <w:p w14:paraId="56F22E68"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highlight w:val="yellow"/>
        </w:rPr>
      </w:pPr>
      <w:r w:rsidRPr="001226EA">
        <w:rPr>
          <w:rFonts w:ascii="Times New Roman" w:eastAsia="Times New Roman" w:hAnsi="Times New Roman" w:cs="Times New Roman"/>
          <w:sz w:val="24"/>
          <w:szCs w:val="24"/>
        </w:rPr>
        <w:t xml:space="preserve">En el ámbito de la gestión de calidad, un modelo no es una entidad absoluta, sino una construcción referencial y relacional. Alonso Varela et al. (2020, p.5) definen la calidad como un </w:t>
      </w:r>
      <w:r w:rsidRPr="001226EA">
        <w:rPr>
          <w:rFonts w:ascii="Times New Roman" w:eastAsia="Times New Roman" w:hAnsi="Times New Roman" w:cs="Times New Roman"/>
          <w:i/>
          <w:iCs/>
          <w:sz w:val="24"/>
          <w:szCs w:val="24"/>
        </w:rPr>
        <w:t>"conjunto de características o de atributos que hacen que algo sea de calidad"</w:t>
      </w:r>
      <w:r w:rsidRPr="001226EA">
        <w:rPr>
          <w:rFonts w:ascii="Times New Roman" w:eastAsia="Times New Roman" w:hAnsi="Times New Roman" w:cs="Times New Roman"/>
          <w:sz w:val="24"/>
          <w:szCs w:val="24"/>
        </w:rPr>
        <w:t xml:space="preserve">, asimilándose al término </w:t>
      </w:r>
      <w:r w:rsidRPr="001226EA">
        <w:rPr>
          <w:rFonts w:ascii="Times New Roman" w:eastAsia="Times New Roman" w:hAnsi="Times New Roman" w:cs="Times New Roman"/>
          <w:i/>
          <w:iCs/>
          <w:sz w:val="24"/>
          <w:szCs w:val="24"/>
        </w:rPr>
        <w:t>cualidad</w:t>
      </w:r>
      <w:r w:rsidRPr="001226EA">
        <w:rPr>
          <w:rFonts w:ascii="Times New Roman" w:eastAsia="Times New Roman" w:hAnsi="Times New Roman" w:cs="Times New Roman"/>
          <w:sz w:val="24"/>
          <w:szCs w:val="24"/>
        </w:rPr>
        <w:t xml:space="preserve">. </w:t>
      </w:r>
      <w:r w:rsidRPr="001226EA">
        <w:rPr>
          <w:rFonts w:ascii="Times New Roman" w:eastAsia="Times New Roman" w:hAnsi="Times New Roman" w:cs="Times New Roman"/>
          <w:sz w:val="24"/>
          <w:szCs w:val="24"/>
          <w:highlight w:val="yellow"/>
        </w:rPr>
        <w:t xml:space="preserve"> </w:t>
      </w:r>
    </w:p>
    <w:p w14:paraId="23EB2925"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La creación de un modelo de referencia para evaluar los Sistemas Institucionales de Educación a Distancia (SIED) es una contribución para superar los déficits y la fragmentación de las evaluaciones actuales. En tal sentido, la Comisión Nacional de Evaluación y Acreditación Universitaria (CONEAU, 2021) ha detectado déficits críticos debido a la </w:t>
      </w:r>
      <w:r w:rsidRPr="001226EA">
        <w:rPr>
          <w:rFonts w:ascii="Times New Roman" w:eastAsia="Times New Roman" w:hAnsi="Times New Roman" w:cs="Times New Roman"/>
          <w:i/>
          <w:iCs/>
          <w:sz w:val="24"/>
          <w:szCs w:val="24"/>
        </w:rPr>
        <w:t>"ausencia de procesos de seguimiento y evaluación específicos para el SIED".</w:t>
      </w:r>
    </w:p>
    <w:p w14:paraId="0F96305C" w14:textId="77777777" w:rsidR="00241698" w:rsidRPr="001226EA" w:rsidRDefault="00241698" w:rsidP="00241698">
      <w:pPr>
        <w:pStyle w:val="Normal1"/>
        <w:spacing w:line="240" w:lineRule="auto"/>
        <w:jc w:val="both"/>
        <w:rPr>
          <w:rFonts w:ascii="Times New Roman" w:eastAsia="Arial" w:hAnsi="Times New Roman" w:cs="Times New Roman"/>
          <w:color w:val="1F1F1F"/>
          <w:sz w:val="24"/>
          <w:szCs w:val="24"/>
        </w:rPr>
      </w:pPr>
      <w:r w:rsidRPr="001226EA">
        <w:rPr>
          <w:rFonts w:ascii="Times New Roman" w:eastAsia="Times New Roman" w:hAnsi="Times New Roman" w:cs="Times New Roman"/>
          <w:sz w:val="24"/>
          <w:szCs w:val="24"/>
        </w:rPr>
        <w:t xml:space="preserve">La importancia de generar un modelo propio para estos sistemas radica, en primer lugar, en la necesidad de consolidar una visión sistémica que evite que las evaluaciones se limiten exclusivamente al nivel de las carreras mediante encuestas aisladas, permitiendo así auditar la gestión y la administración general del sistema de manera integral. Asimismo, este diseño propicia la mejora continua al garantizar que los resultados del </w:t>
      </w:r>
      <w:r w:rsidRPr="001226EA">
        <w:rPr>
          <w:rFonts w:ascii="Times New Roman" w:eastAsia="Times New Roman" w:hAnsi="Times New Roman" w:cs="Times New Roman"/>
          <w:sz w:val="24"/>
          <w:szCs w:val="24"/>
        </w:rPr>
        <w:lastRenderedPageBreak/>
        <w:t>seguimiento dejen de ser meros datos estadísticos y se transformen en insumos concretos para el desarrollo de planes de mejora del proyecto pedagógico. Por otro lado, el modelo aporta certeza social en un escenario donde la modalidad virtual se generalizó tras la crisis sanitaria de 2020, respondiendo a la exigencia regulatoria de dar certeza de la formación que se ofrece. Finalmente, la especificidad pedagógica de la educación a distancia demanda un marco evaluativo propio capaz de valorar aspectos que la presencialidad no requiere, tales como la producción de materiales multimodales, el desarrollo de la alfabetización académica digital y la robustez de la infraestructura tecnológica necesaria para soportar transacciones masivas.</w:t>
      </w:r>
    </w:p>
    <w:p w14:paraId="0FC9EA94"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En conclusión, la evaluación de la calidad mediante modelos estructurados no es solo un trámite administrativo, sino una herramienta de gestión que contribuye a que la innovación tecnológica esté al servicio de aprendizajes significativos y del derecho a una educación superior de excelencia.</w:t>
      </w:r>
    </w:p>
    <w:p w14:paraId="5038E93C"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Este trabajo propone un modelo que se sustenta jurídicamente en la Resolución 2599/2023 ME, específicamente en su Anexo, Sección II, que establece los estándares de cumplimiento obligatorio para la validación de los SIED. El marco legal abarca desde las estructuras de gestión y selección docente (ítems 3.b y 3.e) hasta los fundamentos del marco teórico, estilo pedagógico y evaluación de aprendizajes (ítems 3.a, 3.g y 3.j). Asimismo, regula la obligatoriedad de contar con un equipo multidisciplinario, capacitación continua y mecanismos de transferencia (ítems 3.c, 3.d, 3.f, 3.h y 3.m).</w:t>
      </w:r>
    </w:p>
    <w:p w14:paraId="325888DA"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El modelo adopta una perspectiva sistémica y multidimensional que busca garantizar la institucionalización y viabilidad técnica-pedagógica del SIED a largo plazo. Se fundamenta en la transición de un modelo lineal de transmisión de información hacia un entorno de aprendizaje mediado, donde la tecnología actúa como soporte de una mediación pedagógica sólida y una interacción de calidad entre los actores.</w:t>
      </w:r>
    </w:p>
    <w:p w14:paraId="0986D5CF" w14:textId="77777777" w:rsidR="00241698" w:rsidRPr="001226EA" w:rsidRDefault="00241698" w:rsidP="00241698">
      <w:pPr>
        <w:pStyle w:val="Normal1"/>
        <w:spacing w:line="240" w:lineRule="auto"/>
        <w:jc w:val="both"/>
        <w:rPr>
          <w:rFonts w:ascii="Times New Roman" w:eastAsia="Arial" w:hAnsi="Times New Roman" w:cs="Times New Roman"/>
          <w:sz w:val="24"/>
          <w:szCs w:val="24"/>
        </w:rPr>
      </w:pPr>
      <w:r w:rsidRPr="001226EA">
        <w:rPr>
          <w:rFonts w:ascii="Times New Roman" w:eastAsia="Times New Roman" w:hAnsi="Times New Roman" w:cs="Times New Roman"/>
          <w:sz w:val="24"/>
          <w:szCs w:val="24"/>
        </w:rPr>
        <w:t>La meta institucional es determinar si la educación a distancia se encuentra consolidada como una política institucional integrada o si persiste como una iniciativa aislada. El objetivo último es asegurar la construcción de conocimiento significativo, garantizando la sustentabilidad de la oferta, la seguridad de la infraestructura digital y el acompañamiento efectivo para promover la permanencia y el egreso estudiantil.</w:t>
      </w:r>
    </w:p>
    <w:p w14:paraId="14C52C09" w14:textId="77777777" w:rsidR="00241698" w:rsidRPr="001226EA" w:rsidRDefault="00241698" w:rsidP="00241698">
      <w:pPr>
        <w:pStyle w:val="Normal1"/>
        <w:pBdr>
          <w:top w:val="nil"/>
          <w:left w:val="nil"/>
          <w:bottom w:val="nil"/>
          <w:right w:val="nil"/>
          <w:between w:val="nil"/>
        </w:pBdr>
        <w:spacing w:line="240" w:lineRule="auto"/>
        <w:jc w:val="both"/>
        <w:rPr>
          <w:rFonts w:ascii="Times New Roman" w:eastAsia="Times New Roman" w:hAnsi="Times New Roman" w:cs="Times New Roman"/>
          <w:b/>
          <w:bCs/>
          <w:sz w:val="24"/>
          <w:szCs w:val="24"/>
        </w:rPr>
      </w:pPr>
      <w:r w:rsidRPr="001226EA">
        <w:rPr>
          <w:rFonts w:ascii="Times New Roman" w:eastAsia="Times New Roman" w:hAnsi="Times New Roman" w:cs="Times New Roman"/>
          <w:b/>
          <w:bCs/>
          <w:sz w:val="24"/>
          <w:szCs w:val="24"/>
        </w:rPr>
        <w:t xml:space="preserve">Evaluación de la calidad institucional:  </w:t>
      </w:r>
    </w:p>
    <w:p w14:paraId="6B3713D5"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La institución es algo más que sus funciones, objetivos, metas y orígenes; si la miramos en términos de las relaciones sociales que la configuran ella constituye un lugar de cruce de vínculos heterogéneos algunos de los cuales se crean en la misma institución y otros proceden o se han generado en otros contextos y donde los actores imaginan espacios y momentos hacia los que conducir sus fuerzas y energías (Kaminsky, 2023).</w:t>
      </w:r>
    </w:p>
    <w:p w14:paraId="3B00C5EB"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En la institución, en la medida en que se la sepa escuchar, todo nos habla. Pagotto (2021) sostiene que, en la reflexión sobre el presente, el pasado y el futuro institucional que demandan los procesos de evaluación existe siempre una tensión y una atención, reconociendo dos momentos concurrentes en esos procesos:</w:t>
      </w:r>
    </w:p>
    <w:p w14:paraId="27B5A5CF" w14:textId="77777777" w:rsidR="00241698" w:rsidRPr="001226EA" w:rsidRDefault="00241698" w:rsidP="00241698">
      <w:pPr>
        <w:pStyle w:val="Normal1"/>
        <w:spacing w:line="240" w:lineRule="auto"/>
        <w:ind w:left="566"/>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lastRenderedPageBreak/>
        <w:t>…Hacer, pensar sobre lo hecho, analizar los problemas, proponer alternativas y aplicarlas o modificarlas si no funcionan. Profundizar la tensión entre lo burocrático y lo no burocrático, entre la planificación y la espontaneidad, entre lo esperado y lo inesperado, lo transmisible y lo intransmisible, lo situado y lo que se mueve más allá multiplicándose igual pero diferente (p.12).</w:t>
      </w:r>
    </w:p>
    <w:p w14:paraId="7EA6BD14"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A pesar de la falta de consenso teórico en la clasificación de los enfoques evaluativos, estos esquemas conceptuales resultan fundamentales para identificar los componentes clave de un sistema, modelar sus relaciones y detectar áreas de intervención urgente, llegando a catalogarse en seis vertientes principales: de resultados, explicativos del proceso, económicos, de actor, de teoría del programa y sistémicos (García Cabrero, 2010, p.8). Entre ellos, el enfoque sistémico destaca por su amplia aplicación práctica al contrastar insumos, estructuras, procesos y productos frente a metas planificadas o referentes de excelencia. En última instancia, la preferencia por una de estas seis categorías —cada una con fortalezas y debilidades intrínsecas— responde a una elección deliberada de perspectiva analítica, la cual inevitablemente prioriza el examen minucioso de ciertos componentes del objeto de estudio mientras relega otros a un segundo plano.</w:t>
      </w:r>
    </w:p>
    <w:p w14:paraId="5DB0A206"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En la evaluación institucional, los modelos operan como marcos de referencia que permiten contrastar la realidad de una institución con estándares específicos construidos a partir de las mejores prácticas. Estos modelos pueden variar desde visiones funcionales (adecuación a propósitos) hasta visiones transformadoras, donde la calidad radica en la capacidad de la institución para producir cambios positivos en sus miembros.  </w:t>
      </w:r>
    </w:p>
    <w:p w14:paraId="5C44A076"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El propósito esencial de la evaluación de los sistemas educativos consiste en constatar, mediante evidencias fácticas, el nivel de calidad que este posee. Para cumplir con dicho cometido, la actividad valorativa se estructura a través de tres ejes de acción fundamentales: En primer lugar, se encuentra la validación institucional, la cual examina si los componentes del sistema se adecúan estrictamente a las regulaciones y los parámetros vigentes (normativas, estándares, plan estratégico). En segundo término, opera un mecanismo de transparencia social diseñado para exhibir de forma abierta los resultados obtenidos, permitiendo que la comunidad y diversos organismos externos auditen el desempeño del sistema. Por último, se fomenta el desarrollo interno y la gestión del conocimiento, un enfoque estratégico donde los datos recopilados no se limitan a un fin estadístico, sino que se transforman en el motor principal para impulsar la optimización permanente y la evolución del entorno pedagógico. (García Cabrero, 2010) </w:t>
      </w:r>
    </w:p>
    <w:p w14:paraId="4FCCB85E"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En el ámbito internacional e iberoamericano existen distintos organismos como: Comités Interinstitucionales para la Evaluación de la Educación Superior (CIEES) y Consejo Nacional de Humanidades, Ciencias y Tecnologías (</w:t>
      </w:r>
      <w:proofErr w:type="spellStart"/>
      <w:r w:rsidRPr="001226EA">
        <w:rPr>
          <w:rFonts w:ascii="Times New Roman" w:eastAsia="Times New Roman" w:hAnsi="Times New Roman" w:cs="Times New Roman"/>
          <w:sz w:val="24"/>
          <w:szCs w:val="24"/>
        </w:rPr>
        <w:t>CoNaCyT</w:t>
      </w:r>
      <w:proofErr w:type="spellEnd"/>
      <w:r w:rsidRPr="001226EA">
        <w:rPr>
          <w:rFonts w:ascii="Times New Roman" w:eastAsia="Times New Roman" w:hAnsi="Times New Roman" w:cs="Times New Roman"/>
          <w:sz w:val="24"/>
          <w:szCs w:val="24"/>
        </w:rPr>
        <w:t xml:space="preserve">), ambos de México; el Instituto Latinoamericano y del Caribe de Calidad en Educación Superior a Distancia (CALED) y </w:t>
      </w:r>
      <w:r w:rsidRPr="001226EA">
        <w:rPr>
          <w:rFonts w:ascii="Times New Roman" w:eastAsia="Times New Roman" w:hAnsi="Times New Roman" w:cs="Times New Roman"/>
          <w:i/>
          <w:iCs/>
          <w:sz w:val="24"/>
          <w:szCs w:val="24"/>
        </w:rPr>
        <w:t xml:space="preserve">Online </w:t>
      </w:r>
      <w:proofErr w:type="spellStart"/>
      <w:r w:rsidRPr="001226EA">
        <w:rPr>
          <w:rFonts w:ascii="Times New Roman" w:eastAsia="Times New Roman" w:hAnsi="Times New Roman" w:cs="Times New Roman"/>
          <w:i/>
          <w:iCs/>
          <w:sz w:val="24"/>
          <w:szCs w:val="24"/>
        </w:rPr>
        <w:t>Learning</w:t>
      </w:r>
      <w:proofErr w:type="spellEnd"/>
      <w:r w:rsidRPr="001226EA">
        <w:rPr>
          <w:rFonts w:ascii="Times New Roman" w:eastAsia="Times New Roman" w:hAnsi="Times New Roman" w:cs="Times New Roman"/>
          <w:i/>
          <w:iCs/>
          <w:sz w:val="24"/>
          <w:szCs w:val="24"/>
        </w:rPr>
        <w:t xml:space="preserve"> </w:t>
      </w:r>
      <w:proofErr w:type="spellStart"/>
      <w:r w:rsidRPr="001226EA">
        <w:rPr>
          <w:rFonts w:ascii="Times New Roman" w:eastAsia="Times New Roman" w:hAnsi="Times New Roman" w:cs="Times New Roman"/>
          <w:i/>
          <w:iCs/>
          <w:sz w:val="24"/>
          <w:szCs w:val="24"/>
        </w:rPr>
        <w:t>Consortium</w:t>
      </w:r>
      <w:proofErr w:type="spellEnd"/>
      <w:r w:rsidRPr="001226EA">
        <w:rPr>
          <w:rFonts w:ascii="Times New Roman" w:eastAsia="Times New Roman" w:hAnsi="Times New Roman" w:cs="Times New Roman"/>
          <w:sz w:val="24"/>
          <w:szCs w:val="24"/>
        </w:rPr>
        <w:t xml:space="preserve"> (OLC), Consorcio de Aprendizaje en Línea, en español, que dan cuenta de la diversidad de marcos de referencia evaluativos que, a pesar de diferir en su número de criterios, comparten ejes fundamentales. (García Soto et al., 2020)</w:t>
      </w:r>
    </w:p>
    <w:p w14:paraId="7BC9BE65" w14:textId="77777777" w:rsidR="00241698" w:rsidRPr="001226EA" w:rsidRDefault="00241698" w:rsidP="00241698">
      <w:pPr>
        <w:spacing w:line="240" w:lineRule="auto"/>
        <w:jc w:val="both"/>
        <w:rPr>
          <w:rFonts w:ascii="Times New Roman" w:eastAsia="Times New Roman" w:hAnsi="Times New Roman" w:cs="Times New Roman"/>
        </w:rPr>
      </w:pPr>
      <w:r w:rsidRPr="001226EA">
        <w:rPr>
          <w:rFonts w:ascii="Times New Roman" w:eastAsia="Times New Roman" w:hAnsi="Times New Roman" w:cs="Times New Roman"/>
        </w:rPr>
        <w:lastRenderedPageBreak/>
        <w:t xml:space="preserve">Un análisis comparativo entre dichos organismos permite identificar ocho dimensiones transversales que articulan estos sistemas: el modelo educativo, centrado en los planes de estudio y el diseño instruccional; los resultados del modelo, enfocados en la eficiencia terminal y el seguimiento de egresados; la atención a los estudiantes mediante procesos de admisión y tutorías de acompañamiento; el desarrollo del personal docente a través de la evaluación del profesorado y su productividad académica; la infraestructura tecnológica, que abarca plataformas LMS </w:t>
      </w:r>
      <w:r w:rsidRPr="001226EA">
        <w:rPr>
          <w:rFonts w:ascii="Times New Roman" w:hAnsi="Times New Roman" w:cs="Times New Roman"/>
        </w:rPr>
        <w:t>(</w:t>
      </w:r>
      <w:proofErr w:type="spellStart"/>
      <w:r w:rsidRPr="001226EA">
        <w:rPr>
          <w:rFonts w:ascii="Times New Roman" w:hAnsi="Times New Roman" w:cs="Times New Roman"/>
          <w:i/>
          <w:iCs/>
        </w:rPr>
        <w:t>Learning</w:t>
      </w:r>
      <w:proofErr w:type="spellEnd"/>
      <w:r w:rsidRPr="001226EA">
        <w:rPr>
          <w:rFonts w:ascii="Times New Roman" w:hAnsi="Times New Roman" w:cs="Times New Roman"/>
          <w:i/>
          <w:iCs/>
        </w:rPr>
        <w:t xml:space="preserve"> Management </w:t>
      </w:r>
      <w:proofErr w:type="spellStart"/>
      <w:r w:rsidRPr="001226EA">
        <w:rPr>
          <w:rFonts w:ascii="Times New Roman" w:hAnsi="Times New Roman" w:cs="Times New Roman"/>
          <w:i/>
          <w:iCs/>
        </w:rPr>
        <w:t>System</w:t>
      </w:r>
      <w:proofErr w:type="spellEnd"/>
      <w:r w:rsidRPr="001226EA">
        <w:rPr>
          <w:rFonts w:ascii="Times New Roman" w:hAnsi="Times New Roman" w:cs="Times New Roman"/>
        </w:rPr>
        <w:t>, que se traduce como Sistema de Gestión de Aprendizaje)</w:t>
      </w:r>
      <w:r w:rsidRPr="001226EA">
        <w:rPr>
          <w:rFonts w:ascii="Times New Roman" w:eastAsia="Times New Roman" w:hAnsi="Times New Roman" w:cs="Times New Roman"/>
        </w:rPr>
        <w:t>, campus virtuales y laboratorios; la gestión de servicios y procesos administrativos bajo políticas institucionales claras; la responsabilidad social como reflejo del compromiso con el entorno; y la vinculación expresada en mecanismos de movilidad e intercambio.</w:t>
      </w:r>
    </w:p>
    <w:p w14:paraId="059A1724"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Junto a estas dimensiones generales, coexisten propuestas específicas como el OLC </w:t>
      </w:r>
      <w:proofErr w:type="spellStart"/>
      <w:r w:rsidRPr="001226EA">
        <w:rPr>
          <w:rFonts w:ascii="Times New Roman" w:eastAsia="Times New Roman" w:hAnsi="Times New Roman" w:cs="Times New Roman"/>
          <w:i/>
          <w:iCs/>
          <w:sz w:val="24"/>
          <w:szCs w:val="24"/>
        </w:rPr>
        <w:t>Quality</w:t>
      </w:r>
      <w:proofErr w:type="spellEnd"/>
      <w:r w:rsidRPr="001226EA">
        <w:rPr>
          <w:rFonts w:ascii="Times New Roman" w:eastAsia="Times New Roman" w:hAnsi="Times New Roman" w:cs="Times New Roman"/>
          <w:i/>
          <w:iCs/>
          <w:sz w:val="24"/>
          <w:szCs w:val="24"/>
        </w:rPr>
        <w:t xml:space="preserve"> </w:t>
      </w:r>
      <w:proofErr w:type="spellStart"/>
      <w:r w:rsidRPr="001226EA">
        <w:rPr>
          <w:rFonts w:ascii="Times New Roman" w:eastAsia="Times New Roman" w:hAnsi="Times New Roman" w:cs="Times New Roman"/>
          <w:i/>
          <w:iCs/>
          <w:sz w:val="24"/>
          <w:szCs w:val="24"/>
        </w:rPr>
        <w:t>Scorecard</w:t>
      </w:r>
      <w:proofErr w:type="spellEnd"/>
      <w:r w:rsidRPr="001226EA">
        <w:rPr>
          <w:rFonts w:ascii="Times New Roman" w:eastAsia="Times New Roman" w:hAnsi="Times New Roman" w:cs="Times New Roman"/>
          <w:sz w:val="24"/>
          <w:szCs w:val="24"/>
        </w:rPr>
        <w:t>, estructurado a partir de los pilares de efectividad del aprendizaje, satisfacción del profesorado, satisfacción del alumnado, escala y acceso, y la Guía Iberoamericana de la OEI, la cual simplifica el análisis en cuatro grandes criterios: estudiantes, personal académico, infraestructura y evaluación.</w:t>
      </w:r>
    </w:p>
    <w:p w14:paraId="037669AB"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Frente a esta diversidad, la necesidad de generar un modelo propio para estos sistemas radica en cuatro argumentos clave. En primer lugar, aporta una visión sistémica que evita que las evaluaciones se limiten a encuestas aisladas por carreras, permitiendo así auditar de manera integral la gestión y la administración general. En segundo lugar, promueve la mejora continua al transformar los datos estadísticos del seguimiento en insumos operativos para el diseño de planes de mejora del proyecto pedagógico. Asimismo, se busca lograr un modelo que otorgue certeza social ante la expansión de la modalidad virtual consolidada tras la crisis sanitaria de 2020, garantizando de forma pública la calidad de la formación que se ofrece. Finalmente, responde a la especificidad pedagógica de estos entornos al valorar aspectos técnicos y didácticos que la presencialidad no requiere, tales como la producción de materiales multimodales, el desarrollo de la alfabetización académica digital y la robustez de una infraestructura tecnológica capaz de soportar transacciones masivas de datos de manera estable.</w:t>
      </w:r>
    </w:p>
    <w:p w14:paraId="70C07153"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En este trabajo, se busca construir un modelo que tome como referencia la Resolución </w:t>
      </w:r>
      <w:proofErr w:type="spellStart"/>
      <w:r w:rsidRPr="001226EA">
        <w:rPr>
          <w:rFonts w:ascii="Times New Roman" w:eastAsia="Times New Roman" w:hAnsi="Times New Roman" w:cs="Times New Roman"/>
          <w:sz w:val="24"/>
          <w:szCs w:val="24"/>
        </w:rPr>
        <w:t>N°</w:t>
      </w:r>
      <w:proofErr w:type="spellEnd"/>
      <w:r w:rsidRPr="001226EA">
        <w:rPr>
          <w:rFonts w:ascii="Times New Roman" w:eastAsia="Times New Roman" w:hAnsi="Times New Roman" w:cs="Times New Roman"/>
          <w:sz w:val="24"/>
          <w:szCs w:val="24"/>
        </w:rPr>
        <w:t xml:space="preserve"> 2599/3035 ME que establece los componentes mínimos que debe definir cada universidad acerca de su visión y compromisos institucionales en torno a la educación a distancia. Cabe mencionar, que la normativa no establece estándares, sino aspectos sobre los cuales, cada institución debe establecer sus propias pautas, posicionamientos y definiciones. Por lo tanto, el programa (SIED) y el modelo de evaluación que construyen son autorreferenciales. </w:t>
      </w:r>
    </w:p>
    <w:p w14:paraId="21C883CD"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Para la Comisión Nacional de Evaluación y Acreditación Universitaria (CONEAU, 1998): </w:t>
      </w:r>
    </w:p>
    <w:p w14:paraId="247512AF" w14:textId="77777777" w:rsidR="00241698" w:rsidRPr="001226EA" w:rsidRDefault="00241698" w:rsidP="00241698">
      <w:pPr>
        <w:pStyle w:val="Normal1"/>
        <w:spacing w:line="240" w:lineRule="auto"/>
        <w:ind w:left="560"/>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La evaluación institucional es una herramienta importante de transformación de las universidades y de la práctica educativa; es un proceso con carácter constructivo, participativo y consensuado; es una práctica permanente y sistemática que permite detectar los nudos problemáticos y los aspectos positivos. Ello implica la reflexión </w:t>
      </w:r>
      <w:r w:rsidRPr="001226EA">
        <w:rPr>
          <w:rFonts w:ascii="Times New Roman" w:eastAsia="Times New Roman" w:hAnsi="Times New Roman" w:cs="Times New Roman"/>
          <w:sz w:val="24"/>
          <w:szCs w:val="24"/>
        </w:rPr>
        <w:lastRenderedPageBreak/>
        <w:t>sobre la propia tarea como una actividad contextualizada que considera tanto los aspectos cualitativos como los cuantitativos; con un alcance que abarca los insumos, los procesos, los productos y el impacto que tienen en la sociedad; una tarea fundamental para el gobierno y la gestión administrativa y académica; y, en definitiva, una plataforma para el planeamiento institucional. (p. 11-12)</w:t>
      </w:r>
    </w:p>
    <w:p w14:paraId="3A5A9ACB"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Construir un modelo de evaluación y seguimiento de los Sistemas Institucionales de Educación a Distancia (SIED) tiene como propósito transitar desde prácticas de control fragmentarias hacia una gestión sistémica y profesionalizada que garantice la calidad académica y la sostenibilidad institucional. Los déficits señalados por la CONEAU (2021, 2023) evidencian que, sin un marco evaluativo estructurado, las universidades operan bajo una visión sesgada que ignora la complejidad del fenómeno educativo.</w:t>
      </w:r>
    </w:p>
    <w:p w14:paraId="40F121B5"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0"/>
          <w:id w:val="-1848244411"/>
        </w:sdtPr>
        <w:sdtContent/>
      </w:sdt>
      <w:r w:rsidRPr="001226EA">
        <w:rPr>
          <w:rFonts w:ascii="Times New Roman" w:eastAsia="Times New Roman" w:hAnsi="Times New Roman" w:cs="Times New Roman"/>
          <w:sz w:val="24"/>
          <w:szCs w:val="24"/>
        </w:rPr>
        <w:t>CONEAU (2021, 2023) advierte que las estrategias actuales suelen limitarse al nivel de carrera, omitiendo aspectos críticos como la gestión general, la producción de materiales y la investigación. Un modelo integral permite auditar dimensiones que la presencialidad no exige con igual rigor: la robustez y escalabilidad tecnológica, la mediación pedagógica y los sistemas de validación de identidad. Evaluar estas áreas es un requisito para dar cuenta de que la educación a distancia constituye una política institucional integrada en el plan estratégico y el presupuesto universitario.</w:t>
      </w:r>
    </w:p>
    <w:p w14:paraId="7DA6ECEC"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Uno de los déficits más críticos es la falta de uso de los resultados en planes de mejora. La evaluación no debe ser un fin en sí mismo, sino parte del proceso que permite apreciar lo realizado y decidir cómo continuar.</w:t>
      </w:r>
    </w:p>
    <w:p w14:paraId="07DC2794"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La ausencia de criterios metodológicos claros y de actores responsables identificados por CONEAU compromete la fiabilidad del sistema. La sistematización de un modelo permite definir operacionalmente los responsables, la metodología y los instrumentos de evaluación y seguimiento.</w:t>
      </w:r>
    </w:p>
    <w:p w14:paraId="23E70666"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Un modelo de evaluación robusto es una clave para asegurar el cumplimiento efectivo de los SIED, en el marco de la Resolución 2599/2023 y la Ley de Educación Superior </w:t>
      </w:r>
      <w:proofErr w:type="spellStart"/>
      <w:r w:rsidRPr="001226EA">
        <w:rPr>
          <w:rFonts w:ascii="Times New Roman" w:eastAsia="Times New Roman" w:hAnsi="Times New Roman" w:cs="Times New Roman"/>
          <w:sz w:val="24"/>
          <w:szCs w:val="24"/>
        </w:rPr>
        <w:t>N°</w:t>
      </w:r>
      <w:proofErr w:type="spellEnd"/>
      <w:r w:rsidRPr="001226EA">
        <w:rPr>
          <w:rFonts w:ascii="Times New Roman" w:eastAsia="Times New Roman" w:hAnsi="Times New Roman" w:cs="Times New Roman"/>
          <w:sz w:val="24"/>
          <w:szCs w:val="24"/>
        </w:rPr>
        <w:t xml:space="preserve"> 24.521, no sólo para sostener la continuidad de las carreras a distancia sino asegurar el derecho de los estudiantes a recibir una formación superior de calidad.</w:t>
      </w:r>
    </w:p>
    <w:p w14:paraId="70ED4248" w14:textId="77777777" w:rsidR="00241698" w:rsidRPr="001226EA" w:rsidRDefault="00241698" w:rsidP="00241698">
      <w:pPr>
        <w:pStyle w:val="Normal1"/>
        <w:spacing w:line="240" w:lineRule="auto"/>
        <w:jc w:val="both"/>
        <w:rPr>
          <w:rFonts w:ascii="Times New Roman" w:eastAsia="Times New Roman" w:hAnsi="Times New Roman" w:cs="Times New Roman"/>
          <w:b/>
          <w:bCs/>
          <w:color w:val="0000FF"/>
          <w:sz w:val="24"/>
          <w:szCs w:val="24"/>
        </w:rPr>
      </w:pPr>
      <w:r w:rsidRPr="001226EA">
        <w:rPr>
          <w:rFonts w:ascii="Times New Roman" w:eastAsia="Times New Roman" w:hAnsi="Times New Roman" w:cs="Times New Roman"/>
          <w:b/>
          <w:bCs/>
          <w:sz w:val="24"/>
          <w:szCs w:val="24"/>
        </w:rPr>
        <w:t>Perspectiva de derechos en la evaluación de calidad educativa</w:t>
      </w:r>
      <w:r w:rsidRPr="001226EA">
        <w:rPr>
          <w:rFonts w:ascii="Times New Roman" w:eastAsia="Times New Roman" w:hAnsi="Times New Roman" w:cs="Times New Roman"/>
          <w:b/>
          <w:bCs/>
          <w:color w:val="0000FF"/>
          <w:sz w:val="24"/>
          <w:szCs w:val="24"/>
        </w:rPr>
        <w:t xml:space="preserve">  </w:t>
      </w:r>
    </w:p>
    <w:p w14:paraId="5914AC15"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Rodino (2014) reconoce tres ejes interrelacionados entre la educación y los derechos humanos: el derecho a la educación, la educación en </w:t>
      </w:r>
      <w:proofErr w:type="gramStart"/>
      <w:r w:rsidRPr="001226EA">
        <w:rPr>
          <w:rFonts w:ascii="Times New Roman" w:eastAsia="Times New Roman" w:hAnsi="Times New Roman" w:cs="Times New Roman"/>
          <w:sz w:val="24"/>
          <w:szCs w:val="24"/>
        </w:rPr>
        <w:t>derechos humanos y los derechos humanos</w:t>
      </w:r>
      <w:proofErr w:type="gramEnd"/>
      <w:r w:rsidRPr="001226EA">
        <w:rPr>
          <w:rFonts w:ascii="Times New Roman" w:eastAsia="Times New Roman" w:hAnsi="Times New Roman" w:cs="Times New Roman"/>
          <w:sz w:val="24"/>
          <w:szCs w:val="24"/>
        </w:rPr>
        <w:t xml:space="preserve"> en la educación. Cada relación es definida de la siguiente manera:</w:t>
      </w:r>
    </w:p>
    <w:p w14:paraId="091A7913" w14:textId="77777777" w:rsidR="00241698" w:rsidRPr="001226EA" w:rsidRDefault="00241698" w:rsidP="00241698">
      <w:pPr>
        <w:pStyle w:val="Normal1"/>
        <w:numPr>
          <w:ilvl w:val="0"/>
          <w:numId w:val="6"/>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derecho a la educación: la educación como un derecho humano reconocido por los acuerdos internacionales y las constituciones nacionales;</w:t>
      </w:r>
    </w:p>
    <w:p w14:paraId="57A38067" w14:textId="77777777" w:rsidR="00241698" w:rsidRPr="001226EA" w:rsidRDefault="00241698" w:rsidP="00241698">
      <w:pPr>
        <w:pStyle w:val="Normal1"/>
        <w:numPr>
          <w:ilvl w:val="0"/>
          <w:numId w:val="6"/>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educación en derechos humanos: la educación como vehículo para formar las personas en el conocimiento y ejercicio de sus derechos humanos, y</w:t>
      </w:r>
    </w:p>
    <w:p w14:paraId="3681D998" w14:textId="77777777" w:rsidR="00241698" w:rsidRPr="001226EA" w:rsidRDefault="00241698" w:rsidP="00241698">
      <w:pPr>
        <w:pStyle w:val="Normal1"/>
        <w:numPr>
          <w:ilvl w:val="0"/>
          <w:numId w:val="6"/>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lastRenderedPageBreak/>
        <w:t>los derechos humanos en la educación: el respeto a los derechos humanos que debe ser la base del funcionamiento de todo sistema educativo.</w:t>
      </w:r>
    </w:p>
    <w:p w14:paraId="2E855E75"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La Ley de Educación Superior </w:t>
      </w:r>
      <w:proofErr w:type="spellStart"/>
      <w:r w:rsidRPr="001226EA">
        <w:rPr>
          <w:rFonts w:ascii="Times New Roman" w:eastAsia="Times New Roman" w:hAnsi="Times New Roman" w:cs="Times New Roman"/>
          <w:sz w:val="24"/>
          <w:szCs w:val="24"/>
        </w:rPr>
        <w:t>N°</w:t>
      </w:r>
      <w:proofErr w:type="spellEnd"/>
      <w:r w:rsidRPr="001226EA">
        <w:rPr>
          <w:rFonts w:ascii="Times New Roman" w:eastAsia="Times New Roman" w:hAnsi="Times New Roman" w:cs="Times New Roman"/>
          <w:sz w:val="24"/>
          <w:szCs w:val="24"/>
        </w:rPr>
        <w:t xml:space="preserve"> 24.521 constituye el marco normativo fundamental que garantiza derechos esenciales para docentes y estudiantes, los cuales deben ser operativizados por los SIED para asegurar la calidad y equidad educativa. En este contexto, los docentes poseen el derecho inalienable de acceder a la carrera académica mediante concursos públicos y abiertos, participar activamente en el gobierno institucional y acceder a un perfeccionamiento continuo que, en la modalidad virtual, exige planes de formación específicos en tecnologías de la enseñanza e innovación pedagógica. Para cumplir con estos preceptos, los SIED deben proponer estructuras que reconozcan formalmente la carga horaria virtual y garanticen la formación permanente de los y las docentes para una mediación pedagógica efectiva.</w:t>
      </w:r>
    </w:p>
    <w:p w14:paraId="4D8577DC"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Por su parte, los estudiantes gozan del derecho a un acceso libre de discriminación y a la obtención de información clara y oportuna para el uso de la oferta educativa. En la educación a distancia, este derecho a la información se traduce en la obligación de los SIED de proporcionar, con carácter previo a la matrícula, detalles sobre los requerimientos tecnológicos, la carga horaria estimada y las metodologías de evaluación, garantizando que el alumno comprenda el modelo de trabajo autónomo y síncrono requerido. Asimismo, la normativa exige la provisión de recursos tecnológicos y becas para estudiantes con carencias económicas, lo que vincula la calidad del sistema con su capacidad para asegurar la permanencia y el egreso mediante apoyos sociales y técnicos adecuados.</w:t>
      </w:r>
    </w:p>
    <w:p w14:paraId="14540618"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Un aspecto crítico en la garantía de derechos es la atención a la discapacidad. La legislación establece que el Estado debe equiparar las oportunidades mediante apoyos técnicos y servicios de interpretación durante las evaluaciones. En consecuencia, los SIED deben desarrollar plataformas digitales autodescriptivas y accesibles que cumplan con estándares internacionales de usabilidad, asegurando que las barreras tecnológicas no vulneren el derecho a la educación de ningún ciudadano/a. Este compromiso se extiende a la fiabilidad de las evaluaciones, donde el sistema debe implementar mecanismos robustos de validación de identidad y control del entorno para otorgar certeza sobre los resultados de aprendizaje y la validez de los títulos expedidos.</w:t>
      </w:r>
    </w:p>
    <w:p w14:paraId="767A9205" w14:textId="77777777" w:rsidR="00241698" w:rsidRPr="001226EA" w:rsidRDefault="00241698" w:rsidP="00241698">
      <w:pPr>
        <w:pStyle w:val="Normal1"/>
        <w:spacing w:line="240" w:lineRule="auto"/>
        <w:jc w:val="both"/>
        <w:rPr>
          <w:rFonts w:ascii="Times New Roman" w:eastAsia="Arial" w:hAnsi="Times New Roman" w:cs="Times New Roman"/>
          <w:sz w:val="24"/>
          <w:szCs w:val="24"/>
        </w:rPr>
      </w:pPr>
      <w:r w:rsidRPr="001226EA">
        <w:rPr>
          <w:rFonts w:ascii="Times New Roman" w:eastAsia="Times New Roman" w:hAnsi="Times New Roman" w:cs="Times New Roman"/>
          <w:sz w:val="24"/>
          <w:szCs w:val="24"/>
        </w:rPr>
        <w:t>Posiblemente uno de los aspectos menos atendidos en la opción a distancia es el derecho a la participación democrática y a la ciudadanía universitaria la cual trasciende la presencialidad física. La ley garantiza a estudiantes y docentes el derecho a asociarse y elegir representantes para el gobierno de la institución. Para que los SIED cumplan con este mandato en la virtualidad, es preciso establecer canales digitales que faciliten la integración social y política de la comunidad académica, mitigando el aislamiento y promoviendo una cultura de corresponsabilidad y mejora continua del proyecto pedagógico. De este modo, la calidad en la educación superior a distancia se define por la capacidad institucional de transformar los principios legales en prácticas de gestión que protejan y promuevan efectivamente los derechos de todos sus actores.</w:t>
      </w:r>
    </w:p>
    <w:p w14:paraId="5740B8B6" w14:textId="77777777" w:rsidR="00241698" w:rsidRPr="001226EA" w:rsidRDefault="00241698" w:rsidP="00241698">
      <w:pPr>
        <w:pStyle w:val="Normal1"/>
        <w:pBdr>
          <w:top w:val="nil"/>
          <w:left w:val="nil"/>
          <w:bottom w:val="nil"/>
          <w:right w:val="nil"/>
          <w:between w:val="nil"/>
        </w:pBdr>
        <w:spacing w:line="240" w:lineRule="auto"/>
        <w:jc w:val="both"/>
        <w:rPr>
          <w:rFonts w:ascii="Times New Roman" w:eastAsia="Times New Roman" w:hAnsi="Times New Roman" w:cs="Times New Roman"/>
          <w:b/>
          <w:bCs/>
          <w:sz w:val="24"/>
          <w:szCs w:val="24"/>
        </w:rPr>
      </w:pPr>
      <w:r w:rsidRPr="001226EA">
        <w:rPr>
          <w:rFonts w:ascii="Times New Roman" w:eastAsia="Times New Roman" w:hAnsi="Times New Roman" w:cs="Times New Roman"/>
          <w:b/>
          <w:bCs/>
          <w:sz w:val="24"/>
          <w:szCs w:val="24"/>
        </w:rPr>
        <w:lastRenderedPageBreak/>
        <w:t xml:space="preserve">Diseño metodológico </w:t>
      </w:r>
    </w:p>
    <w:p w14:paraId="68FAF15C"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El trabajo se encuadra en un enfoque cualitativo de carácter analítico. En la primera fase, se aplicó la técnica de análisis de contenido cualitativo sobre el marco regulatorio de los SIED (Resolución </w:t>
      </w:r>
      <w:proofErr w:type="spellStart"/>
      <w:r w:rsidRPr="001226EA">
        <w:rPr>
          <w:rFonts w:ascii="Times New Roman" w:eastAsia="Times New Roman" w:hAnsi="Times New Roman" w:cs="Times New Roman"/>
          <w:sz w:val="24"/>
          <w:szCs w:val="24"/>
        </w:rPr>
        <w:t>N°</w:t>
      </w:r>
      <w:proofErr w:type="spellEnd"/>
      <w:r w:rsidRPr="001226EA">
        <w:rPr>
          <w:rFonts w:ascii="Times New Roman" w:eastAsia="Times New Roman" w:hAnsi="Times New Roman" w:cs="Times New Roman"/>
          <w:sz w:val="24"/>
          <w:szCs w:val="24"/>
        </w:rPr>
        <w:t xml:space="preserve"> 2599/2023 ME) para extraer sus componentes estructurales. Posteriormente, estos componentes fueron sometidos a un proceso de sistematización y operacionalización de categorías, derivando en la construcción de una matriz de dimensiones e indicadores empíricos que fundamentan la propuesta metodológica. </w:t>
      </w:r>
    </w:p>
    <w:p w14:paraId="7E0A4F0E"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A continuación, se presenta la estructura general del modelo:</w:t>
      </w:r>
    </w:p>
    <w:p w14:paraId="6C87B6DB"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1. Denominación: nombre o término que se le otorga a cada una de las dimensiones, subdimensión o categoría analítica dentro del modelo. Su función es delimitar semánticamente el objeto de estudio. </w:t>
      </w:r>
    </w:p>
    <w:p w14:paraId="2D7EE99E"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2. Referencia normativa (Res. 2599/23)</w:t>
      </w:r>
    </w:p>
    <w:p w14:paraId="78D52830"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La Resolución </w:t>
      </w:r>
      <w:proofErr w:type="spellStart"/>
      <w:r w:rsidRPr="001226EA">
        <w:rPr>
          <w:rFonts w:ascii="Times New Roman" w:eastAsia="Times New Roman" w:hAnsi="Times New Roman" w:cs="Times New Roman"/>
          <w:sz w:val="24"/>
          <w:szCs w:val="24"/>
        </w:rPr>
        <w:t>N°</w:t>
      </w:r>
      <w:proofErr w:type="spellEnd"/>
      <w:r w:rsidRPr="001226EA">
        <w:rPr>
          <w:rFonts w:ascii="Times New Roman" w:eastAsia="Times New Roman" w:hAnsi="Times New Roman" w:cs="Times New Roman"/>
          <w:sz w:val="24"/>
          <w:szCs w:val="24"/>
        </w:rPr>
        <w:t xml:space="preserve"> 2599/2023 ME es la dimensión jurídica formal que establece el marco de legalidad, validez y obligatoriedad que regula, ampara y fundamenta los procedimientos y estándares exigidos para el modelo de evaluación del SIED. </w:t>
      </w:r>
    </w:p>
    <w:p w14:paraId="2473B8D1"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Esta dimensión se incluye a fin de contextualizar cada elemento del modelo en los apartados correspondientes de la normativa. Por lo tanto, no se propone como un elemento de análisis sino como un recurso de control en la instancia de construcción del modelo. </w:t>
      </w:r>
      <w:r w:rsidRPr="001226EA">
        <w:rPr>
          <w:rFonts w:ascii="Times New Roman" w:eastAsia="Times New Roman" w:hAnsi="Times New Roman" w:cs="Times New Roman"/>
          <w:sz w:val="24"/>
          <w:szCs w:val="24"/>
        </w:rPr>
        <w:br/>
        <w:t>3. Enfoque o perspectiva:</w:t>
      </w:r>
    </w:p>
    <w:p w14:paraId="0685FBAD"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highlight w:val="white"/>
        </w:rPr>
      </w:pPr>
      <w:r w:rsidRPr="001226EA">
        <w:rPr>
          <w:rFonts w:ascii="Times New Roman" w:eastAsia="Times New Roman" w:hAnsi="Times New Roman" w:cs="Times New Roman"/>
          <w:sz w:val="24"/>
          <w:szCs w:val="24"/>
          <w:highlight w:val="white"/>
        </w:rPr>
        <w:t xml:space="preserve">En el contexto del SIED, el enfoque es el marco teórico-paradigmático, la filosofía evaluativa o la perspectiva epistemológica desde la cual la institución decide observar, interpretar y juzgar la educación a distancia (v.g., se evalúa desde un enfoque puramente de control administrativo, o desde un enfoque de mejora continua, o tecno-pedagógico centrado en el estudiante). </w:t>
      </w:r>
    </w:p>
    <w:p w14:paraId="5D14D5D7"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4. Propósito</w:t>
      </w:r>
    </w:p>
    <w:p w14:paraId="035C8994"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Es la delimitación del fin práctico, la utilidad institucional y el resultado final que se persigue al ejecutar el proceso de evaluación del SIED (</w:t>
      </w:r>
      <w:r w:rsidRPr="001226EA">
        <w:rPr>
          <w:rFonts w:ascii="Times New Roman" w:eastAsia="Times New Roman" w:hAnsi="Times New Roman" w:cs="Times New Roman"/>
          <w:sz w:val="24"/>
          <w:szCs w:val="24"/>
          <w:highlight w:val="white"/>
        </w:rPr>
        <w:t xml:space="preserve">v.g., </w:t>
      </w:r>
      <w:r w:rsidRPr="001226EA">
        <w:rPr>
          <w:rFonts w:ascii="Times New Roman" w:eastAsia="Times New Roman" w:hAnsi="Times New Roman" w:cs="Times New Roman"/>
          <w:sz w:val="24"/>
          <w:szCs w:val="24"/>
        </w:rPr>
        <w:t xml:space="preserve">obtener la validación periódica ante las autoridades reguladoras, detectar necesidades de capacitación docente, o justificar la inversión en nueva infraestructura tecnológica). </w:t>
      </w:r>
    </w:p>
    <w:p w14:paraId="10169888"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5. Categorías de análisis</w:t>
      </w:r>
    </w:p>
    <w:p w14:paraId="4DE661DD"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Desagregación del objeto de evaluación en dimensiones, categorías, variables o componentes específicos susceptibles de ser observados, medidos y analizados dentro del ecosistema de educación a distancia.</w:t>
      </w:r>
    </w:p>
    <w:p w14:paraId="1A452791"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6. Indicadores y evidencias</w:t>
      </w:r>
    </w:p>
    <w:p w14:paraId="6A0B95B4"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Este elemento corresponde a la pauta, estándar, principio o "deber ser" cualitativo que guía el juicio de valor. “</w:t>
      </w:r>
      <w:r w:rsidRPr="001226EA">
        <w:rPr>
          <w:rFonts w:ascii="Times New Roman" w:eastAsia="Times New Roman" w:hAnsi="Times New Roman" w:cs="Times New Roman"/>
          <w:i/>
          <w:iCs/>
          <w:sz w:val="24"/>
          <w:szCs w:val="24"/>
        </w:rPr>
        <w:t xml:space="preserve">Los indicadores no sólo proporcionan información considerando </w:t>
      </w:r>
      <w:r w:rsidRPr="001226EA">
        <w:rPr>
          <w:rFonts w:ascii="Times New Roman" w:eastAsia="Times New Roman" w:hAnsi="Times New Roman" w:cs="Times New Roman"/>
          <w:i/>
          <w:iCs/>
          <w:sz w:val="24"/>
          <w:szCs w:val="24"/>
        </w:rPr>
        <w:lastRenderedPageBreak/>
        <w:t>el contexto del sistema, sino que facilitan el análisis de tendencias y la proyección de situaciones futuras del mismo sistema</w:t>
      </w:r>
      <w:r w:rsidRPr="001226EA">
        <w:rPr>
          <w:rFonts w:ascii="Times New Roman" w:eastAsia="Times New Roman" w:hAnsi="Times New Roman" w:cs="Times New Roman"/>
          <w:sz w:val="24"/>
          <w:szCs w:val="24"/>
        </w:rPr>
        <w:t xml:space="preserve">.” (García Cabero, 2010, p.6) Las evidencias son las pruebas tangibles, registros documentales o productos verificables que demuestren el nivel de cumplimiento de dicho criterio. </w:t>
      </w:r>
    </w:p>
    <w:p w14:paraId="597B04CA"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7. Responsables</w:t>
      </w:r>
    </w:p>
    <w:p w14:paraId="5F739086"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Identificación de los actores, roles, comisiones, áreas académicas o dependencias de gestión institucional que asumen la obligación de liderar, ejecutar, supervisar o proveer datos en las distintas etapas de la evaluación.</w:t>
      </w:r>
    </w:p>
    <w:p w14:paraId="6F7C4808"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La ejecución del modelo es responsabilidad compartida entre:</w:t>
      </w:r>
    </w:p>
    <w:p w14:paraId="0DE45591" w14:textId="77777777" w:rsidR="00241698" w:rsidRPr="001226EA" w:rsidRDefault="00241698" w:rsidP="00241698">
      <w:pPr>
        <w:pStyle w:val="Normal1"/>
        <w:numPr>
          <w:ilvl w:val="0"/>
          <w:numId w:val="7"/>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Nivel estratégico: Consejo Superior y Secretarías Académicas para el respaldo normativo.</w:t>
      </w:r>
    </w:p>
    <w:p w14:paraId="0BB35C7E" w14:textId="77777777" w:rsidR="00241698" w:rsidRPr="001226EA" w:rsidRDefault="00241698" w:rsidP="00241698">
      <w:pPr>
        <w:pStyle w:val="Normal1"/>
        <w:numPr>
          <w:ilvl w:val="0"/>
          <w:numId w:val="7"/>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Nivel ejecutivo: Unidad Central SIED (áreas Pedagógica y Técnica) y Direcciones de Informática.</w:t>
      </w:r>
    </w:p>
    <w:p w14:paraId="7AF005D1" w14:textId="77777777" w:rsidR="00241698" w:rsidRPr="001226EA" w:rsidRDefault="00241698" w:rsidP="00241698">
      <w:pPr>
        <w:pStyle w:val="Normal1"/>
        <w:numPr>
          <w:ilvl w:val="0"/>
          <w:numId w:val="7"/>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Nivel operativo: Gestión de Carreras, Departamentos Docentes y áreas de Bienestar Estudiantil.</w:t>
      </w:r>
    </w:p>
    <w:p w14:paraId="651C1E08" w14:textId="77777777" w:rsidR="00241698" w:rsidRPr="001226EA" w:rsidRDefault="00241698" w:rsidP="00241698">
      <w:pPr>
        <w:pStyle w:val="Normal1"/>
        <w:numPr>
          <w:ilvl w:val="0"/>
          <w:numId w:val="7"/>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Nivel científico: Secretaría de Investigación y Posgrado para la dimensión de producción.</w:t>
      </w:r>
    </w:p>
    <w:p w14:paraId="02B90389"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8. Instrumentos</w:t>
      </w:r>
    </w:p>
    <w:p w14:paraId="0EC93E18"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Conjunto de herramientas técnicas, recursos métricos y dispositivos metodológicos (físicos o digitales) que se diseñan y aplican sistemáticamente para la recolección, almacenamiento y procesamiento de la información. Por ejemplo, para la recolección de datos se emplearán:</w:t>
      </w:r>
    </w:p>
    <w:p w14:paraId="595FCF59" w14:textId="77777777" w:rsidR="00241698" w:rsidRPr="001226EA" w:rsidRDefault="00241698" w:rsidP="00241698">
      <w:pPr>
        <w:pStyle w:val="Normal1"/>
        <w:numPr>
          <w:ilvl w:val="0"/>
          <w:numId w:val="8"/>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Análisis documental: Matrices para el estudio de actas, estatutos y presupuestos.</w:t>
      </w:r>
    </w:p>
    <w:p w14:paraId="4BA275C1" w14:textId="72A5701D" w:rsidR="00241698" w:rsidRPr="001226EA" w:rsidRDefault="00241698" w:rsidP="00241698">
      <w:pPr>
        <w:pStyle w:val="Normal1"/>
        <w:numPr>
          <w:ilvl w:val="0"/>
          <w:numId w:val="8"/>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Auditorías técnicas: Informes de rendimiento de plataformas (LMS) y monitoreo de </w:t>
      </w:r>
      <w:proofErr w:type="gramStart"/>
      <w:r w:rsidRPr="001226EA">
        <w:rPr>
          <w:rFonts w:ascii="Times New Roman" w:eastAsia="Times New Roman" w:hAnsi="Times New Roman" w:cs="Times New Roman"/>
          <w:sz w:val="24"/>
          <w:szCs w:val="24"/>
        </w:rPr>
        <w:t>ti</w:t>
      </w:r>
      <w:r w:rsidR="001226EA" w:rsidRPr="001226EA">
        <w:rPr>
          <w:rFonts w:ascii="Times New Roman" w:eastAsia="Times New Roman" w:hAnsi="Times New Roman" w:cs="Times New Roman"/>
          <w:sz w:val="24"/>
          <w:szCs w:val="24"/>
        </w:rPr>
        <w:t>ckets</w:t>
      </w:r>
      <w:proofErr w:type="gramEnd"/>
      <w:r w:rsidRPr="001226EA">
        <w:rPr>
          <w:rFonts w:ascii="Times New Roman" w:eastAsia="Times New Roman" w:hAnsi="Times New Roman" w:cs="Times New Roman"/>
          <w:sz w:val="24"/>
          <w:szCs w:val="24"/>
        </w:rPr>
        <w:t xml:space="preserve"> de soporte.</w:t>
      </w:r>
    </w:p>
    <w:p w14:paraId="328C4096" w14:textId="77777777" w:rsidR="00241698" w:rsidRPr="001226EA" w:rsidRDefault="00241698" w:rsidP="00241698">
      <w:pPr>
        <w:pStyle w:val="Normal1"/>
        <w:numPr>
          <w:ilvl w:val="0"/>
          <w:numId w:val="8"/>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Instrumentos de percepción: Encuestas de satisfacción estudiantil y de clima de aula.</w:t>
      </w:r>
    </w:p>
    <w:p w14:paraId="49967B4E" w14:textId="77777777" w:rsidR="00241698" w:rsidRPr="001226EA" w:rsidRDefault="00241698" w:rsidP="00241698">
      <w:pPr>
        <w:pStyle w:val="Normal1"/>
        <w:numPr>
          <w:ilvl w:val="0"/>
          <w:numId w:val="8"/>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Sistemas de información: Estadísticas de permanencia (SIU-</w:t>
      </w:r>
      <w:proofErr w:type="gramStart"/>
      <w:r w:rsidRPr="001226EA">
        <w:rPr>
          <w:rFonts w:ascii="Times New Roman" w:eastAsia="Times New Roman" w:hAnsi="Times New Roman" w:cs="Times New Roman"/>
          <w:sz w:val="24"/>
          <w:szCs w:val="24"/>
        </w:rPr>
        <w:t>Guaraní</w:t>
      </w:r>
      <w:proofErr w:type="gramEnd"/>
      <w:r w:rsidRPr="001226EA">
        <w:rPr>
          <w:rFonts w:ascii="Times New Roman" w:eastAsia="Times New Roman" w:hAnsi="Times New Roman" w:cs="Times New Roman"/>
          <w:sz w:val="24"/>
          <w:szCs w:val="24"/>
        </w:rPr>
        <w:t>) y catálogos de repositorios digitales.</w:t>
      </w:r>
    </w:p>
    <w:p w14:paraId="2D053DBF"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9. Potenciales dificultades en la implementación del modelo: </w:t>
      </w:r>
    </w:p>
    <w:p w14:paraId="3D1E9D22"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Dimensión de análisis de carácter preventivo y correctivo que identifica, tipifica y evalúa la probabilidad de ocurrencia e impacto de aquellos factores internos o externos (de orden normativo, humano, tecnológico o financiero) que pueden interferir, retrasar, sesgar o </w:t>
      </w:r>
      <w:r w:rsidRPr="001226EA">
        <w:rPr>
          <w:rFonts w:ascii="Times New Roman" w:eastAsia="Times New Roman" w:hAnsi="Times New Roman" w:cs="Times New Roman"/>
          <w:sz w:val="24"/>
          <w:szCs w:val="24"/>
        </w:rPr>
        <w:lastRenderedPageBreak/>
        <w:t>impedir la aplicación efectiva, continua y estandarizada del modelo de evaluación del SIED.  En esta dimensión se incluyen:</w:t>
      </w:r>
    </w:p>
    <w:p w14:paraId="5A7EE589"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a. Limitaciones estructurales: refiere a las restricciones, rigideces o carencias de orden normativo, presupuestario, organizativo o de infraestructura física y de personal, preexistentes en la institución, que impiden, retrasan o dificultan la adopción fluida y estandarizada del modelo de evaluación del SIED.</w:t>
      </w:r>
    </w:p>
    <w:p w14:paraId="51389DD9"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b. Resistencia cultural: manifestación de rechazo, apatía, escepticismo o desinterés (explícito o implícito) por parte de los actores clave (docentes, autoridades, evaluadores, estudiantes) frente a los cambios metodológicos, la rendición de cuentas o las nuevas dinámicas de transparencia que introduce el modelo de evaluación del SIED.</w:t>
      </w:r>
    </w:p>
    <w:p w14:paraId="040C68F3"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c. Brechas técnicas: distancia existente entre los requerimientos tecnológicos, de alfabetización digital y de competencias metodológicas que exige el modelo de evaluación del SIED, y las capacidades y destrezas reales que poseen tanto los usuarios que operan el sistema como las plataformas informáticas institucionales (competencias digitales, interoperabilidad, usabilidad, calidad y consistencia de datos, etc.). </w:t>
      </w:r>
    </w:p>
    <w:p w14:paraId="6B22E0F5"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 </w:t>
      </w:r>
    </w:p>
    <w:p w14:paraId="341CF710" w14:textId="77777777" w:rsidR="00241698" w:rsidRPr="001226EA" w:rsidRDefault="00241698" w:rsidP="00241698">
      <w:pPr>
        <w:pStyle w:val="Normal1"/>
        <w:pBdr>
          <w:top w:val="nil"/>
          <w:left w:val="nil"/>
          <w:bottom w:val="nil"/>
          <w:right w:val="nil"/>
          <w:between w:val="nil"/>
        </w:pBdr>
        <w:spacing w:line="240" w:lineRule="auto"/>
        <w:jc w:val="both"/>
        <w:rPr>
          <w:rFonts w:ascii="Times New Roman" w:eastAsia="Times New Roman" w:hAnsi="Times New Roman" w:cs="Times New Roman"/>
          <w:b/>
          <w:bCs/>
          <w:sz w:val="24"/>
          <w:szCs w:val="24"/>
        </w:rPr>
      </w:pPr>
      <w:r w:rsidRPr="001226EA">
        <w:rPr>
          <w:rFonts w:ascii="Times New Roman" w:eastAsia="Times New Roman" w:hAnsi="Times New Roman" w:cs="Times New Roman"/>
          <w:b/>
          <w:bCs/>
          <w:sz w:val="24"/>
          <w:szCs w:val="24"/>
        </w:rPr>
        <w:t>Desarrollo del modelo de evaluación</w:t>
      </w:r>
    </w:p>
    <w:p w14:paraId="563EF58E" w14:textId="77777777" w:rsidR="00241698" w:rsidRPr="001226EA" w:rsidRDefault="00241698" w:rsidP="00241698">
      <w:pPr>
        <w:pStyle w:val="Normal1"/>
        <w:spacing w:line="240" w:lineRule="auto"/>
        <w:jc w:val="both"/>
        <w:rPr>
          <w:rFonts w:ascii="Times New Roman" w:eastAsia="Times New Roman" w:hAnsi="Times New Roman" w:cs="Times New Roman"/>
          <w:b/>
          <w:bCs/>
          <w:sz w:val="24"/>
          <w:szCs w:val="24"/>
        </w:rPr>
      </w:pPr>
      <w:r w:rsidRPr="001226EA">
        <w:rPr>
          <w:rFonts w:ascii="Times New Roman" w:eastAsia="Times New Roman" w:hAnsi="Times New Roman" w:cs="Times New Roman"/>
          <w:b/>
          <w:bCs/>
          <w:sz w:val="24"/>
          <w:szCs w:val="24"/>
        </w:rPr>
        <w:t>Dimensión A: Gestión y organización</w:t>
      </w:r>
    </w:p>
    <w:p w14:paraId="485F3322" w14:textId="77777777" w:rsidR="00241698" w:rsidRPr="001226EA" w:rsidRDefault="00241698" w:rsidP="00241698">
      <w:pPr>
        <w:pStyle w:val="Normal1"/>
        <w:numPr>
          <w:ilvl w:val="0"/>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Denominación: Gestión y organización.</w:t>
      </w:r>
    </w:p>
    <w:p w14:paraId="0739846F" w14:textId="77777777" w:rsidR="00241698" w:rsidRPr="001226EA" w:rsidRDefault="00241698" w:rsidP="00241698">
      <w:pPr>
        <w:pStyle w:val="Normal1"/>
        <w:numPr>
          <w:ilvl w:val="0"/>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Referencia normativa (Res. 2599/23): Anexo, Sección II, ítems 3.b (Estructuras de gestión) y 3.e (Selección docente).</w:t>
      </w:r>
    </w:p>
    <w:p w14:paraId="449A4B13" w14:textId="77777777" w:rsidR="00241698" w:rsidRPr="001226EA" w:rsidRDefault="00241698" w:rsidP="00241698">
      <w:pPr>
        <w:pStyle w:val="Normal1"/>
        <w:numPr>
          <w:ilvl w:val="0"/>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Enfoque: Garantizar la institucionalización, el respaldo legal y la viabilidad del SIED a largo plazo.</w:t>
      </w:r>
    </w:p>
    <w:p w14:paraId="6E3EECF2" w14:textId="77777777" w:rsidR="00241698" w:rsidRPr="001226EA" w:rsidRDefault="00241698" w:rsidP="00241698">
      <w:pPr>
        <w:pStyle w:val="Normal1"/>
        <w:numPr>
          <w:ilvl w:val="0"/>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Propósito: Evaluar si la educación a distancia constituye una política institucional integrada o una iniciativa aislada.</w:t>
      </w:r>
    </w:p>
    <w:p w14:paraId="7F14DFF8" w14:textId="77777777" w:rsidR="00241698" w:rsidRPr="001226EA" w:rsidRDefault="00241698" w:rsidP="00241698">
      <w:pPr>
        <w:pStyle w:val="Normal1"/>
        <w:numPr>
          <w:ilvl w:val="0"/>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Aspectos de análisis:</w:t>
      </w:r>
    </w:p>
    <w:p w14:paraId="5EE12833" w14:textId="77777777" w:rsidR="00241698" w:rsidRPr="001226EA" w:rsidRDefault="00241698" w:rsidP="00241698">
      <w:pPr>
        <w:pStyle w:val="Normal1"/>
        <w:numPr>
          <w:ilvl w:val="1"/>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Marco normativo y Gobierno: Se verifica que el SIED esté integrado en el Estatuto o Proyecto Institucional. No debe funcionar como una unidad periférica, sino con una estructura de mando clara. Evaluación de los mecanismos de coordinación entre las UA y la unidad central. Existencia de normativas sobre asistencia virtual, regularidad y concursos.</w:t>
      </w:r>
    </w:p>
    <w:p w14:paraId="7ED01726" w14:textId="77777777" w:rsidR="00241698" w:rsidRPr="001226EA" w:rsidRDefault="00241698" w:rsidP="00241698">
      <w:pPr>
        <w:pStyle w:val="Normal1"/>
        <w:numPr>
          <w:ilvl w:val="1"/>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Sustentabilidad y financiamiento: Análisis de la asignación de recursos para licencias, servidores y renovación tecnológica. Existencia de un plan estratégico a 3 o 5 años que contemple el crecimiento de la matrícula virtual.</w:t>
      </w:r>
    </w:p>
    <w:p w14:paraId="1014F8DB" w14:textId="77777777" w:rsidR="00241698" w:rsidRPr="001226EA" w:rsidRDefault="00241698" w:rsidP="00241698">
      <w:pPr>
        <w:pStyle w:val="Normal1"/>
        <w:numPr>
          <w:ilvl w:val="0"/>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lastRenderedPageBreak/>
        <w:t>Indicadores y evidencias:</w:t>
      </w:r>
    </w:p>
    <w:p w14:paraId="0F9B9A57" w14:textId="77777777" w:rsidR="00241698" w:rsidRPr="001226EA" w:rsidRDefault="00241698" w:rsidP="00241698">
      <w:pPr>
        <w:pStyle w:val="Normal1"/>
        <w:numPr>
          <w:ilvl w:val="1"/>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Indicadores: La existencia de una estructura administrativa que sobreviva a los cambios de gestión.</w:t>
      </w:r>
    </w:p>
    <w:p w14:paraId="5F7CB898" w14:textId="77777777" w:rsidR="00241698" w:rsidRPr="001226EA" w:rsidRDefault="00241698" w:rsidP="00241698">
      <w:pPr>
        <w:pStyle w:val="Normal1"/>
        <w:numPr>
          <w:ilvl w:val="1"/>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Evidencias: Resolución de creación con dependencia jerárquica clara. Línea específica en el presupuesto para licencias, servidores y perfiles técnicos. Reglamentos de alumnos con capítulos sobre condición de regularidad en virtualidad. Manuales de procedimientos sobre el circuito de aulas virtuales.</w:t>
      </w:r>
    </w:p>
    <w:p w14:paraId="4EC299E0" w14:textId="77777777" w:rsidR="00241698" w:rsidRPr="001226EA" w:rsidRDefault="00241698" w:rsidP="00241698">
      <w:pPr>
        <w:pStyle w:val="Normal1"/>
        <w:numPr>
          <w:ilvl w:val="0"/>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Responsables: Unidad Central SIED, Secretaría Académica y Consejo Superior.</w:t>
      </w:r>
    </w:p>
    <w:p w14:paraId="1A960D7B" w14:textId="77777777" w:rsidR="00241698" w:rsidRPr="001226EA" w:rsidRDefault="00241698" w:rsidP="00241698">
      <w:pPr>
        <w:pStyle w:val="Normal1"/>
        <w:numPr>
          <w:ilvl w:val="0"/>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Instrumentos: Análisis documental de actas, estatutos y presupuestos; entrevistas a gestores.</w:t>
      </w:r>
    </w:p>
    <w:p w14:paraId="098FD8C4" w14:textId="77777777" w:rsidR="00241698" w:rsidRPr="001226EA" w:rsidRDefault="00241698" w:rsidP="00241698">
      <w:pPr>
        <w:pStyle w:val="Normal1"/>
        <w:numPr>
          <w:ilvl w:val="0"/>
          <w:numId w:val="4"/>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Dificultades: Dispersión normativa entre facultades y falta de partidas presupuestarias desagregadas para educación a distancia.</w:t>
      </w:r>
    </w:p>
    <w:p w14:paraId="6E7B89B4" w14:textId="77777777" w:rsidR="00241698" w:rsidRPr="001226EA" w:rsidRDefault="00241698" w:rsidP="00241698">
      <w:pPr>
        <w:pStyle w:val="Normal1"/>
        <w:spacing w:line="240" w:lineRule="auto"/>
        <w:jc w:val="both"/>
        <w:rPr>
          <w:rFonts w:ascii="Times New Roman" w:eastAsia="Times New Roman" w:hAnsi="Times New Roman" w:cs="Times New Roman"/>
          <w:b/>
          <w:bCs/>
          <w:sz w:val="24"/>
          <w:szCs w:val="24"/>
        </w:rPr>
      </w:pPr>
      <w:r w:rsidRPr="001226EA">
        <w:rPr>
          <w:rFonts w:ascii="Times New Roman" w:eastAsia="Times New Roman" w:hAnsi="Times New Roman" w:cs="Times New Roman"/>
          <w:b/>
          <w:bCs/>
          <w:sz w:val="24"/>
          <w:szCs w:val="24"/>
        </w:rPr>
        <w:t>Dimensión B: Propuesta pedagógica</w:t>
      </w:r>
    </w:p>
    <w:p w14:paraId="145EA891" w14:textId="77777777" w:rsidR="00241698" w:rsidRPr="001226EA" w:rsidRDefault="00241698" w:rsidP="00241698">
      <w:pPr>
        <w:pStyle w:val="Normal1"/>
        <w:numPr>
          <w:ilvl w:val="0"/>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Denominación: Propuesta pedagógica.</w:t>
      </w:r>
    </w:p>
    <w:p w14:paraId="0E7584FE" w14:textId="77777777" w:rsidR="00241698" w:rsidRPr="001226EA" w:rsidRDefault="00241698" w:rsidP="00241698">
      <w:pPr>
        <w:pStyle w:val="Normal1"/>
        <w:numPr>
          <w:ilvl w:val="0"/>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Referencia normativa (Res. 2599/23): Anexo, Sección II, ítems 3.a (Marco teórico), 3.g (Estilo pedagógico) y 3.j (Evaluación de aprendizajes).</w:t>
      </w:r>
    </w:p>
    <w:p w14:paraId="4D7BAE3C" w14:textId="77777777" w:rsidR="00241698" w:rsidRPr="001226EA" w:rsidRDefault="00241698" w:rsidP="00241698">
      <w:pPr>
        <w:pStyle w:val="Normal1"/>
        <w:numPr>
          <w:ilvl w:val="0"/>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Enfoque: Evaluar la pertinencia del modelo educativo, la solidez de la mediación técnica y la calidad de la interacción.</w:t>
      </w:r>
    </w:p>
    <w:p w14:paraId="1CD802D9" w14:textId="77777777" w:rsidR="00241698" w:rsidRPr="001226EA" w:rsidRDefault="00241698" w:rsidP="00241698">
      <w:pPr>
        <w:pStyle w:val="Normal1"/>
        <w:numPr>
          <w:ilvl w:val="0"/>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Propósito: Asegurar que la propuesta supere la mera "transmisión de información" para centrarse en la construcción de conocimiento.</w:t>
      </w:r>
    </w:p>
    <w:p w14:paraId="25F20A83" w14:textId="77777777" w:rsidR="00241698" w:rsidRPr="001226EA" w:rsidRDefault="00241698" w:rsidP="00241698">
      <w:pPr>
        <w:pStyle w:val="Normal1"/>
        <w:numPr>
          <w:ilvl w:val="0"/>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Aspectos de análisis:</w:t>
      </w:r>
    </w:p>
    <w:p w14:paraId="518A0899" w14:textId="77777777" w:rsidR="00241698" w:rsidRPr="001226EA" w:rsidRDefault="00241698" w:rsidP="00241698">
      <w:pPr>
        <w:pStyle w:val="Normal1"/>
        <w:numPr>
          <w:ilvl w:val="1"/>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Modelo de Mediación Pedagógica: Evaluación de la integración de herramientas tecnológicas con objetivos de aprendizaje (evitar el "repositorio de PDF"). Análisis de la frecuencia y calidad de intervenciones en foros y tutorías. Materiales diseñados </w:t>
      </w:r>
      <w:proofErr w:type="gramStart"/>
      <w:r w:rsidRPr="001226EA">
        <w:rPr>
          <w:rFonts w:ascii="Times New Roman" w:eastAsia="Times New Roman" w:hAnsi="Times New Roman" w:cs="Times New Roman"/>
          <w:i/>
          <w:iCs/>
          <w:sz w:val="24"/>
          <w:szCs w:val="24"/>
        </w:rPr>
        <w:t>ex profeso</w:t>
      </w:r>
      <w:proofErr w:type="gramEnd"/>
      <w:r w:rsidRPr="001226EA">
        <w:rPr>
          <w:rFonts w:ascii="Times New Roman" w:eastAsia="Times New Roman" w:hAnsi="Times New Roman" w:cs="Times New Roman"/>
          <w:sz w:val="24"/>
          <w:szCs w:val="24"/>
        </w:rPr>
        <w:t xml:space="preserve"> con lenguaje hipertextual y multimedial.</w:t>
      </w:r>
    </w:p>
    <w:p w14:paraId="3778BA96" w14:textId="77777777" w:rsidR="00241698" w:rsidRPr="001226EA" w:rsidRDefault="00241698" w:rsidP="00241698">
      <w:pPr>
        <w:pStyle w:val="Normal1"/>
        <w:numPr>
          <w:ilvl w:val="1"/>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Evaluación de los Aprendizajes: Claridad en las rúbricas y concordancia entre actividades y exámenes. Sistemas de validación de identidad para asegurar la autoría en instancias finales.</w:t>
      </w:r>
    </w:p>
    <w:p w14:paraId="2D9AE0A3" w14:textId="77777777" w:rsidR="00241698" w:rsidRPr="001226EA" w:rsidRDefault="00241698" w:rsidP="00241698">
      <w:pPr>
        <w:pStyle w:val="Normal1"/>
        <w:numPr>
          <w:ilvl w:val="0"/>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Indicadores y evidencias:</w:t>
      </w:r>
    </w:p>
    <w:p w14:paraId="29A8A662" w14:textId="77777777" w:rsidR="00241698" w:rsidRPr="001226EA" w:rsidRDefault="00241698" w:rsidP="00241698">
      <w:pPr>
        <w:pStyle w:val="Normal1"/>
        <w:numPr>
          <w:ilvl w:val="1"/>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Indicadores: El paso de la "clase presencial filmada" a un entorno de aprendizaje mediado.</w:t>
      </w:r>
    </w:p>
    <w:p w14:paraId="4603B6EC" w14:textId="77777777" w:rsidR="00241698" w:rsidRPr="001226EA" w:rsidRDefault="00241698" w:rsidP="00241698">
      <w:pPr>
        <w:pStyle w:val="Normal1"/>
        <w:numPr>
          <w:ilvl w:val="1"/>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lastRenderedPageBreak/>
        <w:t>Evidencias: Diseño de "Hoja de Ruta" o "Guía de Aprendizaje" por asignatura. Observación de formatos multimodales (videos breves, podcasts, actividades interactivas). Foros de debate con consignas que promuevan la argumentación. Protocolo de examen con documentación técnica de validación de identidad (</w:t>
      </w:r>
      <w:proofErr w:type="spellStart"/>
      <w:r w:rsidRPr="001226EA">
        <w:rPr>
          <w:rFonts w:ascii="Times New Roman" w:eastAsia="Times New Roman" w:hAnsi="Times New Roman" w:cs="Times New Roman"/>
          <w:sz w:val="24"/>
          <w:szCs w:val="24"/>
        </w:rPr>
        <w:t>proctoring</w:t>
      </w:r>
      <w:proofErr w:type="spellEnd"/>
      <w:r w:rsidRPr="001226EA">
        <w:rPr>
          <w:rFonts w:ascii="Times New Roman" w:eastAsia="Times New Roman" w:hAnsi="Times New Roman" w:cs="Times New Roman"/>
          <w:sz w:val="24"/>
          <w:szCs w:val="24"/>
        </w:rPr>
        <w:t>/biometría).</w:t>
      </w:r>
    </w:p>
    <w:p w14:paraId="178D53DA" w14:textId="77777777" w:rsidR="00241698" w:rsidRPr="001226EA" w:rsidRDefault="00241698" w:rsidP="00241698">
      <w:pPr>
        <w:pStyle w:val="Normal1"/>
        <w:numPr>
          <w:ilvl w:val="0"/>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Responsables: Unidad Central SIED (Área Pedagógica), Gestión de Carreras y Departamentos Docentes.</w:t>
      </w:r>
    </w:p>
    <w:p w14:paraId="23D69D0D" w14:textId="77777777" w:rsidR="00241698" w:rsidRPr="001226EA" w:rsidRDefault="00241698" w:rsidP="00241698">
      <w:pPr>
        <w:pStyle w:val="Normal1"/>
        <w:numPr>
          <w:ilvl w:val="0"/>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Instrumentos: Auditoría de aulas virtuales (LMS), encuestas de satisfacción estudiantil y matrices de evaluación de materiales.</w:t>
      </w:r>
    </w:p>
    <w:p w14:paraId="7B53C0CE" w14:textId="77777777" w:rsidR="00241698" w:rsidRPr="001226EA" w:rsidRDefault="00241698" w:rsidP="00241698">
      <w:pPr>
        <w:pStyle w:val="Normal1"/>
        <w:numPr>
          <w:ilvl w:val="0"/>
          <w:numId w:val="3"/>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Dificultades: Resistencia al cambio metodológico docente y falta de criterios unificados para la producción de materiales.</w:t>
      </w:r>
    </w:p>
    <w:p w14:paraId="57188ACE" w14:textId="77777777" w:rsidR="00241698" w:rsidRPr="001226EA" w:rsidRDefault="00241698" w:rsidP="00241698">
      <w:pPr>
        <w:pStyle w:val="Normal1"/>
        <w:spacing w:line="240" w:lineRule="auto"/>
        <w:jc w:val="both"/>
        <w:rPr>
          <w:rFonts w:ascii="Times New Roman" w:eastAsia="Times New Roman" w:hAnsi="Times New Roman" w:cs="Times New Roman"/>
          <w:b/>
          <w:bCs/>
          <w:sz w:val="24"/>
          <w:szCs w:val="24"/>
        </w:rPr>
      </w:pPr>
      <w:r w:rsidRPr="001226EA">
        <w:rPr>
          <w:rFonts w:ascii="Times New Roman" w:eastAsia="Times New Roman" w:hAnsi="Times New Roman" w:cs="Times New Roman"/>
          <w:b/>
          <w:bCs/>
          <w:sz w:val="24"/>
          <w:szCs w:val="24"/>
        </w:rPr>
        <w:t>Dimensión C: Tecnología y conectividad</w:t>
      </w:r>
    </w:p>
    <w:p w14:paraId="6391F74C" w14:textId="77777777" w:rsidR="00241698" w:rsidRPr="001226EA" w:rsidRDefault="00241698" w:rsidP="00241698">
      <w:pPr>
        <w:pStyle w:val="Normal1"/>
        <w:numPr>
          <w:ilvl w:val="0"/>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Denominación: Tecnología y Conectividad.</w:t>
      </w:r>
    </w:p>
    <w:p w14:paraId="71C8FF1D" w14:textId="77777777" w:rsidR="00241698" w:rsidRPr="001226EA" w:rsidRDefault="00241698" w:rsidP="00241698">
      <w:pPr>
        <w:pStyle w:val="Normal1"/>
        <w:numPr>
          <w:ilvl w:val="0"/>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Referencia normativa (Res. 2599/23): Anexo, Sección II, ítem 3.h (Tecnologías y actualización).</w:t>
      </w:r>
    </w:p>
    <w:p w14:paraId="46EFF9F0" w14:textId="77777777" w:rsidR="00241698" w:rsidRPr="001226EA" w:rsidRDefault="00241698" w:rsidP="00241698">
      <w:pPr>
        <w:pStyle w:val="Normal1"/>
        <w:numPr>
          <w:ilvl w:val="0"/>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Enfoque: Garantizar una infraestructura digital robusta, segura y escalable que soporte la mediación pedagógica sin interrupciones.</w:t>
      </w:r>
    </w:p>
    <w:p w14:paraId="7F545682" w14:textId="77777777" w:rsidR="00241698" w:rsidRPr="001226EA" w:rsidRDefault="00241698" w:rsidP="00241698">
      <w:pPr>
        <w:pStyle w:val="Normal1"/>
        <w:numPr>
          <w:ilvl w:val="0"/>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Propósito: Demostrar que la institución posee los medios técnicos suficientes para sostener la oferta académica declarada.</w:t>
      </w:r>
    </w:p>
    <w:p w14:paraId="6187AFC3" w14:textId="77777777" w:rsidR="00241698" w:rsidRPr="001226EA" w:rsidRDefault="00241698" w:rsidP="00241698">
      <w:pPr>
        <w:pStyle w:val="Normal1"/>
        <w:numPr>
          <w:ilvl w:val="0"/>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Aspectos de análisis:</w:t>
      </w:r>
    </w:p>
    <w:p w14:paraId="2D6EB378" w14:textId="77777777" w:rsidR="00241698" w:rsidRPr="001226EA" w:rsidRDefault="00241698" w:rsidP="00241698">
      <w:pPr>
        <w:pStyle w:val="Normal1"/>
        <w:numPr>
          <w:ilvl w:val="1"/>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Infraestructura y plataformas (LMS): Escalabilidad para soportar picos de tráfico (exámenes). Interoperabilidad para integrarse con SIU-</w:t>
      </w:r>
      <w:proofErr w:type="gramStart"/>
      <w:r w:rsidRPr="001226EA">
        <w:rPr>
          <w:rFonts w:ascii="Times New Roman" w:eastAsia="Times New Roman" w:hAnsi="Times New Roman" w:cs="Times New Roman"/>
          <w:sz w:val="24"/>
          <w:szCs w:val="24"/>
        </w:rPr>
        <w:t>Guaraní</w:t>
      </w:r>
      <w:proofErr w:type="gramEnd"/>
      <w:r w:rsidRPr="001226EA">
        <w:rPr>
          <w:rFonts w:ascii="Times New Roman" w:eastAsia="Times New Roman" w:hAnsi="Times New Roman" w:cs="Times New Roman"/>
          <w:sz w:val="24"/>
          <w:szCs w:val="24"/>
        </w:rPr>
        <w:t>, bibliotecas y repositorios.</w:t>
      </w:r>
    </w:p>
    <w:p w14:paraId="0AE7BE17" w14:textId="77777777" w:rsidR="00241698" w:rsidRPr="001226EA" w:rsidRDefault="00241698" w:rsidP="00241698">
      <w:pPr>
        <w:pStyle w:val="Normal1"/>
        <w:numPr>
          <w:ilvl w:val="1"/>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Seguridad y soporte: Cumplimiento de la Ley de Protección de Datos Personales. Existencia de una Mesa de Ayuda diferenciada para docentes y estudiantes con canales multimodales.</w:t>
      </w:r>
    </w:p>
    <w:p w14:paraId="7774345F" w14:textId="77777777" w:rsidR="00241698" w:rsidRPr="001226EA" w:rsidRDefault="00241698" w:rsidP="00241698">
      <w:pPr>
        <w:pStyle w:val="Normal1"/>
        <w:numPr>
          <w:ilvl w:val="0"/>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Indicadores y evidencias:</w:t>
      </w:r>
    </w:p>
    <w:p w14:paraId="400A0D4F" w14:textId="77777777" w:rsidR="00241698" w:rsidRPr="001226EA" w:rsidRDefault="00241698" w:rsidP="00241698">
      <w:pPr>
        <w:pStyle w:val="Normal1"/>
        <w:numPr>
          <w:ilvl w:val="1"/>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Indicadores: Disponibilidad, integridad y confidencialidad.</w:t>
      </w:r>
    </w:p>
    <w:p w14:paraId="5CAD5FA5" w14:textId="77777777" w:rsidR="00241698" w:rsidRPr="001226EA" w:rsidRDefault="00241698" w:rsidP="00241698">
      <w:pPr>
        <w:pStyle w:val="Normal1"/>
        <w:numPr>
          <w:ilvl w:val="1"/>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Evidencias: Arquitectura de red con balanceo de carga. Plataforma actualizada con diseño responsivo. Reportes de trazabilidad (logs) detallados. Comprobación de accesibilidad técnica según pautas WCAG.</w:t>
      </w:r>
    </w:p>
    <w:p w14:paraId="023B35E1" w14:textId="77777777" w:rsidR="00241698" w:rsidRPr="001226EA" w:rsidRDefault="00241698" w:rsidP="00241698">
      <w:pPr>
        <w:pStyle w:val="Normal1"/>
        <w:numPr>
          <w:ilvl w:val="0"/>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Responsables: Unidad Central SIED (Área Técnica/IT) y Direcciones de Informática.</w:t>
      </w:r>
    </w:p>
    <w:p w14:paraId="348EB2A9" w14:textId="77777777" w:rsidR="00241698" w:rsidRPr="001226EA" w:rsidRDefault="00241698" w:rsidP="00241698">
      <w:pPr>
        <w:pStyle w:val="Normal1"/>
        <w:numPr>
          <w:ilvl w:val="0"/>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lastRenderedPageBreak/>
        <w:t xml:space="preserve">Instrumentos: Auditorías de sistemas, informes técnicos de rendimiento y monitoreo de </w:t>
      </w:r>
      <w:proofErr w:type="gramStart"/>
      <w:r w:rsidRPr="001226EA">
        <w:rPr>
          <w:rFonts w:ascii="Times New Roman" w:eastAsia="Times New Roman" w:hAnsi="Times New Roman" w:cs="Times New Roman"/>
          <w:i/>
          <w:iCs/>
          <w:sz w:val="24"/>
          <w:szCs w:val="24"/>
        </w:rPr>
        <w:t>tickets</w:t>
      </w:r>
      <w:proofErr w:type="gramEnd"/>
      <w:r w:rsidRPr="001226EA">
        <w:rPr>
          <w:rFonts w:ascii="Times New Roman" w:eastAsia="Times New Roman" w:hAnsi="Times New Roman" w:cs="Times New Roman"/>
          <w:sz w:val="24"/>
          <w:szCs w:val="24"/>
        </w:rPr>
        <w:t xml:space="preserve"> de soporte.</w:t>
      </w:r>
    </w:p>
    <w:p w14:paraId="6168C088" w14:textId="77777777" w:rsidR="00241698" w:rsidRPr="001226EA" w:rsidRDefault="00241698" w:rsidP="00241698">
      <w:pPr>
        <w:pStyle w:val="Normal1"/>
        <w:numPr>
          <w:ilvl w:val="0"/>
          <w:numId w:val="2"/>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Dificultades: Altos costos de mantenimiento y renovación de equipamiento frente a la obsolescencia tecnológica.</w:t>
      </w:r>
    </w:p>
    <w:p w14:paraId="0AAF08A9" w14:textId="77777777" w:rsidR="00241698" w:rsidRPr="001226EA" w:rsidRDefault="00241698" w:rsidP="00241698">
      <w:pPr>
        <w:pStyle w:val="Normal1"/>
        <w:spacing w:line="240" w:lineRule="auto"/>
        <w:jc w:val="both"/>
        <w:rPr>
          <w:rFonts w:ascii="Times New Roman" w:eastAsia="Times New Roman" w:hAnsi="Times New Roman" w:cs="Times New Roman"/>
          <w:b/>
          <w:bCs/>
          <w:sz w:val="24"/>
          <w:szCs w:val="24"/>
        </w:rPr>
      </w:pPr>
      <w:r w:rsidRPr="001226EA">
        <w:rPr>
          <w:rFonts w:ascii="Times New Roman" w:eastAsia="Times New Roman" w:hAnsi="Times New Roman" w:cs="Times New Roman"/>
          <w:b/>
          <w:bCs/>
          <w:sz w:val="24"/>
          <w:szCs w:val="24"/>
        </w:rPr>
        <w:t>Dimensión D: Cuerpo docente y estudiantil</w:t>
      </w:r>
    </w:p>
    <w:p w14:paraId="77EBFA68" w14:textId="77777777" w:rsidR="00241698" w:rsidRPr="001226EA" w:rsidRDefault="00241698" w:rsidP="00241698">
      <w:pPr>
        <w:pStyle w:val="Normal1"/>
        <w:numPr>
          <w:ilvl w:val="0"/>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Denominación: Cuerpo docente y estudiantil.</w:t>
      </w:r>
    </w:p>
    <w:p w14:paraId="32F25EC5" w14:textId="77777777" w:rsidR="00241698" w:rsidRPr="001226EA" w:rsidRDefault="00241698" w:rsidP="00241698">
      <w:pPr>
        <w:pStyle w:val="Normal1"/>
        <w:numPr>
          <w:ilvl w:val="0"/>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Referencia normativa (Res. 2599/23): Anexo, Sección II, ítems 3.d (Equipo multidisciplinario), 3.f (Capacitación) y 3.m (Ciudadanía universitaria).</w:t>
      </w:r>
    </w:p>
    <w:p w14:paraId="172A7021" w14:textId="77777777" w:rsidR="00241698" w:rsidRPr="001226EA" w:rsidRDefault="00241698" w:rsidP="00241698">
      <w:pPr>
        <w:pStyle w:val="Normal1"/>
        <w:numPr>
          <w:ilvl w:val="0"/>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Enfoque: Evaluar los perfiles, la formación continua y el sistema de acompañamiento que garantiza la permanencia y el egreso.</w:t>
      </w:r>
    </w:p>
    <w:p w14:paraId="521C5D2E" w14:textId="77777777" w:rsidR="00241698" w:rsidRPr="001226EA" w:rsidRDefault="00241698" w:rsidP="00241698">
      <w:pPr>
        <w:pStyle w:val="Normal1"/>
        <w:numPr>
          <w:ilvl w:val="0"/>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Propósito: Mitigar la "soledad del estudiante" y asegurar que el docente sea un facilitador competente.</w:t>
      </w:r>
    </w:p>
    <w:p w14:paraId="252F9A95" w14:textId="77777777" w:rsidR="00241698" w:rsidRPr="001226EA" w:rsidRDefault="00241698" w:rsidP="00241698">
      <w:pPr>
        <w:pStyle w:val="Normal1"/>
        <w:numPr>
          <w:ilvl w:val="0"/>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Aspectos de análisis:</w:t>
      </w:r>
    </w:p>
    <w:p w14:paraId="2E4A1D0C" w14:textId="77777777" w:rsidR="00241698" w:rsidRPr="001226EA" w:rsidRDefault="00241698" w:rsidP="00241698">
      <w:pPr>
        <w:pStyle w:val="Normal1"/>
        <w:numPr>
          <w:ilvl w:val="1"/>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Formación y perfil docente: Evaluación de competencias digitales para moderación de debates y creación de secuencias asincrónicas. Reconocimiento de la carga horaria virtual en la dedicación docente.</w:t>
      </w:r>
    </w:p>
    <w:p w14:paraId="6C4923CF" w14:textId="77777777" w:rsidR="00241698" w:rsidRPr="001226EA" w:rsidRDefault="00241698" w:rsidP="00241698">
      <w:pPr>
        <w:pStyle w:val="Normal1"/>
        <w:numPr>
          <w:ilvl w:val="1"/>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Vida estudiantil y tutoría: Acompañamiento proactivo ante la inactividad del alumno. Programas de alfabetización académica digital para ingresantes.</w:t>
      </w:r>
    </w:p>
    <w:p w14:paraId="4CEF9CDB" w14:textId="77777777" w:rsidR="00241698" w:rsidRPr="001226EA" w:rsidRDefault="00241698" w:rsidP="00241698">
      <w:pPr>
        <w:pStyle w:val="Normal1"/>
        <w:numPr>
          <w:ilvl w:val="0"/>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Indicadores y evidencias:</w:t>
      </w:r>
    </w:p>
    <w:p w14:paraId="1F6163B0" w14:textId="77777777" w:rsidR="00241698" w:rsidRPr="001226EA" w:rsidRDefault="00241698" w:rsidP="00241698">
      <w:pPr>
        <w:pStyle w:val="Normal1"/>
        <w:numPr>
          <w:ilvl w:val="1"/>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Indicadores: Competencias para el entorno digital y acompañamiento humano.</w:t>
      </w:r>
    </w:p>
    <w:p w14:paraId="763A2084" w14:textId="77777777" w:rsidR="00241698" w:rsidRPr="001226EA" w:rsidRDefault="00241698" w:rsidP="00241698">
      <w:pPr>
        <w:pStyle w:val="Normal1"/>
        <w:numPr>
          <w:ilvl w:val="1"/>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Evidencias: Registro de trayectos de formación docente en tutoría y diseño virtual. Listados de comisiones que respeten </w:t>
      </w:r>
      <w:proofErr w:type="gramStart"/>
      <w:r w:rsidRPr="001226EA">
        <w:rPr>
          <w:rFonts w:ascii="Times New Roman" w:eastAsia="Times New Roman" w:hAnsi="Times New Roman" w:cs="Times New Roman"/>
          <w:sz w:val="24"/>
          <w:szCs w:val="24"/>
        </w:rPr>
        <w:t>un ratio</w:t>
      </w:r>
      <w:proofErr w:type="gramEnd"/>
      <w:r w:rsidRPr="001226EA">
        <w:rPr>
          <w:rFonts w:ascii="Times New Roman" w:eastAsia="Times New Roman" w:hAnsi="Times New Roman" w:cs="Times New Roman"/>
          <w:sz w:val="24"/>
          <w:szCs w:val="24"/>
        </w:rPr>
        <w:t xml:space="preserve"> tutor/estudiante adecuado. Registro de intervenciones ante casos de "deserción silenciosa". Manual del Estudiante Virtual y tutoriales de navegación.</w:t>
      </w:r>
    </w:p>
    <w:p w14:paraId="2EFE5008" w14:textId="77777777" w:rsidR="00241698" w:rsidRPr="001226EA" w:rsidRDefault="00241698" w:rsidP="00241698">
      <w:pPr>
        <w:pStyle w:val="Normal1"/>
        <w:numPr>
          <w:ilvl w:val="0"/>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Responsables: Unidad Central SIED, Secretarías Académicas de las UA y Bienestar Estudiantil.</w:t>
      </w:r>
    </w:p>
    <w:p w14:paraId="6D5101EB" w14:textId="77777777" w:rsidR="00241698" w:rsidRPr="001226EA" w:rsidRDefault="00241698" w:rsidP="00241698">
      <w:pPr>
        <w:pStyle w:val="Normal1"/>
        <w:numPr>
          <w:ilvl w:val="0"/>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Instrumentos: Estadísticas de permanencia, encuestas de clima de aula y legajos de capacitación.</w:t>
      </w:r>
    </w:p>
    <w:p w14:paraId="57C38B5B" w14:textId="77777777" w:rsidR="00241698" w:rsidRPr="001226EA" w:rsidRDefault="00241698" w:rsidP="00241698">
      <w:pPr>
        <w:pStyle w:val="Normal1"/>
        <w:numPr>
          <w:ilvl w:val="0"/>
          <w:numId w:val="5"/>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Dificultades: Sobrecarga de tareas de tutoría no reconocida y disparidad en las competencias digitales de los ingresantes.</w:t>
      </w:r>
    </w:p>
    <w:p w14:paraId="03C60CFC" w14:textId="77777777" w:rsidR="00241698" w:rsidRPr="001226EA" w:rsidRDefault="00241698" w:rsidP="00241698">
      <w:pPr>
        <w:pStyle w:val="Normal1"/>
        <w:spacing w:line="240" w:lineRule="auto"/>
        <w:jc w:val="both"/>
        <w:rPr>
          <w:rFonts w:ascii="Times New Roman" w:eastAsia="Times New Roman" w:hAnsi="Times New Roman" w:cs="Times New Roman"/>
          <w:b/>
          <w:bCs/>
          <w:sz w:val="24"/>
          <w:szCs w:val="24"/>
        </w:rPr>
      </w:pPr>
      <w:r w:rsidRPr="001226EA">
        <w:rPr>
          <w:rFonts w:ascii="Times New Roman" w:eastAsia="Times New Roman" w:hAnsi="Times New Roman" w:cs="Times New Roman"/>
          <w:b/>
          <w:bCs/>
          <w:sz w:val="24"/>
          <w:szCs w:val="24"/>
        </w:rPr>
        <w:t>Dimensión E: Producción, difusión y transferencia</w:t>
      </w:r>
    </w:p>
    <w:p w14:paraId="5FECDABD" w14:textId="77777777" w:rsidR="00241698" w:rsidRPr="001226EA" w:rsidRDefault="00241698" w:rsidP="00241698">
      <w:pPr>
        <w:pStyle w:val="Normal1"/>
        <w:numPr>
          <w:ilvl w:val="0"/>
          <w:numId w:val="1"/>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lastRenderedPageBreak/>
        <w:t>Denominación: Producción, Difusión y Transferencia de Conocimientos.</w:t>
      </w:r>
    </w:p>
    <w:p w14:paraId="1C907189" w14:textId="77777777" w:rsidR="00241698" w:rsidRPr="001226EA" w:rsidRDefault="00241698" w:rsidP="00241698">
      <w:pPr>
        <w:pStyle w:val="Normal1"/>
        <w:numPr>
          <w:ilvl w:val="0"/>
          <w:numId w:val="1"/>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Referencia normativa (Res. 2599/23): Anexo, Sección II, ítem 3.c (Instancias de producción, difusión y transferencia).</w:t>
      </w:r>
    </w:p>
    <w:p w14:paraId="6C604552" w14:textId="77777777" w:rsidR="00241698" w:rsidRPr="001226EA" w:rsidRDefault="00241698" w:rsidP="00241698">
      <w:pPr>
        <w:pStyle w:val="Normal1"/>
        <w:numPr>
          <w:ilvl w:val="0"/>
          <w:numId w:val="1"/>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Enfoque: Evaluar la capacidad institucional para generar saber teórico-práctico sobre la educación a distancia y volcarlo a la comunidad académica.</w:t>
      </w:r>
    </w:p>
    <w:p w14:paraId="44504F9A" w14:textId="77777777" w:rsidR="00241698" w:rsidRPr="001226EA" w:rsidRDefault="00241698" w:rsidP="00241698">
      <w:pPr>
        <w:pStyle w:val="Normal1"/>
        <w:numPr>
          <w:ilvl w:val="0"/>
          <w:numId w:val="1"/>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Propósito: Evaluar la capacidad institucional para generar y circular saberes sobre la modalidad.</w:t>
      </w:r>
    </w:p>
    <w:p w14:paraId="580AA7AD" w14:textId="77777777" w:rsidR="00241698" w:rsidRPr="001226EA" w:rsidRDefault="00241698" w:rsidP="00241698">
      <w:pPr>
        <w:pStyle w:val="Normal1"/>
        <w:numPr>
          <w:ilvl w:val="0"/>
          <w:numId w:val="1"/>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Aspectos de análisis:</w:t>
      </w:r>
    </w:p>
    <w:p w14:paraId="2BCF84CC" w14:textId="77777777" w:rsidR="00241698" w:rsidRPr="001226EA" w:rsidRDefault="00241698" w:rsidP="00241698">
      <w:pPr>
        <w:pStyle w:val="Normal1"/>
        <w:numPr>
          <w:ilvl w:val="1"/>
          <w:numId w:val="1"/>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Institucionalización de la investigación: Definición de líneas prioritarias en educación mediada por tecnologías. Existencia de convocatorias específicas a becas o subsidios internos.</w:t>
      </w:r>
    </w:p>
    <w:p w14:paraId="53263DA1" w14:textId="77777777" w:rsidR="00241698" w:rsidRPr="001226EA" w:rsidRDefault="00241698" w:rsidP="00241698">
      <w:pPr>
        <w:pStyle w:val="Normal1"/>
        <w:numPr>
          <w:ilvl w:val="1"/>
          <w:numId w:val="1"/>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Circulación del conocimiento: Disponibilidad de revistas o boletines de "Buenas Prácticas". Repositorios de Recursos Educativos Abiertos (REA) con licencias Creative Commons.</w:t>
      </w:r>
    </w:p>
    <w:p w14:paraId="7D173A2D" w14:textId="77777777" w:rsidR="00241698" w:rsidRPr="001226EA" w:rsidRDefault="00241698" w:rsidP="00241698">
      <w:pPr>
        <w:pStyle w:val="Normal1"/>
        <w:numPr>
          <w:ilvl w:val="1"/>
          <w:numId w:val="1"/>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Impacto en el medio: Servicios de asesoría externa como consultores. Oferta de posgrados especializados en la temática.</w:t>
      </w:r>
    </w:p>
    <w:p w14:paraId="7F1FD7BD" w14:textId="77777777" w:rsidR="00241698" w:rsidRPr="001226EA" w:rsidRDefault="00241698" w:rsidP="00241698">
      <w:pPr>
        <w:pStyle w:val="Normal1"/>
        <w:numPr>
          <w:ilvl w:val="0"/>
          <w:numId w:val="1"/>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Indicadores y evidencias: Integración de la educación a distancia como objeto de conocimiento y transferencia social. Evidencias: Convocatorias específicas publicadas, repositorio digital activo y programas de posgrado aprobados.</w:t>
      </w:r>
    </w:p>
    <w:p w14:paraId="03A4768F" w14:textId="77777777" w:rsidR="00241698" w:rsidRPr="001226EA" w:rsidRDefault="00241698" w:rsidP="00241698">
      <w:pPr>
        <w:pStyle w:val="Normal1"/>
        <w:numPr>
          <w:ilvl w:val="0"/>
          <w:numId w:val="1"/>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Responsables: Secretaría de Investigación y Posgrado y Unidad Central SIED.</w:t>
      </w:r>
    </w:p>
    <w:p w14:paraId="5764FA07" w14:textId="77777777" w:rsidR="00241698" w:rsidRPr="001226EA" w:rsidRDefault="00241698" w:rsidP="00241698">
      <w:pPr>
        <w:pStyle w:val="Normal1"/>
        <w:numPr>
          <w:ilvl w:val="0"/>
          <w:numId w:val="1"/>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Instrumentos: Memorias anuales de investigación, catálogos de repositorios y registros de convenios externos.</w:t>
      </w:r>
    </w:p>
    <w:p w14:paraId="57D8D394" w14:textId="77777777" w:rsidR="00241698" w:rsidRPr="001226EA" w:rsidRDefault="00241698" w:rsidP="00241698">
      <w:pPr>
        <w:pStyle w:val="Normal1"/>
        <w:numPr>
          <w:ilvl w:val="0"/>
          <w:numId w:val="1"/>
        </w:numP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Dificultades: Escasa tradición de investigar la propia práctica y falta de incentivos para la producción de materiales abiertos.</w:t>
      </w:r>
    </w:p>
    <w:p w14:paraId="3439CA54" w14:textId="77777777" w:rsidR="00241698" w:rsidRPr="001226EA" w:rsidRDefault="00241698" w:rsidP="00241698">
      <w:pPr>
        <w:pStyle w:val="Normal1"/>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b/>
          <w:bCs/>
          <w:sz w:val="24"/>
          <w:szCs w:val="24"/>
        </w:rPr>
        <w:t xml:space="preserve">Conclusiones: </w:t>
      </w:r>
      <w:r w:rsidRPr="001226EA">
        <w:rPr>
          <w:rFonts w:ascii="Times New Roman" w:eastAsia="Times New Roman" w:hAnsi="Times New Roman" w:cs="Times New Roman"/>
          <w:sz w:val="24"/>
          <w:szCs w:val="24"/>
        </w:rPr>
        <w:t xml:space="preserve">  </w:t>
      </w:r>
    </w:p>
    <w:p w14:paraId="2813D222"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La evaluación de los Sistemas Institucionales de Educación a Distancia debe concebirse como una práctica permanente, sistemática y constructiva que funciona como una herramienta de transformación y una plataforma para el planeamiento institucional. Esta actividad trasciende lo meramente técnico para constituirse en un recurso estratégico esencial en la toma de decisiones, permitiendo detectar nudos problemáticos y potenciar aspectos positivos en el cruce de vínculos que configuran la vida universitaria.</w:t>
      </w:r>
    </w:p>
    <w:p w14:paraId="1B711F1F"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Al considerar el diseño de estos sistemas, se advierte que los modelos de evaluación no son entidades absolutas, sino construcciones referenciales y autorreferenciales que responden a los compromisos y posicionamientos específicos de cada institución. Por tanto, más que buscar un modelo único, el desafío radica en transitar de una simple </w:t>
      </w:r>
      <w:r w:rsidRPr="001226EA">
        <w:rPr>
          <w:rFonts w:ascii="Times New Roman" w:eastAsia="Times New Roman" w:hAnsi="Times New Roman" w:cs="Times New Roman"/>
          <w:sz w:val="24"/>
          <w:szCs w:val="24"/>
        </w:rPr>
        <w:lastRenderedPageBreak/>
        <w:t>acumulación de datos hacia una gestión del conocimiento organizacional, donde la información recopilada se transforme en el motor principal para impulsar la evolución del entorno pedagógico y la mejora continua.</w:t>
      </w:r>
    </w:p>
    <w:p w14:paraId="5DC3A7A6"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Desde una perspectiva de derechos, la calidad educativa es inseparable del cumplimiento de la Ley de Educación Superior </w:t>
      </w:r>
      <w:proofErr w:type="spellStart"/>
      <w:r w:rsidRPr="001226EA">
        <w:rPr>
          <w:rFonts w:ascii="Times New Roman" w:eastAsia="Times New Roman" w:hAnsi="Times New Roman" w:cs="Times New Roman"/>
          <w:sz w:val="24"/>
          <w:szCs w:val="24"/>
        </w:rPr>
        <w:t>N°</w:t>
      </w:r>
      <w:proofErr w:type="spellEnd"/>
      <w:r w:rsidRPr="001226EA">
        <w:rPr>
          <w:rFonts w:ascii="Times New Roman" w:eastAsia="Times New Roman" w:hAnsi="Times New Roman" w:cs="Times New Roman"/>
          <w:sz w:val="24"/>
          <w:szCs w:val="24"/>
        </w:rPr>
        <w:t xml:space="preserve"> 24.521, que garantiza derechos fundamentales para docentes y estudiantes. Bajo este enfoque, no es posible proyectar la calidad sin atender la situación laboral docente —asegurando su formación continua y el reconocimiento de la carga horaria virtual— ni la responsabilidad social de las organizaciones. Asimismo, el modelo debe incluir aspectos como la ciudadanía universitaria y el derecho a la participación democrática en la virtualidad, estableciendo canales digitales que mitiguen el aislamiento y promuevan la integración política de la comunidad académica.</w:t>
      </w:r>
    </w:p>
    <w:p w14:paraId="36037EC5" w14:textId="77777777" w:rsidR="00241698" w:rsidRPr="001226EA" w:rsidRDefault="00241698" w:rsidP="00241698">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Finalmente, la consolidación de estos procesos enfrenta obstáculos operativos críticos, tales como las limitaciones estructurales derivadas de la dispersión normativa y la falta de presupuestos específicos, así como la resistencia cultural al cambio metodológico y a la investigación de la propia práctica. A estos desafíos se suman las brechas técnicas provocadas por la obsolescencia tecnológica y la disparidad en las competencias digitales de los ingresantes. En este escenario complejo, la planificación y desarrollo del SIED debe considerar también las futuras contribuciones de la inteligencia artificial como una herramienta de transformación que fortalezca el derecho a una educación superior de excelencia.</w:t>
      </w:r>
    </w:p>
    <w:p w14:paraId="39B57161" w14:textId="67A95604" w:rsidR="005F3B2E" w:rsidRPr="001226EA" w:rsidRDefault="005F3B2E" w:rsidP="007B5B5F">
      <w:pPr>
        <w:spacing w:line="240" w:lineRule="auto"/>
        <w:rPr>
          <w:rFonts w:ascii="Times New Roman" w:hAnsi="Times New Roman" w:cs="Times New Roman"/>
          <w:b/>
          <w:bCs/>
        </w:rPr>
      </w:pPr>
      <w:r w:rsidRPr="001226EA">
        <w:rPr>
          <w:rFonts w:ascii="Times New Roman" w:hAnsi="Times New Roman" w:cs="Times New Roman"/>
          <w:b/>
          <w:bCs/>
        </w:rPr>
        <w:t xml:space="preserve">Referencias Bibliográficas </w:t>
      </w:r>
      <w:r w:rsidR="00BA1839" w:rsidRPr="001226EA">
        <w:rPr>
          <w:rFonts w:ascii="Times New Roman" w:hAnsi="Times New Roman" w:cs="Times New Roman"/>
          <w:b/>
          <w:bCs/>
        </w:rPr>
        <w:t xml:space="preserve"> </w:t>
      </w:r>
    </w:p>
    <w:p w14:paraId="717CCE3B" w14:textId="77777777" w:rsidR="00BA1839" w:rsidRPr="001226EA" w:rsidRDefault="00BA1839" w:rsidP="00BA1839">
      <w:pPr>
        <w:spacing w:line="240" w:lineRule="auto"/>
        <w:jc w:val="both"/>
        <w:rPr>
          <w:rFonts w:ascii="Times New Roman" w:hAnsi="Times New Roman" w:cs="Times New Roman"/>
        </w:rPr>
      </w:pPr>
      <w:r w:rsidRPr="001226EA">
        <w:rPr>
          <w:rFonts w:ascii="Times New Roman" w:hAnsi="Times New Roman" w:cs="Times New Roman"/>
        </w:rPr>
        <w:t xml:space="preserve">Alonso Varela, L., </w:t>
      </w:r>
      <w:proofErr w:type="spellStart"/>
      <w:r w:rsidRPr="001226EA">
        <w:rPr>
          <w:rFonts w:ascii="Times New Roman" w:hAnsi="Times New Roman" w:cs="Times New Roman"/>
        </w:rPr>
        <w:t>Rodés</w:t>
      </w:r>
      <w:proofErr w:type="spellEnd"/>
      <w:r w:rsidRPr="001226EA">
        <w:rPr>
          <w:rFonts w:ascii="Times New Roman" w:hAnsi="Times New Roman" w:cs="Times New Roman"/>
        </w:rPr>
        <w:t xml:space="preserve"> </w:t>
      </w:r>
      <w:proofErr w:type="spellStart"/>
      <w:r w:rsidRPr="001226EA">
        <w:rPr>
          <w:rFonts w:ascii="Times New Roman" w:hAnsi="Times New Roman" w:cs="Times New Roman"/>
        </w:rPr>
        <w:t>Paragarino</w:t>
      </w:r>
      <w:proofErr w:type="spellEnd"/>
      <w:r w:rsidRPr="001226EA">
        <w:rPr>
          <w:rFonts w:ascii="Times New Roman" w:hAnsi="Times New Roman" w:cs="Times New Roman"/>
        </w:rPr>
        <w:t xml:space="preserve">, V., Huertas Hidalgo, E., y Cabrera Lanzo, N. (2020). </w:t>
      </w:r>
      <w:r w:rsidRPr="001226EA">
        <w:rPr>
          <w:rFonts w:ascii="Times New Roman" w:hAnsi="Times New Roman" w:cs="Times New Roman"/>
          <w:i/>
          <w:iCs/>
        </w:rPr>
        <w:t>Modelos de calidad del e-learning</w:t>
      </w:r>
      <w:r w:rsidRPr="001226EA">
        <w:rPr>
          <w:rFonts w:ascii="Times New Roman" w:hAnsi="Times New Roman" w:cs="Times New Roman"/>
        </w:rPr>
        <w:t xml:space="preserve">. </w:t>
      </w:r>
      <w:proofErr w:type="spellStart"/>
      <w:r w:rsidRPr="001226EA">
        <w:rPr>
          <w:rFonts w:ascii="Times New Roman" w:hAnsi="Times New Roman" w:cs="Times New Roman"/>
        </w:rPr>
        <w:t>Fundació</w:t>
      </w:r>
      <w:proofErr w:type="spellEnd"/>
      <w:r w:rsidRPr="001226EA">
        <w:rPr>
          <w:rFonts w:ascii="Times New Roman" w:hAnsi="Times New Roman" w:cs="Times New Roman"/>
        </w:rPr>
        <w:t xml:space="preserve"> </w:t>
      </w:r>
      <w:proofErr w:type="spellStart"/>
      <w:r w:rsidRPr="001226EA">
        <w:rPr>
          <w:rFonts w:ascii="Times New Roman" w:hAnsi="Times New Roman" w:cs="Times New Roman"/>
        </w:rPr>
        <w:t>Universitat</w:t>
      </w:r>
      <w:proofErr w:type="spellEnd"/>
      <w:r w:rsidRPr="001226EA">
        <w:rPr>
          <w:rFonts w:ascii="Times New Roman" w:hAnsi="Times New Roman" w:cs="Times New Roman"/>
        </w:rPr>
        <w:t xml:space="preserve"> Oberta de Catalunya. https://openaccess.uoc.edu/server/api/core/bitstreams/56daa80f-99de-4c3a-801b-b000ae0e9f03/content</w:t>
      </w:r>
    </w:p>
    <w:p w14:paraId="5C00A52B" w14:textId="369B91BB" w:rsidR="00BA1839" w:rsidRPr="001226EA" w:rsidRDefault="00BA1839" w:rsidP="00BA1839">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CONEAU. (1998).</w:t>
      </w:r>
      <w:r w:rsidRPr="001226EA">
        <w:rPr>
          <w:rFonts w:ascii="Times New Roman" w:eastAsia="Times New Roman" w:hAnsi="Times New Roman" w:cs="Times New Roman"/>
          <w:i/>
          <w:iCs/>
          <w:sz w:val="24"/>
          <w:szCs w:val="24"/>
        </w:rPr>
        <w:t xml:space="preserve"> Lineamientos para la Evaluación Institucional</w:t>
      </w:r>
      <w:r w:rsidRPr="001226EA">
        <w:rPr>
          <w:rFonts w:ascii="Times New Roman" w:eastAsia="Times New Roman" w:hAnsi="Times New Roman" w:cs="Times New Roman"/>
          <w:sz w:val="24"/>
          <w:szCs w:val="24"/>
        </w:rPr>
        <w:t xml:space="preserve">. </w:t>
      </w:r>
      <w:hyperlink r:id="rId8">
        <w:r w:rsidRPr="001226EA">
          <w:rPr>
            <w:rFonts w:ascii="Times New Roman" w:eastAsia="Times New Roman" w:hAnsi="Times New Roman" w:cs="Times New Roman"/>
            <w:color w:val="1155CC"/>
            <w:sz w:val="24"/>
            <w:szCs w:val="24"/>
            <w:u w:val="single"/>
          </w:rPr>
          <w:t>http://www.coneau.gob.ar/archivos/publicaciones/criteriosymetod/lineamientos.pdf</w:t>
        </w:r>
      </w:hyperlink>
      <w:r w:rsidRPr="001226EA">
        <w:rPr>
          <w:rFonts w:ascii="Times New Roman" w:eastAsia="Times New Roman" w:hAnsi="Times New Roman" w:cs="Times New Roman"/>
          <w:sz w:val="24"/>
          <w:szCs w:val="24"/>
        </w:rPr>
        <w:br/>
      </w:r>
      <w:r w:rsidRPr="001226EA">
        <w:rPr>
          <w:rFonts w:ascii="Times New Roman" w:eastAsia="Times New Roman" w:hAnsi="Times New Roman" w:cs="Times New Roman"/>
          <w:sz w:val="24"/>
          <w:szCs w:val="24"/>
        </w:rPr>
        <w:br/>
        <w:t>CONEAU</w:t>
      </w:r>
      <w:r w:rsidR="007D1183" w:rsidRPr="001226EA">
        <w:rPr>
          <w:rFonts w:ascii="Times New Roman" w:eastAsia="Times New Roman" w:hAnsi="Times New Roman" w:cs="Times New Roman"/>
          <w:sz w:val="24"/>
          <w:szCs w:val="24"/>
        </w:rPr>
        <w:t>.</w:t>
      </w:r>
      <w:r w:rsidRPr="001226EA">
        <w:rPr>
          <w:rFonts w:ascii="Times New Roman" w:eastAsia="Times New Roman" w:hAnsi="Times New Roman" w:cs="Times New Roman"/>
          <w:sz w:val="24"/>
          <w:szCs w:val="24"/>
        </w:rPr>
        <w:t xml:space="preserve"> (2021)</w:t>
      </w:r>
      <w:r w:rsidR="007D1183" w:rsidRPr="001226EA">
        <w:rPr>
          <w:rFonts w:ascii="Times New Roman" w:eastAsia="Times New Roman" w:hAnsi="Times New Roman" w:cs="Times New Roman"/>
          <w:sz w:val="24"/>
          <w:szCs w:val="24"/>
        </w:rPr>
        <w:t>.</w:t>
      </w:r>
      <w:r w:rsidRPr="001226EA">
        <w:rPr>
          <w:rFonts w:ascii="Times New Roman" w:eastAsia="Times New Roman" w:hAnsi="Times New Roman" w:cs="Times New Roman"/>
          <w:sz w:val="24"/>
          <w:szCs w:val="24"/>
        </w:rPr>
        <w:t xml:space="preserve"> </w:t>
      </w:r>
      <w:r w:rsidRPr="001226EA">
        <w:rPr>
          <w:rFonts w:ascii="Times New Roman" w:eastAsia="Times New Roman" w:hAnsi="Times New Roman" w:cs="Times New Roman"/>
          <w:i/>
          <w:iCs/>
          <w:sz w:val="24"/>
          <w:szCs w:val="24"/>
        </w:rPr>
        <w:t>Los sistemas institucionales de Educación a Distancia: análisis de la primera experiencia de evaluación y validación</w:t>
      </w:r>
      <w:r w:rsidRPr="001226EA">
        <w:rPr>
          <w:rFonts w:ascii="Times New Roman" w:eastAsia="Times New Roman" w:hAnsi="Times New Roman" w:cs="Times New Roman"/>
          <w:sz w:val="24"/>
          <w:szCs w:val="24"/>
        </w:rPr>
        <w:t xml:space="preserve">. </w:t>
      </w:r>
      <w:hyperlink r:id="rId9" w:history="1">
        <w:r w:rsidRPr="001226EA">
          <w:rPr>
            <w:rStyle w:val="Hipervnculo"/>
            <w:rFonts w:ascii="Times New Roman" w:eastAsia="Times New Roman" w:hAnsi="Times New Roman" w:cs="Times New Roman"/>
            <w:sz w:val="24"/>
            <w:szCs w:val="24"/>
          </w:rPr>
          <w:t>https://www.coneau.gob.ar/archivos/publicaciones/18-03-2021-Los-SIED-en-la-Argentina.pdf</w:t>
        </w:r>
      </w:hyperlink>
      <w:r w:rsidRPr="001226EA">
        <w:rPr>
          <w:rFonts w:ascii="Times New Roman" w:eastAsia="Times New Roman" w:hAnsi="Times New Roman" w:cs="Times New Roman"/>
          <w:sz w:val="24"/>
          <w:szCs w:val="24"/>
        </w:rPr>
        <w:br/>
      </w:r>
      <w:r w:rsidRPr="001226EA">
        <w:rPr>
          <w:rFonts w:ascii="Times New Roman" w:eastAsia="Times New Roman" w:hAnsi="Times New Roman" w:cs="Times New Roman"/>
          <w:sz w:val="24"/>
          <w:szCs w:val="24"/>
        </w:rPr>
        <w:br/>
        <w:t xml:space="preserve">De Michele, D. y Colombo, L. (2023). </w:t>
      </w:r>
      <w:r w:rsidRPr="001226EA">
        <w:rPr>
          <w:rFonts w:ascii="Times New Roman" w:eastAsia="Times New Roman" w:hAnsi="Times New Roman" w:cs="Times New Roman"/>
          <w:i/>
          <w:iCs/>
          <w:sz w:val="24"/>
          <w:szCs w:val="24"/>
        </w:rPr>
        <w:t>La evaluación de la calidad en la Educación a Distancia</w:t>
      </w:r>
      <w:r w:rsidRPr="001226EA">
        <w:rPr>
          <w:rFonts w:ascii="Times New Roman" w:eastAsia="Times New Roman" w:hAnsi="Times New Roman" w:cs="Times New Roman"/>
          <w:sz w:val="24"/>
          <w:szCs w:val="24"/>
        </w:rPr>
        <w:t xml:space="preserve">. Comisión Nacional de Evaluación y Acreditación Universitaria (CONEAU). https://www.coneau.gob.ar/archivos/publicaciones/La-evaluacion-en-Educacion-Distancia.pdf       </w:t>
      </w:r>
    </w:p>
    <w:p w14:paraId="1FCD46A7" w14:textId="09327446" w:rsidR="00BA1839" w:rsidRPr="001226EA" w:rsidRDefault="00BA1839" w:rsidP="00BA1839">
      <w:pPr>
        <w:pStyle w:val="Normal1"/>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García Cabrero, B. (2010). Modelos teóricos e indicadores de evaluación educativa. </w:t>
      </w:r>
      <w:r w:rsidRPr="001226EA">
        <w:rPr>
          <w:rFonts w:ascii="Times New Roman" w:eastAsia="Times New Roman" w:hAnsi="Times New Roman" w:cs="Times New Roman"/>
          <w:i/>
          <w:iCs/>
          <w:sz w:val="24"/>
          <w:szCs w:val="24"/>
        </w:rPr>
        <w:t>Sinéctica, Revista Electrónica de Educación</w:t>
      </w:r>
      <w:r w:rsidRPr="001226EA">
        <w:rPr>
          <w:rFonts w:ascii="Times New Roman" w:eastAsia="Times New Roman" w:hAnsi="Times New Roman" w:cs="Times New Roman"/>
          <w:sz w:val="24"/>
          <w:szCs w:val="24"/>
        </w:rPr>
        <w:t>, (35), 1-21.</w:t>
      </w:r>
    </w:p>
    <w:p w14:paraId="211C3AF4" w14:textId="77777777" w:rsidR="00BA1839" w:rsidRPr="001226EA" w:rsidRDefault="00BA1839" w:rsidP="00BA1839">
      <w:pPr>
        <w:pStyle w:val="Normal1"/>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lastRenderedPageBreak/>
        <w:t>García Soto, G. Y., García López, R. I., &amp; Lozano Rodríguez, A. (2020). Calidad en la educación superior en línea: un análisis teórico. </w:t>
      </w:r>
      <w:r w:rsidRPr="001226EA">
        <w:rPr>
          <w:rFonts w:ascii="Times New Roman" w:eastAsia="Times New Roman" w:hAnsi="Times New Roman" w:cs="Times New Roman"/>
          <w:i/>
          <w:iCs/>
          <w:sz w:val="24"/>
          <w:szCs w:val="24"/>
        </w:rPr>
        <w:t>Revista Educación</w:t>
      </w:r>
      <w:r w:rsidRPr="001226EA">
        <w:rPr>
          <w:rFonts w:ascii="Times New Roman" w:eastAsia="Times New Roman" w:hAnsi="Times New Roman" w:cs="Times New Roman"/>
          <w:sz w:val="24"/>
          <w:szCs w:val="24"/>
        </w:rPr>
        <w:t>, </w:t>
      </w:r>
      <w:r w:rsidRPr="001226EA">
        <w:rPr>
          <w:rFonts w:ascii="Times New Roman" w:eastAsia="Times New Roman" w:hAnsi="Times New Roman" w:cs="Times New Roman"/>
          <w:i/>
          <w:iCs/>
          <w:sz w:val="24"/>
          <w:szCs w:val="24"/>
        </w:rPr>
        <w:t>44</w:t>
      </w:r>
      <w:r w:rsidRPr="001226EA">
        <w:rPr>
          <w:rFonts w:ascii="Times New Roman" w:eastAsia="Times New Roman" w:hAnsi="Times New Roman" w:cs="Times New Roman"/>
          <w:sz w:val="24"/>
          <w:szCs w:val="24"/>
        </w:rPr>
        <w:t xml:space="preserve">(2), 441–456. </w:t>
      </w:r>
      <w:hyperlink r:id="rId10" w:history="1">
        <w:r w:rsidRPr="001226EA">
          <w:rPr>
            <w:rStyle w:val="Hipervnculo"/>
            <w:rFonts w:ascii="Times New Roman" w:eastAsia="Times New Roman" w:hAnsi="Times New Roman" w:cs="Times New Roman"/>
            <w:color w:val="auto"/>
            <w:sz w:val="24"/>
            <w:szCs w:val="24"/>
          </w:rPr>
          <w:t>https://doi.org/10.15517/revedu.v44i2.39714</w:t>
        </w:r>
      </w:hyperlink>
    </w:p>
    <w:p w14:paraId="530E64A7" w14:textId="77777777" w:rsidR="00BA1839" w:rsidRPr="001226EA" w:rsidRDefault="00BA1839" w:rsidP="00BA1839">
      <w:pPr>
        <w:pStyle w:val="Normal1"/>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Kaminsky, G. (2023). Dispositivos institucionales. Democracia y autoritarismo en los problemas institucionales. EDUNLA. </w:t>
      </w:r>
      <w:r w:rsidRPr="001226EA">
        <w:rPr>
          <w:rFonts w:ascii="Times New Roman" w:eastAsia="Times New Roman" w:hAnsi="Times New Roman" w:cs="Times New Roman"/>
          <w:i/>
          <w:iCs/>
          <w:sz w:val="24"/>
          <w:szCs w:val="24"/>
        </w:rPr>
        <w:t xml:space="preserve">Cuadernos del </w:t>
      </w:r>
      <w:proofErr w:type="spellStart"/>
      <w:r w:rsidRPr="001226EA">
        <w:rPr>
          <w:rFonts w:ascii="Times New Roman" w:eastAsia="Times New Roman" w:hAnsi="Times New Roman" w:cs="Times New Roman"/>
          <w:i/>
          <w:iCs/>
          <w:sz w:val="24"/>
          <w:szCs w:val="24"/>
        </w:rPr>
        <w:t>ISCo</w:t>
      </w:r>
      <w:proofErr w:type="spellEnd"/>
      <w:r w:rsidRPr="001226EA">
        <w:rPr>
          <w:rFonts w:ascii="Times New Roman" w:eastAsia="Times New Roman" w:hAnsi="Times New Roman" w:cs="Times New Roman"/>
          <w:sz w:val="24"/>
          <w:szCs w:val="24"/>
        </w:rPr>
        <w:t>/Hugo Spinelli; 88.</w:t>
      </w:r>
    </w:p>
    <w:p w14:paraId="6A38357B" w14:textId="77777777" w:rsidR="00BA1839" w:rsidRPr="001226EA" w:rsidRDefault="00BA1839" w:rsidP="00BA1839">
      <w:pPr>
        <w:spacing w:line="240" w:lineRule="auto"/>
        <w:jc w:val="both"/>
        <w:rPr>
          <w:rFonts w:ascii="Times New Roman" w:hAnsi="Times New Roman" w:cs="Times New Roman"/>
        </w:rPr>
      </w:pPr>
      <w:r w:rsidRPr="001226EA">
        <w:rPr>
          <w:rFonts w:ascii="Times New Roman" w:hAnsi="Times New Roman" w:cs="Times New Roman"/>
        </w:rPr>
        <w:t xml:space="preserve">Ley </w:t>
      </w:r>
      <w:proofErr w:type="spellStart"/>
      <w:r w:rsidRPr="001226EA">
        <w:rPr>
          <w:rFonts w:ascii="Times New Roman" w:hAnsi="Times New Roman" w:cs="Times New Roman"/>
        </w:rPr>
        <w:t>N°</w:t>
      </w:r>
      <w:proofErr w:type="spellEnd"/>
      <w:r w:rsidRPr="001226EA">
        <w:rPr>
          <w:rFonts w:ascii="Times New Roman" w:hAnsi="Times New Roman" w:cs="Times New Roman"/>
        </w:rPr>
        <w:t xml:space="preserve"> 24.521 de Educación Superior. (1995, 7 de agosto). Honorable Congreso de la Nación Argentina. BO </w:t>
      </w:r>
      <w:proofErr w:type="spellStart"/>
      <w:r w:rsidRPr="001226EA">
        <w:rPr>
          <w:rFonts w:ascii="Times New Roman" w:hAnsi="Times New Roman" w:cs="Times New Roman"/>
        </w:rPr>
        <w:t>N°</w:t>
      </w:r>
      <w:proofErr w:type="spellEnd"/>
      <w:r w:rsidRPr="001226EA">
        <w:rPr>
          <w:rFonts w:ascii="Times New Roman" w:hAnsi="Times New Roman" w:cs="Times New Roman"/>
        </w:rPr>
        <w:t xml:space="preserve"> 28.204. </w:t>
      </w:r>
      <w:hyperlink r:id="rId11" w:tgtFrame="_blank" w:history="1">
        <w:r w:rsidRPr="001226EA">
          <w:rPr>
            <w:rStyle w:val="Hipervnculo"/>
            <w:rFonts w:ascii="Times New Roman" w:hAnsi="Times New Roman" w:cs="Times New Roman"/>
          </w:rPr>
          <w:t>https://servicios.infoleg.gob.ar/infolegInternet/anexos/25000-29999/25394/texact.htm</w:t>
        </w:r>
      </w:hyperlink>
    </w:p>
    <w:p w14:paraId="09688F39" w14:textId="77777777" w:rsidR="00BA1839" w:rsidRPr="001226EA" w:rsidRDefault="00BA1839" w:rsidP="00BA1839">
      <w:pPr>
        <w:pStyle w:val="Normal1"/>
        <w:spacing w:line="240" w:lineRule="auto"/>
        <w:jc w:val="both"/>
        <w:rPr>
          <w:rFonts w:ascii="Times New Roman" w:eastAsia="Times New Roman" w:hAnsi="Times New Roman" w:cs="Times New Roman"/>
          <w:b/>
          <w:bCs/>
          <w:color w:val="FF0000"/>
          <w:sz w:val="24"/>
          <w:szCs w:val="24"/>
        </w:rPr>
      </w:pPr>
      <w:r w:rsidRPr="001226EA">
        <w:rPr>
          <w:rFonts w:ascii="Times New Roman" w:hAnsi="Times New Roman" w:cs="Times New Roman"/>
          <w:sz w:val="24"/>
          <w:szCs w:val="24"/>
        </w:rPr>
        <w:t xml:space="preserve">Ministerio de Educación de la Nación Argentina. (2023, 14 de noviembre). </w:t>
      </w:r>
      <w:r w:rsidRPr="001226EA">
        <w:rPr>
          <w:rFonts w:ascii="Times New Roman" w:hAnsi="Times New Roman" w:cs="Times New Roman"/>
          <w:i/>
          <w:iCs/>
          <w:sz w:val="24"/>
          <w:szCs w:val="24"/>
        </w:rPr>
        <w:t>Resolución Ministerial N.º 2599/2023: Nueva reglamentación para la modalidad de educación a distancia</w:t>
      </w:r>
      <w:r w:rsidRPr="001226EA">
        <w:rPr>
          <w:rFonts w:ascii="Times New Roman" w:hAnsi="Times New Roman" w:cs="Times New Roman"/>
          <w:sz w:val="24"/>
          <w:szCs w:val="24"/>
        </w:rPr>
        <w:t xml:space="preserve">. Boletín Oficial de la República Argentina. </w:t>
      </w:r>
      <w:hyperlink r:id="rId12" w:tgtFrame="_blank" w:history="1">
        <w:r w:rsidRPr="001226EA">
          <w:rPr>
            <w:rFonts w:ascii="Times New Roman" w:hAnsi="Times New Roman" w:cs="Times New Roman"/>
            <w:color w:val="0000FF"/>
            <w:sz w:val="24"/>
            <w:szCs w:val="24"/>
            <w:u w:val="single"/>
          </w:rPr>
          <w:t>https://www.boletinoficial.gob.ar/detalleAviso/primera/296371/20231114</w:t>
        </w:r>
      </w:hyperlink>
    </w:p>
    <w:p w14:paraId="0B4B2187" w14:textId="77777777" w:rsidR="00BA1839" w:rsidRPr="001226EA" w:rsidRDefault="00BA1839" w:rsidP="00BA1839">
      <w:pPr>
        <w:spacing w:line="240" w:lineRule="auto"/>
        <w:jc w:val="both"/>
        <w:rPr>
          <w:rFonts w:ascii="Times New Roman" w:hAnsi="Times New Roman" w:cs="Times New Roman"/>
        </w:rPr>
      </w:pPr>
      <w:r w:rsidRPr="001226EA">
        <w:rPr>
          <w:rFonts w:ascii="Times New Roman" w:hAnsi="Times New Roman" w:cs="Times New Roman"/>
        </w:rPr>
        <w:t xml:space="preserve">Organización de las Naciones Unidas para la Educación, la Ciencia y la Cultura [Unesco]. (2016). </w:t>
      </w:r>
      <w:r w:rsidRPr="001226EA">
        <w:rPr>
          <w:rFonts w:ascii="Times New Roman" w:hAnsi="Times New Roman" w:cs="Times New Roman"/>
          <w:i/>
          <w:iCs/>
        </w:rPr>
        <w:t>Tecnologías digitales al servicio de la calidad educativa. Una propuesta de cambio centrada en el aprendizaje para todos</w:t>
      </w:r>
      <w:r w:rsidRPr="001226EA">
        <w:rPr>
          <w:rFonts w:ascii="Times New Roman" w:hAnsi="Times New Roman" w:cs="Times New Roman"/>
        </w:rPr>
        <w:t>.  https://unesdoc.unesco.org/ark:/48223/pf0000245115</w:t>
      </w:r>
    </w:p>
    <w:p w14:paraId="5C51E4C6" w14:textId="77777777" w:rsidR="00BA1839" w:rsidRPr="001226EA" w:rsidRDefault="00BA1839" w:rsidP="00BA1839">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Pagotto, A. (2021). A manera de prólogo. En </w:t>
      </w:r>
      <w:proofErr w:type="spellStart"/>
      <w:r w:rsidRPr="001226EA">
        <w:rPr>
          <w:rFonts w:ascii="Times New Roman" w:eastAsia="Times New Roman" w:hAnsi="Times New Roman" w:cs="Times New Roman"/>
          <w:sz w:val="24"/>
          <w:szCs w:val="24"/>
        </w:rPr>
        <w:t>Foio</w:t>
      </w:r>
      <w:proofErr w:type="spellEnd"/>
      <w:r w:rsidRPr="001226EA">
        <w:rPr>
          <w:rFonts w:ascii="Times New Roman" w:eastAsia="Times New Roman" w:hAnsi="Times New Roman" w:cs="Times New Roman"/>
          <w:sz w:val="24"/>
          <w:szCs w:val="24"/>
        </w:rPr>
        <w:t xml:space="preserve">, M., </w:t>
      </w:r>
      <w:r w:rsidRPr="001226EA">
        <w:rPr>
          <w:rFonts w:ascii="Times New Roman" w:eastAsia="Times New Roman" w:hAnsi="Times New Roman" w:cs="Times New Roman"/>
          <w:i/>
          <w:sz w:val="24"/>
          <w:szCs w:val="24"/>
        </w:rPr>
        <w:t>Autogestión de organizaciones que aprenden</w:t>
      </w:r>
      <w:r w:rsidRPr="001226EA">
        <w:rPr>
          <w:rFonts w:ascii="Times New Roman" w:eastAsia="Times New Roman" w:hAnsi="Times New Roman" w:cs="Times New Roman"/>
          <w:sz w:val="24"/>
          <w:szCs w:val="24"/>
        </w:rPr>
        <w:t>. Ediciones INCLUIR. Libro digital, PDF - (Dispersión del poder)</w:t>
      </w:r>
    </w:p>
    <w:p w14:paraId="4CC26AA1" w14:textId="77777777" w:rsidR="00BA1839" w:rsidRPr="00577748" w:rsidRDefault="00BA1839" w:rsidP="00BA1839">
      <w:pPr>
        <w:pStyle w:val="Normal1"/>
        <w:spacing w:line="240" w:lineRule="auto"/>
        <w:jc w:val="both"/>
        <w:rPr>
          <w:rFonts w:ascii="Times New Roman" w:eastAsia="Times New Roman" w:hAnsi="Times New Roman" w:cs="Times New Roman"/>
          <w:sz w:val="24"/>
          <w:szCs w:val="24"/>
        </w:rPr>
      </w:pPr>
      <w:r w:rsidRPr="001226EA">
        <w:rPr>
          <w:rFonts w:ascii="Times New Roman" w:eastAsia="Times New Roman" w:hAnsi="Times New Roman" w:cs="Times New Roman"/>
          <w:sz w:val="24"/>
          <w:szCs w:val="24"/>
        </w:rPr>
        <w:t xml:space="preserve">Rodino, A. M. (2014). Pensar la educación en derechos humanos como política pública. </w:t>
      </w:r>
      <w:r w:rsidRPr="001226EA">
        <w:rPr>
          <w:rFonts w:ascii="Times New Roman" w:eastAsia="Times New Roman" w:hAnsi="Times New Roman" w:cs="Times New Roman"/>
          <w:i/>
          <w:sz w:val="24"/>
          <w:szCs w:val="24"/>
        </w:rPr>
        <w:t>Revista de Ciencias Sociales</w:t>
      </w:r>
      <w:r w:rsidRPr="001226EA">
        <w:rPr>
          <w:rFonts w:ascii="Times New Roman" w:eastAsia="Times New Roman" w:hAnsi="Times New Roman" w:cs="Times New Roman"/>
          <w:sz w:val="24"/>
          <w:szCs w:val="24"/>
        </w:rPr>
        <w:t xml:space="preserve">, 6(25), 129-139. Disponible en RIDAA-UNQ Repositorio Institucional Digital de Acceso Abierto de la Universidad Nacional de Quilmes. </w:t>
      </w:r>
      <w:hyperlink r:id="rId13" w:history="1">
        <w:r w:rsidRPr="001226EA">
          <w:rPr>
            <w:rStyle w:val="Hipervnculo"/>
            <w:rFonts w:ascii="Times New Roman" w:eastAsia="Times New Roman" w:hAnsi="Times New Roman" w:cs="Times New Roman"/>
            <w:sz w:val="24"/>
            <w:szCs w:val="24"/>
          </w:rPr>
          <w:t>http://ridaa.unq.edu.ar/handle/20.500.11807/1594</w:t>
        </w:r>
      </w:hyperlink>
    </w:p>
    <w:sectPr w:rsidR="00BA1839" w:rsidRPr="00577748" w:rsidSect="00701F64">
      <w:headerReference w:type="default" r:id="rId14"/>
      <w:footerReference w:type="default" r:id="rId15"/>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2798F" w14:textId="77777777" w:rsidR="00DA79CE" w:rsidRPr="001226EA" w:rsidRDefault="00DA79CE" w:rsidP="00C802F5">
      <w:pPr>
        <w:spacing w:after="0" w:line="240" w:lineRule="auto"/>
      </w:pPr>
      <w:r w:rsidRPr="001226EA">
        <w:separator/>
      </w:r>
    </w:p>
  </w:endnote>
  <w:endnote w:type="continuationSeparator" w:id="0">
    <w:p w14:paraId="2FE45C55" w14:textId="77777777" w:rsidR="00DA79CE" w:rsidRPr="001226EA" w:rsidRDefault="00DA79CE" w:rsidP="00C802F5">
      <w:pPr>
        <w:spacing w:after="0" w:line="240" w:lineRule="auto"/>
      </w:pPr>
      <w:r w:rsidRPr="001226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tka Subheading">
    <w:panose1 w:val="00000000000000000000"/>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1226EA" w:rsidRDefault="00BA642E">
    <w:pPr>
      <w:pStyle w:val="Piedepgina"/>
    </w:pPr>
    <w:r w:rsidRPr="001226EA">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1226EA"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1D931" w14:textId="77777777" w:rsidR="00DA79CE" w:rsidRPr="001226EA" w:rsidRDefault="00DA79CE" w:rsidP="00C802F5">
      <w:pPr>
        <w:spacing w:after="0" w:line="240" w:lineRule="auto"/>
      </w:pPr>
      <w:r w:rsidRPr="001226EA">
        <w:separator/>
      </w:r>
    </w:p>
  </w:footnote>
  <w:footnote w:type="continuationSeparator" w:id="0">
    <w:p w14:paraId="110B9553" w14:textId="77777777" w:rsidR="00DA79CE" w:rsidRPr="001226EA" w:rsidRDefault="00DA79CE" w:rsidP="00C802F5">
      <w:pPr>
        <w:spacing w:after="0" w:line="240" w:lineRule="auto"/>
      </w:pPr>
      <w:r w:rsidRPr="001226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1226EA" w:rsidRDefault="00C802F5" w:rsidP="00C802F5">
    <w:pPr>
      <w:pStyle w:val="Encabezado"/>
      <w:jc w:val="center"/>
    </w:pPr>
    <w:r w:rsidRPr="001226EA">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A2258"/>
    <w:multiLevelType w:val="multilevel"/>
    <w:tmpl w:val="A0EE648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B8958E2"/>
    <w:multiLevelType w:val="multilevel"/>
    <w:tmpl w:val="53320ED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F516567"/>
    <w:multiLevelType w:val="multilevel"/>
    <w:tmpl w:val="B1FEFF5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85528DE"/>
    <w:multiLevelType w:val="multilevel"/>
    <w:tmpl w:val="25906148"/>
    <w:lvl w:ilvl="0">
      <w:start w:val="1"/>
      <w:numFmt w:val="bullet"/>
      <w:lvlText w:val="-"/>
      <w:lvlJc w:val="left"/>
      <w:pPr>
        <w:ind w:left="720" w:hanging="360"/>
      </w:pPr>
      <w:rPr>
        <w:rFonts w:ascii="Sitka Subheading" w:hAnsi="Sitka Subheading"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B510ED8"/>
    <w:multiLevelType w:val="multilevel"/>
    <w:tmpl w:val="640ED37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75D136ED"/>
    <w:multiLevelType w:val="multilevel"/>
    <w:tmpl w:val="E222C3B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795C129B"/>
    <w:multiLevelType w:val="multilevel"/>
    <w:tmpl w:val="0780FE7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7CFF21ED"/>
    <w:multiLevelType w:val="multilevel"/>
    <w:tmpl w:val="B1FEFF5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28549696">
    <w:abstractNumId w:val="1"/>
  </w:num>
  <w:num w:numId="2" w16cid:durableId="1559122182">
    <w:abstractNumId w:val="4"/>
  </w:num>
  <w:num w:numId="3" w16cid:durableId="2144999668">
    <w:abstractNumId w:val="5"/>
  </w:num>
  <w:num w:numId="4" w16cid:durableId="1476680028">
    <w:abstractNumId w:val="0"/>
  </w:num>
  <w:num w:numId="5" w16cid:durableId="818425328">
    <w:abstractNumId w:val="6"/>
  </w:num>
  <w:num w:numId="6" w16cid:durableId="581254833">
    <w:abstractNumId w:val="3"/>
  </w:num>
  <w:num w:numId="7" w16cid:durableId="2074501361">
    <w:abstractNumId w:val="2"/>
  </w:num>
  <w:num w:numId="8" w16cid:durableId="18490548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F05B1"/>
    <w:rsid w:val="001226EA"/>
    <w:rsid w:val="001816D6"/>
    <w:rsid w:val="00185F5E"/>
    <w:rsid w:val="001923DC"/>
    <w:rsid w:val="002327C3"/>
    <w:rsid w:val="00241698"/>
    <w:rsid w:val="002513D6"/>
    <w:rsid w:val="00290FF8"/>
    <w:rsid w:val="00312392"/>
    <w:rsid w:val="004040C0"/>
    <w:rsid w:val="00437E9C"/>
    <w:rsid w:val="00550766"/>
    <w:rsid w:val="005D1CC0"/>
    <w:rsid w:val="005F3B2E"/>
    <w:rsid w:val="00701F64"/>
    <w:rsid w:val="00763B9F"/>
    <w:rsid w:val="007B5B5F"/>
    <w:rsid w:val="007D1183"/>
    <w:rsid w:val="007D233B"/>
    <w:rsid w:val="0085070B"/>
    <w:rsid w:val="0092377D"/>
    <w:rsid w:val="00A17247"/>
    <w:rsid w:val="00A269AC"/>
    <w:rsid w:val="00A30C96"/>
    <w:rsid w:val="00BA1839"/>
    <w:rsid w:val="00BA642E"/>
    <w:rsid w:val="00BC236F"/>
    <w:rsid w:val="00C802F5"/>
    <w:rsid w:val="00C96B2C"/>
    <w:rsid w:val="00CC04C1"/>
    <w:rsid w:val="00D838B6"/>
    <w:rsid w:val="00D843EC"/>
    <w:rsid w:val="00DA79CE"/>
    <w:rsid w:val="00E569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customStyle="1" w:styleId="Normal1">
    <w:name w:val="Normal1"/>
    <w:rsid w:val="00BA1839"/>
    <w:pPr>
      <w:spacing w:after="200" w:line="276" w:lineRule="auto"/>
    </w:pPr>
    <w:rPr>
      <w:rFonts w:ascii="Calibri" w:eastAsia="Calibri" w:hAnsi="Calibri" w:cs="Calibri"/>
      <w:kern w:val="0"/>
      <w:sz w:val="22"/>
      <w:szCs w:val="22"/>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eau.gob.ar/archivos/publicaciones/criteriosymetod/lineamientos.pdf" TargetMode="External"/><Relationship Id="rId13" Type="http://schemas.openxmlformats.org/officeDocument/2006/relationships/hyperlink" Target="http://ridaa.unq.edu.ar/handle/20.500.11807/1594" TargetMode="External"/><Relationship Id="rId3" Type="http://schemas.openxmlformats.org/officeDocument/2006/relationships/settings" Target="settings.xml"/><Relationship Id="rId7" Type="http://schemas.openxmlformats.org/officeDocument/2006/relationships/hyperlink" Target="socorrofoio@gmail.com" TargetMode="External"/><Relationship Id="rId12" Type="http://schemas.openxmlformats.org/officeDocument/2006/relationships/hyperlink" Target="https://www.google.com/search?q=https%3A%2F%2Fwww.boletinoficial.gob.ar%2FdetalleAviso%2Fprimera%2F296371%2F2023111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rvicios.infoleg.gob.ar/infolegInternet/anexos/25000-29999/25394/texact.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5517/revedu.v44i2.39714" TargetMode="External"/><Relationship Id="rId4" Type="http://schemas.openxmlformats.org/officeDocument/2006/relationships/webSettings" Target="webSettings.xml"/><Relationship Id="rId9" Type="http://schemas.openxmlformats.org/officeDocument/2006/relationships/hyperlink" Target="https://www.coneau.gob.ar/archivos/publicaciones/18-03-2021-Los-SIED-en-la-Argentina.p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6405</Words>
  <Characters>35228</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Beatriz Castro Chans</cp:lastModifiedBy>
  <cp:revision>5</cp:revision>
  <dcterms:created xsi:type="dcterms:W3CDTF">2026-07-07T22:32:00Z</dcterms:created>
  <dcterms:modified xsi:type="dcterms:W3CDTF">2026-07-07T22:36:00Z</dcterms:modified>
</cp:coreProperties>
</file>