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C1D10" w14:textId="77777777" w:rsidR="00013DD2" w:rsidRDefault="00F918EB" w:rsidP="008D7421">
      <w:pPr>
        <w:spacing w:line="240" w:lineRule="auto"/>
        <w:jc w:val="center"/>
        <w:rPr>
          <w:b/>
          <w:bCs/>
        </w:rPr>
      </w:pPr>
      <w:r>
        <w:rPr>
          <w:rFonts w:ascii="Times New Roman" w:eastAsia="Times New Roman" w:hAnsi="Times New Roman" w:cs="Times New Roman"/>
          <w:b/>
          <w:bCs/>
        </w:rPr>
        <w:t xml:space="preserve">Sistemas Institucionales de Aseguramiento de la Calidad: </w:t>
      </w:r>
    </w:p>
    <w:p w14:paraId="7B73F5E5" w14:textId="77777777" w:rsidR="00013DD2" w:rsidRDefault="00F918EB" w:rsidP="008D7421">
      <w:pPr>
        <w:spacing w:line="240" w:lineRule="auto"/>
        <w:jc w:val="center"/>
        <w:rPr>
          <w:b/>
          <w:bCs/>
        </w:rPr>
      </w:pPr>
      <w:r>
        <w:rPr>
          <w:rFonts w:ascii="Times New Roman" w:eastAsia="Times New Roman" w:hAnsi="Times New Roman" w:cs="Times New Roman"/>
          <w:b/>
          <w:bCs/>
        </w:rPr>
        <w:t>pilares estratégicos para el proyecto pedagógico y la gobernanza universitaria</w:t>
      </w:r>
    </w:p>
    <w:p w14:paraId="2AAD564B" w14:textId="77777777" w:rsidR="00013DD2" w:rsidRDefault="00013DD2" w:rsidP="008D7421">
      <w:pPr>
        <w:spacing w:line="240" w:lineRule="auto"/>
        <w:jc w:val="center"/>
        <w:rPr>
          <w:rFonts w:ascii="Times New Roman" w:eastAsia="Times New Roman" w:hAnsi="Times New Roman" w:cs="Times New Roman"/>
        </w:rPr>
      </w:pPr>
    </w:p>
    <w:p w14:paraId="56D437B6" w14:textId="77777777" w:rsidR="00013DD2" w:rsidRDefault="00F918EB" w:rsidP="008D742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Capurro, </w:t>
      </w:r>
      <w:proofErr w:type="spellStart"/>
      <w:r>
        <w:rPr>
          <w:rFonts w:ascii="Times New Roman" w:eastAsia="Times New Roman" w:hAnsi="Times New Roman" w:cs="Times New Roman"/>
        </w:rPr>
        <w:t>Antonela</w:t>
      </w:r>
      <w:proofErr w:type="spellEnd"/>
    </w:p>
    <w:p w14:paraId="266A315D" w14:textId="77777777" w:rsidR="00013DD2" w:rsidRDefault="00F918EB" w:rsidP="008D742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52F47402" w14:textId="77777777" w:rsidR="00013DD2" w:rsidRDefault="00F918EB" w:rsidP="008D7421">
      <w:pPr>
        <w:spacing w:after="0" w:line="240" w:lineRule="auto"/>
        <w:jc w:val="right"/>
        <w:rPr>
          <w:rFonts w:ascii="Times New Roman" w:eastAsia="Times New Roman" w:hAnsi="Times New Roman" w:cs="Times New Roman"/>
          <w:sz w:val="28"/>
          <w:szCs w:val="28"/>
        </w:rPr>
      </w:pPr>
      <w:hyperlink r:id="rId7">
        <w:r>
          <w:rPr>
            <w:rFonts w:ascii="Times New Roman" w:eastAsia="Times New Roman" w:hAnsi="Times New Roman" w:cs="Times New Roman"/>
            <w:color w:val="1155CC"/>
            <w:u w:val="single"/>
          </w:rPr>
          <w:t>acapurro@undav.edu.ar</w:t>
        </w:r>
      </w:hyperlink>
      <w:r>
        <w:rPr>
          <w:rFonts w:ascii="Times New Roman" w:eastAsia="Times New Roman" w:hAnsi="Times New Roman" w:cs="Times New Roman"/>
        </w:rPr>
        <w:t xml:space="preserve"> </w:t>
      </w:r>
    </w:p>
    <w:p w14:paraId="0713458D" w14:textId="77777777" w:rsidR="00013DD2" w:rsidRDefault="00013DD2" w:rsidP="008D7421">
      <w:pPr>
        <w:spacing w:line="240" w:lineRule="auto"/>
        <w:rPr>
          <w:rFonts w:ascii="Times New Roman" w:eastAsia="Times New Roman" w:hAnsi="Times New Roman" w:cs="Times New Roman"/>
        </w:rPr>
      </w:pPr>
    </w:p>
    <w:p w14:paraId="095FD704" w14:textId="77777777" w:rsidR="00013DD2" w:rsidRDefault="00F918EB" w:rsidP="008D742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Czornij, Natalia</w:t>
      </w:r>
    </w:p>
    <w:p w14:paraId="3CC86F0C" w14:textId="77777777" w:rsidR="00013DD2" w:rsidRDefault="00F918EB" w:rsidP="008D742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7058FAD8" w14:textId="77777777" w:rsidR="00013DD2" w:rsidRDefault="00F918EB" w:rsidP="008D7421">
      <w:pPr>
        <w:spacing w:after="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nczornij@undav.edu.ar</w:t>
        </w:r>
      </w:hyperlink>
      <w:r>
        <w:rPr>
          <w:rFonts w:ascii="Times New Roman" w:eastAsia="Times New Roman" w:hAnsi="Times New Roman" w:cs="Times New Roman"/>
        </w:rPr>
        <w:t xml:space="preserve"> </w:t>
      </w:r>
    </w:p>
    <w:p w14:paraId="209C285B" w14:textId="77777777" w:rsidR="00013DD2" w:rsidRDefault="00013DD2" w:rsidP="008D7421">
      <w:pPr>
        <w:spacing w:after="0" w:line="240" w:lineRule="auto"/>
        <w:jc w:val="right"/>
        <w:rPr>
          <w:rFonts w:ascii="Times New Roman" w:eastAsia="Times New Roman" w:hAnsi="Times New Roman" w:cs="Times New Roman"/>
        </w:rPr>
      </w:pPr>
    </w:p>
    <w:p w14:paraId="21C4F683" w14:textId="77777777" w:rsidR="00013DD2" w:rsidRDefault="00F918EB" w:rsidP="008D7421">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Fried</w:t>
      </w:r>
      <w:proofErr w:type="spellEnd"/>
      <w:r>
        <w:rPr>
          <w:rFonts w:ascii="Times New Roman" w:eastAsia="Times New Roman" w:hAnsi="Times New Roman" w:cs="Times New Roman"/>
        </w:rPr>
        <w:t>, Marina</w:t>
      </w:r>
    </w:p>
    <w:p w14:paraId="1C31D60F" w14:textId="77777777" w:rsidR="00013DD2" w:rsidRDefault="00F918EB" w:rsidP="008D7421">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Avellaneda</w:t>
      </w:r>
    </w:p>
    <w:p w14:paraId="3EEDC874" w14:textId="77777777" w:rsidR="00013DD2" w:rsidRDefault="00F918EB" w:rsidP="008D7421">
      <w:pPr>
        <w:spacing w:after="0"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0563C1"/>
            <w:u w:val="single"/>
          </w:rPr>
          <w:t>mfried@undav.edu.ar</w:t>
        </w:r>
      </w:hyperlink>
      <w:r>
        <w:rPr>
          <w:rFonts w:ascii="Times New Roman" w:eastAsia="Times New Roman" w:hAnsi="Times New Roman" w:cs="Times New Roman"/>
        </w:rPr>
        <w:t xml:space="preserve"> </w:t>
      </w:r>
    </w:p>
    <w:p w14:paraId="432FDD29" w14:textId="77777777" w:rsidR="00013DD2" w:rsidRDefault="00013DD2" w:rsidP="008D7421">
      <w:pPr>
        <w:spacing w:line="240" w:lineRule="auto"/>
        <w:rPr>
          <w:rFonts w:ascii="Times New Roman" w:eastAsia="Times New Roman" w:hAnsi="Times New Roman" w:cs="Times New Roman"/>
          <w:b/>
          <w:bCs/>
        </w:rPr>
      </w:pPr>
    </w:p>
    <w:p w14:paraId="1E4451A0"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3DFC37E6" w14:textId="77777777" w:rsidR="00013DD2" w:rsidRDefault="00013DD2" w:rsidP="008D7421">
      <w:pPr>
        <w:spacing w:after="0" w:line="240" w:lineRule="auto"/>
        <w:jc w:val="both"/>
        <w:rPr>
          <w:rFonts w:ascii="Times New Roman" w:eastAsia="Times New Roman" w:hAnsi="Times New Roman" w:cs="Times New Roman"/>
          <w:b/>
          <w:bCs/>
        </w:rPr>
      </w:pPr>
    </w:p>
    <w:p w14:paraId="0FF9450E"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contexto de la educación superior argentina, los Sistemas Institucionales de Aseguramiento de la Calidad (SIAC) se han constituido como dispositivos estratégicos para articular la gest</w:t>
      </w:r>
      <w:r>
        <w:rPr>
          <w:rFonts w:ascii="Times New Roman" w:eastAsia="Times New Roman" w:hAnsi="Times New Roman" w:cs="Times New Roman"/>
        </w:rPr>
        <w:t>ión administrativa y académica con demandas sociales de excelencia, transparencia y responsabilidad pública. Enmarcados en una trayectoria de políticas de evaluación y acreditación consolidada desde la sanción de la Ley de Educación Superior N.º 24.521, lo</w:t>
      </w:r>
      <w:r>
        <w:rPr>
          <w:rFonts w:ascii="Times New Roman" w:eastAsia="Times New Roman" w:hAnsi="Times New Roman" w:cs="Times New Roman"/>
        </w:rPr>
        <w:t>s SIAC abren una nueva etapa en la que la calidad deja de concebirse exclusivamente como respuesta a requerimientos externos y comienza a pensarse como capacidad institucional de autorregulación, planificación y mejora continua. El mecanismo fundamental pa</w:t>
      </w:r>
      <w:r>
        <w:rPr>
          <w:rFonts w:ascii="Times New Roman" w:eastAsia="Times New Roman" w:hAnsi="Times New Roman" w:cs="Times New Roman"/>
        </w:rPr>
        <w:t>ra pensar un proyecto pedagógico y las políticas institucionales reside en el Proyecto Institucional, entendido como marco de referencia desde el cual se interpreta la institución real, se preserva la autonomía universitaria y se orientan los procesos de a</w:t>
      </w:r>
      <w:r>
        <w:rPr>
          <w:rFonts w:ascii="Times New Roman" w:eastAsia="Times New Roman" w:hAnsi="Times New Roman" w:cs="Times New Roman"/>
        </w:rPr>
        <w:t>utoevaluación. En esta línea, la autoevaluación institucional se posiciona como núcleo del sistema, promoviendo una práctica participativa de autorreflexión que permite analizar logros, dificultades y condiciones de desarrollo de las funciones sustantivas.</w:t>
      </w:r>
      <w:r>
        <w:rPr>
          <w:rFonts w:ascii="Times New Roman" w:eastAsia="Times New Roman" w:hAnsi="Times New Roman" w:cs="Times New Roman"/>
        </w:rPr>
        <w:t xml:space="preserve"> Las políticas institucionales de calidad deben anclarse en la función social de la universidad, actualizando su mandato fundacional en relación con contextos históricos, geográficos y sociales, para asegurar la pertinencia de la docencia, la investigación</w:t>
      </w:r>
      <w:r>
        <w:rPr>
          <w:rFonts w:ascii="Times New Roman" w:eastAsia="Times New Roman" w:hAnsi="Times New Roman" w:cs="Times New Roman"/>
        </w:rPr>
        <w:t xml:space="preserve">, la extensión, la vinculación, la gestión y la transferencia. Como aporte conceptual, se propone la noción de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como paradigma integrador que articula verticalmente trayectorias formativas, horizontalmente organización del conocimiento y diago</w:t>
      </w:r>
      <w:r>
        <w:rPr>
          <w:rFonts w:ascii="Times New Roman" w:eastAsia="Times New Roman" w:hAnsi="Times New Roman" w:cs="Times New Roman"/>
        </w:rPr>
        <w:t xml:space="preserve">nalmente mecanismos de evaluación, legitimación y mejora. Dicha estructura facilita la inclusión de tendencias emergentes e innovaciones curriculares, como el Sistema Argentino de Créditos Académicos Universitarios,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y las titulaciones</w:t>
      </w:r>
      <w:r>
        <w:rPr>
          <w:rFonts w:ascii="Times New Roman" w:eastAsia="Times New Roman" w:hAnsi="Times New Roman" w:cs="Times New Roman"/>
        </w:rPr>
        <w:t xml:space="preserve"> intermedias, en tanto dispositivos que requieren coherencia pedagógica, evaluación consistente y reconocimiento institucional. Asimismo, la efectividad del SIAC </w:t>
      </w:r>
      <w:r>
        <w:rPr>
          <w:rFonts w:ascii="Times New Roman" w:eastAsia="Times New Roman" w:hAnsi="Times New Roman" w:cs="Times New Roman"/>
        </w:rPr>
        <w:lastRenderedPageBreak/>
        <w:t>depende de sistemas de información robustos, capaces de producir datos e indicadores confiable</w:t>
      </w:r>
      <w:r>
        <w:rPr>
          <w:rFonts w:ascii="Times New Roman" w:eastAsia="Times New Roman" w:hAnsi="Times New Roman" w:cs="Times New Roman"/>
        </w:rPr>
        <w:t>s para la toma de decisiones y la rendición pública de cuentas. El desafío principal consiste en evitar la burocratización de los procesos y garantizar que el aseguramiento de la calidad se constituya en una práctica sistemática que fortalezca el desarroll</w:t>
      </w:r>
      <w:r>
        <w:rPr>
          <w:rFonts w:ascii="Times New Roman" w:eastAsia="Times New Roman" w:hAnsi="Times New Roman" w:cs="Times New Roman"/>
        </w:rPr>
        <w:t>o científico, la inclusión educativa y la formación de ciudadanos y ciudadanas capaces de construir una sociedad más integrada y justa.</w:t>
      </w:r>
    </w:p>
    <w:p w14:paraId="68DADD09" w14:textId="77777777" w:rsidR="00013DD2" w:rsidRDefault="00013DD2" w:rsidP="008D7421">
      <w:pPr>
        <w:spacing w:after="0" w:line="240" w:lineRule="auto"/>
        <w:jc w:val="both"/>
        <w:rPr>
          <w:rFonts w:ascii="Times New Roman" w:eastAsia="Times New Roman" w:hAnsi="Times New Roman" w:cs="Times New Roman"/>
        </w:rPr>
      </w:pPr>
    </w:p>
    <w:p w14:paraId="2F5E8FE4"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rPr>
        <w:t xml:space="preserve"> Sistemas Institucionales de Aseguramiento de la Calidad; gobernanza universitaria;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w:t>
      </w:r>
    </w:p>
    <w:p w14:paraId="59C2EDB3" w14:textId="77777777" w:rsidR="00013DD2" w:rsidRDefault="00013DD2" w:rsidP="008D7421">
      <w:pPr>
        <w:spacing w:after="0" w:line="240" w:lineRule="auto"/>
        <w:jc w:val="both"/>
      </w:pPr>
    </w:p>
    <w:p w14:paraId="2625DDFF"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Intr</w:t>
      </w:r>
      <w:r>
        <w:rPr>
          <w:rFonts w:ascii="Times New Roman" w:eastAsia="Times New Roman" w:hAnsi="Times New Roman" w:cs="Times New Roman"/>
          <w:b/>
          <w:bCs/>
        </w:rPr>
        <w:t>oducción</w:t>
      </w:r>
    </w:p>
    <w:p w14:paraId="15C23DAE" w14:textId="77777777" w:rsidR="00013DD2" w:rsidRDefault="00013DD2" w:rsidP="008D7421">
      <w:pPr>
        <w:spacing w:after="0" w:line="240" w:lineRule="auto"/>
        <w:jc w:val="both"/>
        <w:rPr>
          <w:rFonts w:ascii="Times New Roman" w:eastAsia="Times New Roman" w:hAnsi="Times New Roman" w:cs="Times New Roman"/>
          <w:b/>
          <w:bCs/>
        </w:rPr>
      </w:pPr>
    </w:p>
    <w:p w14:paraId="57C4FEF9" w14:textId="77777777" w:rsidR="00013DD2" w:rsidRDefault="00F918EB" w:rsidP="008D7421">
      <w:pPr>
        <w:spacing w:after="0" w:line="240" w:lineRule="auto"/>
        <w:jc w:val="both"/>
      </w:pPr>
      <w:r>
        <w:rPr>
          <w:rFonts w:ascii="Times New Roman" w:eastAsia="Times New Roman" w:hAnsi="Times New Roman" w:cs="Times New Roman"/>
        </w:rPr>
        <w:t>Las universidades públicas argentinas atraviesan un momento de revisión profunda de sus modos de organizar la formación, gobernar sus procesos académicos y dar cuenta públicamente de la calidad de sus funciones sustantivas. Las transformaciones c</w:t>
      </w:r>
      <w:r>
        <w:rPr>
          <w:rFonts w:ascii="Times New Roman" w:eastAsia="Times New Roman" w:hAnsi="Times New Roman" w:cs="Times New Roman"/>
        </w:rPr>
        <w:t>ientíficas y tecnológicas, la diversificación de trayectorias estudiantiles, la expansión de nuevas modalidades de enseñanza, la demanda de mayor flexibilidad curricular y la necesidad de fortalecer la responsabilidad pública interpelan de manera simultáne</w:t>
      </w:r>
      <w:r>
        <w:rPr>
          <w:rFonts w:ascii="Times New Roman" w:eastAsia="Times New Roman" w:hAnsi="Times New Roman" w:cs="Times New Roman"/>
        </w:rPr>
        <w:t>a a la docencia, la investigación, la extensión, la vinculación, la transferencia y la gestión. En este escenario, el aseguramiento de la calidad ya no puede ser leído como una práctica periférica o como una obligación externa vinculada únicamente con inst</w:t>
      </w:r>
      <w:r>
        <w:rPr>
          <w:rFonts w:ascii="Times New Roman" w:eastAsia="Times New Roman" w:hAnsi="Times New Roman" w:cs="Times New Roman"/>
        </w:rPr>
        <w:t>ancias de evaluación y acreditación. Por el contrario, se presenta como una dimensión estructural del gobierno universitario contemporáneo.</w:t>
      </w:r>
    </w:p>
    <w:p w14:paraId="3B766A3A" w14:textId="77777777" w:rsidR="00013DD2" w:rsidRDefault="00F918EB" w:rsidP="008D7421">
      <w:pPr>
        <w:spacing w:after="0" w:line="240" w:lineRule="auto"/>
        <w:jc w:val="both"/>
      </w:pPr>
      <w:r>
        <w:rPr>
          <w:rFonts w:ascii="Times New Roman" w:eastAsia="Times New Roman" w:hAnsi="Times New Roman" w:cs="Times New Roman"/>
        </w:rPr>
        <w:t>La cuestión adquiere especial relevancia a partir de la promoción de los Sistemas Institucionales de Aseguramiento d</w:t>
      </w:r>
      <w:r>
        <w:rPr>
          <w:rFonts w:ascii="Times New Roman" w:eastAsia="Times New Roman" w:hAnsi="Times New Roman" w:cs="Times New Roman"/>
        </w:rPr>
        <w:t>e la Calidad (SIAC), que expresan un desplazamiento en la política universitaria argentina: de la evaluación como acontecimiento periódico hacia el aseguramiento interno como capacidad organizacional sostenida. Este desplazamiento no supone abandonar la ev</w:t>
      </w:r>
      <w:r>
        <w:rPr>
          <w:rFonts w:ascii="Times New Roman" w:eastAsia="Times New Roman" w:hAnsi="Times New Roman" w:cs="Times New Roman"/>
        </w:rPr>
        <w:t>aluación externa ni los mecanismos nacionales de acreditación, sino articularlos con procesos internos de autoevaluación, planificación, producción de información, seguimiento de resultados y mejora continua. La creación de SIAC exige, por tanto, que las u</w:t>
      </w:r>
      <w:r>
        <w:rPr>
          <w:rFonts w:ascii="Times New Roman" w:eastAsia="Times New Roman" w:hAnsi="Times New Roman" w:cs="Times New Roman"/>
        </w:rPr>
        <w:t>niversidades revisen no solo sus estructuras administrativas, sino también los sentidos que atribuyen a la calidad, la autonomía, la gobernanza y el proyecto pedagógico.</w:t>
      </w:r>
    </w:p>
    <w:p w14:paraId="48D60FC2" w14:textId="77777777" w:rsidR="00013DD2" w:rsidRDefault="00F918EB" w:rsidP="008D7421">
      <w:pPr>
        <w:spacing w:after="0" w:line="240" w:lineRule="auto"/>
        <w:jc w:val="both"/>
      </w:pPr>
      <w:r>
        <w:rPr>
          <w:rFonts w:ascii="Times New Roman" w:eastAsia="Times New Roman" w:hAnsi="Times New Roman" w:cs="Times New Roman"/>
        </w:rPr>
        <w:t>La hipótesis que orienta este trabajo sostiene que los SIAC adquieren sentido estratégico cuando se articulan con el Proyecto Institucional, la planificación académica, los sistemas de información, la autoevaluación participativa y una arquitectura curricu</w:t>
      </w:r>
      <w:r>
        <w:rPr>
          <w:rFonts w:ascii="Times New Roman" w:eastAsia="Times New Roman" w:hAnsi="Times New Roman" w:cs="Times New Roman"/>
        </w:rPr>
        <w:t>lar matricial. Desde esta perspectiva, el SIAC deja de ser un dispositivo de cumplimiento externo para constituirse en una herramienta de gobernanza universitaria orientada a sostener calidad, inclusión, innovación y responsabilidad pública. En otras palab</w:t>
      </w:r>
      <w:r>
        <w:rPr>
          <w:rFonts w:ascii="Times New Roman" w:eastAsia="Times New Roman" w:hAnsi="Times New Roman" w:cs="Times New Roman"/>
        </w:rPr>
        <w:t>ras, el desafío no reside solamente en crear áreas, circuitos o procedimientos, sino en construir una cultura institucional de calidad capaz de traducir el proyecto pedagógico en decisiones, evidencias, prácticas de mejora y formas de gobierno.</w:t>
      </w:r>
    </w:p>
    <w:p w14:paraId="57275367" w14:textId="77777777" w:rsidR="00013DD2" w:rsidRDefault="00F918EB" w:rsidP="008D7421">
      <w:pPr>
        <w:spacing w:after="0" w:line="240" w:lineRule="auto"/>
        <w:jc w:val="both"/>
      </w:pPr>
      <w:r>
        <w:rPr>
          <w:rFonts w:ascii="Times New Roman" w:eastAsia="Times New Roman" w:hAnsi="Times New Roman" w:cs="Times New Roman"/>
        </w:rPr>
        <w:t xml:space="preserve">El trabajo </w:t>
      </w:r>
      <w:r>
        <w:rPr>
          <w:rFonts w:ascii="Times New Roman" w:eastAsia="Times New Roman" w:hAnsi="Times New Roman" w:cs="Times New Roman"/>
        </w:rPr>
        <w:t xml:space="preserve">se organiza como una reflexión teórico-conceptual situada en el campo de la educación superior argentina. Recupera antecedentes sobre aseguramiento de la calidad, Nueva Gestión Pública, evaluación universitaria, SIAC, transformación curricular y </w:t>
      </w:r>
      <w:proofErr w:type="spellStart"/>
      <w:r>
        <w:rPr>
          <w:rFonts w:ascii="Times New Roman" w:eastAsia="Times New Roman" w:hAnsi="Times New Roman" w:cs="Times New Roman"/>
        </w:rPr>
        <w:lastRenderedPageBreak/>
        <w:t>matriciali</w:t>
      </w:r>
      <w:r>
        <w:rPr>
          <w:rFonts w:ascii="Times New Roman" w:eastAsia="Times New Roman" w:hAnsi="Times New Roman" w:cs="Times New Roman"/>
        </w:rPr>
        <w:t>dad</w:t>
      </w:r>
      <w:proofErr w:type="spellEnd"/>
      <w:r>
        <w:rPr>
          <w:rFonts w:ascii="Times New Roman" w:eastAsia="Times New Roman" w:hAnsi="Times New Roman" w:cs="Times New Roman"/>
        </w:rPr>
        <w:t>, con especial atención a la tensión entre regulación externa y autorregulación institucional. A su vez, incorpora la experiencia de una universidad pública con organización matricial como referencia analítica para pensar la relación entre estructura ac</w:t>
      </w:r>
      <w:r>
        <w:rPr>
          <w:rFonts w:ascii="Times New Roman" w:eastAsia="Times New Roman" w:hAnsi="Times New Roman" w:cs="Times New Roman"/>
        </w:rPr>
        <w:t xml:space="preserve">adémica, proyecto institucional, inclusión y calidad. No se trata de presentar un estudio de caso en sentido estricto, sino de utilizar esa experiencia como punto de apoyo para argumentar que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puede constituirse en un paradigma integrador p</w:t>
      </w:r>
      <w:r>
        <w:rPr>
          <w:rFonts w:ascii="Times New Roman" w:eastAsia="Times New Roman" w:hAnsi="Times New Roman" w:cs="Times New Roman"/>
        </w:rPr>
        <w:t>ara la construcción del SIAC con sentido pedagógico y estratégico.</w:t>
      </w:r>
    </w:p>
    <w:p w14:paraId="1AB76CAA"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texto se desarrolla en ocho apartados. En primer lugar, se reconstruye el aseguramiento de la calidad en la educación superior argentina y su inscripción en procesos más amplios de refor</w:t>
      </w:r>
      <w:r>
        <w:rPr>
          <w:rFonts w:ascii="Times New Roman" w:eastAsia="Times New Roman" w:hAnsi="Times New Roman" w:cs="Times New Roman"/>
        </w:rPr>
        <w:t>ma universitaria. En segundo término, se analiza el pasaje desde la evaluación externa hacia los sistemas internos de calidad. Luego, se aborda la centralidad del Proyecto Institucional como referencia para definir una noción situada de calidad universitar</w:t>
      </w:r>
      <w:r>
        <w:rPr>
          <w:rFonts w:ascii="Times New Roman" w:eastAsia="Times New Roman" w:hAnsi="Times New Roman" w:cs="Times New Roman"/>
        </w:rPr>
        <w:t xml:space="preserve">ia. En cuarto lugar, se propone comprender el SIAC como dispositivo de gobernanza y no como una unidad administrativa aislada. Posteriormente, se desarrolla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como arquitectura institucional capaz de articular formación, currículo y calidad.</w:t>
      </w:r>
      <w:r>
        <w:rPr>
          <w:rFonts w:ascii="Times New Roman" w:eastAsia="Times New Roman" w:hAnsi="Times New Roman" w:cs="Times New Roman"/>
        </w:rPr>
        <w:t xml:space="preserve"> En sexto lugar, se analizan innovaciones curriculares recientes, como los créditos académicos,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y las titulaciones intermedias, desde la perspectiva del aseguramiento de la calidad. En séptimo término, se identifican condiciones insti</w:t>
      </w:r>
      <w:r>
        <w:rPr>
          <w:rFonts w:ascii="Times New Roman" w:eastAsia="Times New Roman" w:hAnsi="Times New Roman" w:cs="Times New Roman"/>
        </w:rPr>
        <w:t>tucionales para consolidar SIAC orientados a la mejora. Finalmente, se advierten riesgos de burocratización y fragmentación, y se presentan conclusiones sobre el papel de los SIAC en la universidad pública.</w:t>
      </w:r>
    </w:p>
    <w:p w14:paraId="09D06BDC" w14:textId="77777777" w:rsidR="00013DD2" w:rsidRDefault="00013DD2" w:rsidP="008D7421">
      <w:pPr>
        <w:spacing w:after="0" w:line="240" w:lineRule="auto"/>
        <w:jc w:val="both"/>
      </w:pPr>
    </w:p>
    <w:p w14:paraId="1BC68FF2"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Desarrollo</w:t>
      </w:r>
    </w:p>
    <w:p w14:paraId="2B8CF328" w14:textId="77777777" w:rsidR="00013DD2" w:rsidRDefault="00013DD2" w:rsidP="008D7421">
      <w:pPr>
        <w:spacing w:after="0" w:line="240" w:lineRule="auto"/>
        <w:jc w:val="both"/>
        <w:rPr>
          <w:rFonts w:ascii="Times New Roman" w:eastAsia="Times New Roman" w:hAnsi="Times New Roman" w:cs="Times New Roman"/>
          <w:b/>
          <w:bCs/>
        </w:rPr>
      </w:pPr>
    </w:p>
    <w:p w14:paraId="595920DE" w14:textId="77777777" w:rsidR="00013DD2" w:rsidRDefault="00F918EB" w:rsidP="008D7421">
      <w:pPr>
        <w:spacing w:after="0" w:line="240" w:lineRule="auto"/>
        <w:jc w:val="both"/>
      </w:pPr>
      <w:r>
        <w:rPr>
          <w:rFonts w:ascii="Times New Roman" w:eastAsia="Times New Roman" w:hAnsi="Times New Roman" w:cs="Times New Roman"/>
          <w:b/>
          <w:bCs/>
        </w:rPr>
        <w:t>1. Aseguramiento de la calidad en la educación superior argentina: entre regulación, evaluación y mejora</w:t>
      </w:r>
    </w:p>
    <w:p w14:paraId="4B4ECE99" w14:textId="77777777" w:rsidR="00013DD2" w:rsidRDefault="00F918EB" w:rsidP="008D7421">
      <w:pPr>
        <w:spacing w:after="0" w:line="240" w:lineRule="auto"/>
        <w:jc w:val="both"/>
      </w:pPr>
      <w:r>
        <w:rPr>
          <w:rFonts w:ascii="Times New Roman" w:eastAsia="Times New Roman" w:hAnsi="Times New Roman" w:cs="Times New Roman"/>
        </w:rPr>
        <w:t>El aseguramiento de la calidad en la educación superior no constituye un fenómeno aislado ni exclusivamente nacional. Su expansión se vincula con trans</w:t>
      </w:r>
      <w:r>
        <w:rPr>
          <w:rFonts w:ascii="Times New Roman" w:eastAsia="Times New Roman" w:hAnsi="Times New Roman" w:cs="Times New Roman"/>
        </w:rPr>
        <w:t xml:space="preserve">formaciones globales de los sistemas universitarios desde fines del siglo XX, particularmente con procesos de masificación, diversificación institucional, internacionalización, demandas de transparencia y redefinición del papel del Estado en la regulación </w:t>
      </w:r>
      <w:r>
        <w:rPr>
          <w:rFonts w:ascii="Times New Roman" w:eastAsia="Times New Roman" w:hAnsi="Times New Roman" w:cs="Times New Roman"/>
        </w:rPr>
        <w:t>de las universidades. En distintas regiones, las políticas de calidad emergieron como respuesta a la necesidad de producir confianza pública sobre la formación ofrecida, la validez de las titulaciones, el uso de recursos y la pertinencia social de las inst</w:t>
      </w:r>
      <w:r>
        <w:rPr>
          <w:rFonts w:ascii="Times New Roman" w:eastAsia="Times New Roman" w:hAnsi="Times New Roman" w:cs="Times New Roman"/>
        </w:rPr>
        <w:t>ituciones.</w:t>
      </w:r>
    </w:p>
    <w:p w14:paraId="29589747" w14:textId="77777777" w:rsidR="00013DD2" w:rsidRDefault="00F918EB" w:rsidP="008D7421">
      <w:pPr>
        <w:spacing w:after="0" w:line="240" w:lineRule="auto"/>
        <w:jc w:val="both"/>
      </w:pPr>
      <w:r>
        <w:rPr>
          <w:rFonts w:ascii="Times New Roman" w:eastAsia="Times New Roman" w:hAnsi="Times New Roman" w:cs="Times New Roman"/>
        </w:rPr>
        <w:t>En Argentina, la institucionalización de la evaluación universitaria se consolidó a partir de la Ley de Educación Superior N.º 24.521, sancionada en 1995. Esta norma introdujo un conjunto de dispositivos que reconfiguraron la relación entre Esta</w:t>
      </w:r>
      <w:r>
        <w:rPr>
          <w:rFonts w:ascii="Times New Roman" w:eastAsia="Times New Roman" w:hAnsi="Times New Roman" w:cs="Times New Roman"/>
        </w:rPr>
        <w:t>do, universidades y sociedad, entre ellos la evaluación institucional externa y la acreditación de carreras de grado comprendidas en el artículo 43, además de la acreditación de carreras de posgrado. La creación de la Comisión Nacional de Evaluación y Acre</w:t>
      </w:r>
      <w:r>
        <w:rPr>
          <w:rFonts w:ascii="Times New Roman" w:eastAsia="Times New Roman" w:hAnsi="Times New Roman" w:cs="Times New Roman"/>
        </w:rPr>
        <w:t>ditación Universitaria (CONEAU) constituyó un hito en este proceso y contribuyó a instalar procedimientos, lenguajes, criterios y temporalidades nuevas en la vida universitaria.</w:t>
      </w:r>
    </w:p>
    <w:p w14:paraId="46B05483" w14:textId="77777777" w:rsidR="00013DD2" w:rsidRDefault="00F918EB" w:rsidP="008D7421">
      <w:pPr>
        <w:spacing w:after="0" w:line="240" w:lineRule="auto"/>
        <w:jc w:val="both"/>
      </w:pPr>
      <w:r>
        <w:rPr>
          <w:rFonts w:ascii="Times New Roman" w:eastAsia="Times New Roman" w:hAnsi="Times New Roman" w:cs="Times New Roman"/>
        </w:rPr>
        <w:t>La literatura especializada ha mostrado que esta etapa estuvo influida por los</w:t>
      </w:r>
      <w:r>
        <w:rPr>
          <w:rFonts w:ascii="Times New Roman" w:eastAsia="Times New Roman" w:hAnsi="Times New Roman" w:cs="Times New Roman"/>
        </w:rPr>
        <w:t xml:space="preserve"> presupuestos de la Nueva Gestión Pública, corriente que promovió la incorporación de instrumentos de planificación, evaluación, gestión por resultados, producción de indicadores y rendición </w:t>
      </w:r>
      <w:r>
        <w:rPr>
          <w:rFonts w:ascii="Times New Roman" w:eastAsia="Times New Roman" w:hAnsi="Times New Roman" w:cs="Times New Roman"/>
        </w:rPr>
        <w:lastRenderedPageBreak/>
        <w:t>de cuentas en el sector público (</w:t>
      </w:r>
      <w:proofErr w:type="spellStart"/>
      <w:r>
        <w:rPr>
          <w:rFonts w:ascii="Times New Roman" w:eastAsia="Times New Roman" w:hAnsi="Times New Roman" w:cs="Times New Roman"/>
        </w:rPr>
        <w:t>Barzelay</w:t>
      </w:r>
      <w:proofErr w:type="spellEnd"/>
      <w:r>
        <w:rPr>
          <w:rFonts w:ascii="Times New Roman" w:eastAsia="Times New Roman" w:hAnsi="Times New Roman" w:cs="Times New Roman"/>
        </w:rPr>
        <w:t>, 2003; Marquina et al.,</w:t>
      </w:r>
      <w:r>
        <w:rPr>
          <w:rFonts w:ascii="Times New Roman" w:eastAsia="Times New Roman" w:hAnsi="Times New Roman" w:cs="Times New Roman"/>
        </w:rPr>
        <w:t xml:space="preserve"> 2022). En el campo universitario, estas herramientas introdujeron tensiones con las tradiciones de autonomía, cogobierno y organización colegiada, especialmente durante los primeros años de implementación. Sin embargo, luego de más de dos décadas, la eval</w:t>
      </w:r>
      <w:r>
        <w:rPr>
          <w:rFonts w:ascii="Times New Roman" w:eastAsia="Times New Roman" w:hAnsi="Times New Roman" w:cs="Times New Roman"/>
        </w:rPr>
        <w:t>uación y la acreditación dejaron de ser percibidas únicamente como dispositivos externos de control y pasaron a formar parte de las rutinas institucionales, con grados diversos de apropiación.</w:t>
      </w:r>
    </w:p>
    <w:p w14:paraId="75A6F7A2" w14:textId="77777777" w:rsidR="00013DD2" w:rsidRDefault="00F918EB" w:rsidP="008D7421">
      <w:pPr>
        <w:spacing w:after="0" w:line="240" w:lineRule="auto"/>
        <w:jc w:val="both"/>
      </w:pPr>
      <w:r>
        <w:rPr>
          <w:rFonts w:ascii="Times New Roman" w:eastAsia="Times New Roman" w:hAnsi="Times New Roman" w:cs="Times New Roman"/>
        </w:rPr>
        <w:t>Este proceso produjo efectos organizacionales significativos. M</w:t>
      </w:r>
      <w:r>
        <w:rPr>
          <w:rFonts w:ascii="Times New Roman" w:eastAsia="Times New Roman" w:hAnsi="Times New Roman" w:cs="Times New Roman"/>
        </w:rPr>
        <w:t xml:space="preserve">arquina, Giménez, Rodríguez y </w:t>
      </w:r>
      <w:proofErr w:type="spellStart"/>
      <w:r>
        <w:rPr>
          <w:rFonts w:ascii="Times New Roman" w:eastAsia="Times New Roman" w:hAnsi="Times New Roman" w:cs="Times New Roman"/>
        </w:rPr>
        <w:t>Mazzeo</w:t>
      </w:r>
      <w:proofErr w:type="spellEnd"/>
      <w:r>
        <w:rPr>
          <w:rFonts w:ascii="Times New Roman" w:eastAsia="Times New Roman" w:hAnsi="Times New Roman" w:cs="Times New Roman"/>
        </w:rPr>
        <w:t xml:space="preserve"> (2022) sostienen que las políticas de aseguramiento de la calidad han incidido en la estructura organizacional de las universidades argentinas, en la emergencia de áreas específicas de gestión de la calidad y en la conf</w:t>
      </w:r>
      <w:r>
        <w:rPr>
          <w:rFonts w:ascii="Times New Roman" w:eastAsia="Times New Roman" w:hAnsi="Times New Roman" w:cs="Times New Roman"/>
        </w:rPr>
        <w:t>iguración de nuevos perfiles profesionales dedicados a estas tareas. El aseguramiento de la calidad generó, de este modo, nuevas funciones intermedias entre lo académico, lo administrativo y lo político-institucional. Estas funciones requieren conocimiento</w:t>
      </w:r>
      <w:r>
        <w:rPr>
          <w:rFonts w:ascii="Times New Roman" w:eastAsia="Times New Roman" w:hAnsi="Times New Roman" w:cs="Times New Roman"/>
        </w:rPr>
        <w:t>s específicos sobre normativa, evaluación, acreditación, planificación, gestión de información, redacción de informes, trabajo con indicadores y construcción de consensos internos.</w:t>
      </w:r>
    </w:p>
    <w:p w14:paraId="2176FE16" w14:textId="77777777" w:rsidR="00013DD2" w:rsidRDefault="00F918EB" w:rsidP="008D7421">
      <w:pPr>
        <w:spacing w:after="0" w:line="240" w:lineRule="auto"/>
        <w:jc w:val="both"/>
      </w:pPr>
      <w:r>
        <w:rPr>
          <w:rFonts w:ascii="Times New Roman" w:eastAsia="Times New Roman" w:hAnsi="Times New Roman" w:cs="Times New Roman"/>
        </w:rPr>
        <w:t>El recorrido argentino también muestra una tensión persistente. Por un lado</w:t>
      </w:r>
      <w:r>
        <w:rPr>
          <w:rFonts w:ascii="Times New Roman" w:eastAsia="Times New Roman" w:hAnsi="Times New Roman" w:cs="Times New Roman"/>
        </w:rPr>
        <w:t>, las prácticas de aseguramiento de la calidad pueden integrarse en procesos de mejoramiento institucional, fortaleciendo la capacidad de las universidades para conocerse, planificar y tomar decisiones fundadas. Por otro lado, pueden derivar en aprendizaje</w:t>
      </w:r>
      <w:r>
        <w:rPr>
          <w:rFonts w:ascii="Times New Roman" w:eastAsia="Times New Roman" w:hAnsi="Times New Roman" w:cs="Times New Roman"/>
        </w:rPr>
        <w:t>s rutinarios orientados a cumplir procedimientos, responder a estándares y producir documentación sin apropiación sustantiva por parte de la comunidad universitaria. Esta doble cara, señalada por Marquina et al. (2022), constituye uno de los nudos centrale</w:t>
      </w:r>
      <w:r>
        <w:rPr>
          <w:rFonts w:ascii="Times New Roman" w:eastAsia="Times New Roman" w:hAnsi="Times New Roman" w:cs="Times New Roman"/>
        </w:rPr>
        <w:t>s del debate actual: la evaluación puede ser motor de mejora o ritual burocrático; puede fortalecer la autonomía responsable o reducirse a una lógica de cumplimiento.</w:t>
      </w:r>
    </w:p>
    <w:p w14:paraId="6CFE4BC2" w14:textId="77777777" w:rsidR="00013DD2" w:rsidRDefault="00F918EB" w:rsidP="008D7421">
      <w:pPr>
        <w:spacing w:after="0" w:line="240" w:lineRule="auto"/>
        <w:jc w:val="both"/>
      </w:pPr>
      <w:r>
        <w:rPr>
          <w:rFonts w:ascii="Times New Roman" w:eastAsia="Times New Roman" w:hAnsi="Times New Roman" w:cs="Times New Roman"/>
        </w:rPr>
        <w:t>La discusión sobre SIAC debe leerse en continuidad con esa trayectoria, pero también como</w:t>
      </w:r>
      <w:r>
        <w:rPr>
          <w:rFonts w:ascii="Times New Roman" w:eastAsia="Times New Roman" w:hAnsi="Times New Roman" w:cs="Times New Roman"/>
        </w:rPr>
        <w:t xml:space="preserve"> un intento de reorientarla. Después de años de evaluación externa y acreditación de carreras, el sistema universitario argentino acumuló capacidades, aprendizajes, resistencias y rutinas. La pregunta actual ya no es solamente cómo responder a la evaluació</w:t>
      </w:r>
      <w:r>
        <w:rPr>
          <w:rFonts w:ascii="Times New Roman" w:eastAsia="Times New Roman" w:hAnsi="Times New Roman" w:cs="Times New Roman"/>
        </w:rPr>
        <w:t>n, sino cómo transformar el aseguramiento de la calidad en una política institucional integrada. En esa transición, la calidad deja de ser un atributo que se constata desde afuera y se convierte en una práctica que debe organizarse desde adentro.</w:t>
      </w:r>
    </w:p>
    <w:p w14:paraId="72AD5366" w14:textId="77777777" w:rsidR="00013DD2" w:rsidRDefault="00013DD2" w:rsidP="008D7421">
      <w:pPr>
        <w:spacing w:after="0" w:line="240" w:lineRule="auto"/>
        <w:jc w:val="both"/>
      </w:pPr>
    </w:p>
    <w:p w14:paraId="7E656F0E"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2. De la</w:t>
      </w:r>
      <w:r>
        <w:rPr>
          <w:rFonts w:ascii="Times New Roman" w:eastAsia="Times New Roman" w:hAnsi="Times New Roman" w:cs="Times New Roman"/>
          <w:b/>
          <w:bCs/>
        </w:rPr>
        <w:t xml:space="preserve"> evaluación externa al SIAC: una nueva etapa de capacidades institucionales</w:t>
      </w:r>
    </w:p>
    <w:p w14:paraId="146267CC" w14:textId="77777777" w:rsidR="00013DD2" w:rsidRDefault="00013DD2" w:rsidP="008D7421">
      <w:pPr>
        <w:spacing w:after="0" w:line="240" w:lineRule="auto"/>
        <w:jc w:val="both"/>
      </w:pPr>
    </w:p>
    <w:p w14:paraId="1E34AC64" w14:textId="77777777" w:rsidR="00013DD2" w:rsidRDefault="00F918EB" w:rsidP="008D7421">
      <w:pPr>
        <w:spacing w:after="0" w:line="240" w:lineRule="auto"/>
        <w:jc w:val="both"/>
      </w:pPr>
      <w:r>
        <w:rPr>
          <w:rFonts w:ascii="Times New Roman" w:eastAsia="Times New Roman" w:hAnsi="Times New Roman" w:cs="Times New Roman"/>
        </w:rPr>
        <w:t>La promoción de Sistemas Institucionales de Aseguramiento de la Calidad introduce una inflexión en el modo de pensar la política evaluativa. En lugar de concentrar la atención exc</w:t>
      </w:r>
      <w:r>
        <w:rPr>
          <w:rFonts w:ascii="Times New Roman" w:eastAsia="Times New Roman" w:hAnsi="Times New Roman" w:cs="Times New Roman"/>
        </w:rPr>
        <w:t>lusivamente en procesos externos de evaluación institucional o acreditación de carreras, los SIAC proponen consolidar dispositivos internos, estables, orgánicos y sustentables que permitan integrar evaluación, planificación y mejora. Esta perspectiva se ap</w:t>
      </w:r>
      <w:r>
        <w:rPr>
          <w:rFonts w:ascii="Times New Roman" w:eastAsia="Times New Roman" w:hAnsi="Times New Roman" w:cs="Times New Roman"/>
        </w:rPr>
        <w:t>oya en una tendencia internacional hacia el fortalecimiento del aseguramiento interno de la calidad, articulado con agencias externas y marcos nacionales de regulación.</w:t>
      </w:r>
    </w:p>
    <w:p w14:paraId="65C64367" w14:textId="77777777" w:rsidR="00013DD2" w:rsidRDefault="00F918EB" w:rsidP="008D7421">
      <w:pPr>
        <w:spacing w:after="0" w:line="240" w:lineRule="auto"/>
        <w:jc w:val="both"/>
      </w:pPr>
      <w:r>
        <w:rPr>
          <w:rFonts w:ascii="Times New Roman" w:eastAsia="Times New Roman" w:hAnsi="Times New Roman" w:cs="Times New Roman"/>
        </w:rPr>
        <w:t>La Guía para la implementación y consolidación de sistemas internos de aseguramiento de</w:t>
      </w:r>
      <w:r>
        <w:rPr>
          <w:rFonts w:ascii="Times New Roman" w:eastAsia="Times New Roman" w:hAnsi="Times New Roman" w:cs="Times New Roman"/>
        </w:rPr>
        <w:t xml:space="preserve"> la calidad universitaria elaborada por CONEAU plantea que las instituciones deben disponer de políticas de calidad alineadas con sus proyectos institucionales, contar con instancias específicas de gestión interna, desarrollar estrategias de participación </w:t>
      </w:r>
      <w:r>
        <w:rPr>
          <w:rFonts w:ascii="Times New Roman" w:eastAsia="Times New Roman" w:hAnsi="Times New Roman" w:cs="Times New Roman"/>
        </w:rPr>
        <w:t xml:space="preserve">de la </w:t>
      </w:r>
      <w:r>
        <w:rPr>
          <w:rFonts w:ascii="Times New Roman" w:eastAsia="Times New Roman" w:hAnsi="Times New Roman" w:cs="Times New Roman"/>
        </w:rPr>
        <w:lastRenderedPageBreak/>
        <w:t>comunidad universitaria, establecer criterios de evaluación continua, coordinar planes de mejora y garantizar transparencia en los procesos (CONEAU, 2023). Este enfoque ubica la calidad en el corazón de la gestión institucional, no como una tarea acc</w:t>
      </w:r>
      <w:r>
        <w:rPr>
          <w:rFonts w:ascii="Times New Roman" w:eastAsia="Times New Roman" w:hAnsi="Times New Roman" w:cs="Times New Roman"/>
        </w:rPr>
        <w:t>esoria, sino como un modo de organizar la autorreflexión y la toma de decisiones.</w:t>
      </w:r>
    </w:p>
    <w:p w14:paraId="0214C6C6" w14:textId="77777777" w:rsidR="00013DD2" w:rsidRDefault="00F918EB" w:rsidP="008D7421">
      <w:pPr>
        <w:spacing w:after="0" w:line="240" w:lineRule="auto"/>
        <w:jc w:val="both"/>
      </w:pPr>
      <w:r>
        <w:rPr>
          <w:rFonts w:ascii="Times New Roman" w:eastAsia="Times New Roman" w:hAnsi="Times New Roman" w:cs="Times New Roman"/>
        </w:rPr>
        <w:t>La Resolución Ministerial 2597/2023 profundiza esta orientación al establecer que las instituciones universitarias deben garantizar el funcionamiento de SIAC a cargo de unida</w:t>
      </w:r>
      <w:r>
        <w:rPr>
          <w:rFonts w:ascii="Times New Roman" w:eastAsia="Times New Roman" w:hAnsi="Times New Roman" w:cs="Times New Roman"/>
        </w:rPr>
        <w:t>des de gestión correspondientes, en el marco de sus propias pautas organizativas y de gobierno. Según la norma, estos sistemas son responsables de promover y fortalecer la cultura de evaluación de la calidad, administrar y desarrollar estrategias, instrume</w:t>
      </w:r>
      <w:r>
        <w:rPr>
          <w:rFonts w:ascii="Times New Roman" w:eastAsia="Times New Roman" w:hAnsi="Times New Roman" w:cs="Times New Roman"/>
        </w:rPr>
        <w:t>ntos y procesos de evaluación institucional, realizar la certificación de carreras y promover planes de mejora acordes con las evaluaciones realizadas y con el respectivo plan de desarrollo institucional (Ministerio de Educación, 2023a). Esta definición re</w:t>
      </w:r>
      <w:r>
        <w:rPr>
          <w:rFonts w:ascii="Times New Roman" w:eastAsia="Times New Roman" w:hAnsi="Times New Roman" w:cs="Times New Roman"/>
        </w:rPr>
        <w:t>conoce la diversidad institucional, pero al mismo tiempo instala un horizonte común: todas las universidades deben desarrollar capacidades internas para asegurar calidad.</w:t>
      </w:r>
    </w:p>
    <w:p w14:paraId="721A532C" w14:textId="77777777" w:rsidR="00013DD2" w:rsidRDefault="00F918EB" w:rsidP="008D7421">
      <w:pPr>
        <w:spacing w:after="0" w:line="240" w:lineRule="auto"/>
        <w:jc w:val="both"/>
      </w:pPr>
      <w:r>
        <w:rPr>
          <w:rFonts w:ascii="Times New Roman" w:eastAsia="Times New Roman" w:hAnsi="Times New Roman" w:cs="Times New Roman"/>
        </w:rPr>
        <w:t xml:space="preserve">La investigación reciente de Marquina y </w:t>
      </w:r>
      <w:proofErr w:type="spellStart"/>
      <w:r>
        <w:rPr>
          <w:rFonts w:ascii="Times New Roman" w:eastAsia="Times New Roman" w:hAnsi="Times New Roman" w:cs="Times New Roman"/>
        </w:rPr>
        <w:t>Denes</w:t>
      </w:r>
      <w:proofErr w:type="spellEnd"/>
      <w:r>
        <w:rPr>
          <w:rFonts w:ascii="Times New Roman" w:eastAsia="Times New Roman" w:hAnsi="Times New Roman" w:cs="Times New Roman"/>
        </w:rPr>
        <w:t xml:space="preserve"> (2024) permite comprender la heterogene</w:t>
      </w:r>
      <w:r>
        <w:rPr>
          <w:rFonts w:ascii="Times New Roman" w:eastAsia="Times New Roman" w:hAnsi="Times New Roman" w:cs="Times New Roman"/>
        </w:rPr>
        <w:t xml:space="preserve">idad de condiciones con que las universidades argentinas llegan a esta nueva etapa. Las autoras muestran que las trayectorias institucionales en aseguramiento de la calidad son diversas según antigüedad, tamaño, cantidad de procesos de evaluación externa, </w:t>
      </w:r>
      <w:r>
        <w:rPr>
          <w:rFonts w:ascii="Times New Roman" w:eastAsia="Times New Roman" w:hAnsi="Times New Roman" w:cs="Times New Roman"/>
        </w:rPr>
        <w:t>planificación estratégica, acreditación de carreras e institucionalización de áreas de calidad. Algunas universidades poseen unidades permanentes, articuladas con rectorado, secretarías académicas o áreas de planificación; otras han funcionado históricamen</w:t>
      </w:r>
      <w:r>
        <w:rPr>
          <w:rFonts w:ascii="Times New Roman" w:eastAsia="Times New Roman" w:hAnsi="Times New Roman" w:cs="Times New Roman"/>
        </w:rPr>
        <w:t>te con equipos ad hoc, convocados para responder a demandas específicas. Esta diversidad obliga a evitar lecturas homogéneas y modelos únicos de implementación.</w:t>
      </w:r>
    </w:p>
    <w:p w14:paraId="76F5B67F" w14:textId="77777777" w:rsidR="00013DD2" w:rsidRDefault="00F918EB" w:rsidP="008D7421">
      <w:pPr>
        <w:spacing w:after="0" w:line="240" w:lineRule="auto"/>
        <w:jc w:val="both"/>
      </w:pPr>
      <w:r>
        <w:rPr>
          <w:rFonts w:ascii="Times New Roman" w:eastAsia="Times New Roman" w:hAnsi="Times New Roman" w:cs="Times New Roman"/>
        </w:rPr>
        <w:t>El SIAC, por lo tanto, no puede pensarse como un formato estandarizado que se replica mecánicam</w:t>
      </w:r>
      <w:r>
        <w:rPr>
          <w:rFonts w:ascii="Times New Roman" w:eastAsia="Times New Roman" w:hAnsi="Times New Roman" w:cs="Times New Roman"/>
        </w:rPr>
        <w:t>ente en todas las instituciones. Su desarrollo debe reconocer la historia, la cultura organizacional, la estructura de gobierno, la escala, la oferta académica, el grado de descentralización y la experiencia previa de cada universidad. En instituciones más</w:t>
      </w:r>
      <w:r>
        <w:rPr>
          <w:rFonts w:ascii="Times New Roman" w:eastAsia="Times New Roman" w:hAnsi="Times New Roman" w:cs="Times New Roman"/>
        </w:rPr>
        <w:t xml:space="preserve"> antiguas y complejas, el desafío puede residir en articular áreas dispersas y evitar la fragmentación entre evaluación institucional, acreditación, planificación y gestión curricular. En universidades más jóvenes o centralizadas, el desafío puede consisti</w:t>
      </w:r>
      <w:r>
        <w:rPr>
          <w:rFonts w:ascii="Times New Roman" w:eastAsia="Times New Roman" w:hAnsi="Times New Roman" w:cs="Times New Roman"/>
        </w:rPr>
        <w:t>r en consolidar capacidades permanentes, evitar la dependencia de equipos reducidos y ampliar la participación de actores académicos.</w:t>
      </w:r>
    </w:p>
    <w:p w14:paraId="4B670C1D"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esta línea, la normativización del SIAC puede ser una oportunidad si habilita procesos de apropiación institucional y n</w:t>
      </w:r>
      <w:r>
        <w:rPr>
          <w:rFonts w:ascii="Times New Roman" w:eastAsia="Times New Roman" w:hAnsi="Times New Roman" w:cs="Times New Roman"/>
        </w:rPr>
        <w:t>o solo nuevas obligaciones formales. La oportunidad consiste en pasar de una cultura de respuesta a una cultura de anticipación; de la producción de informes para otros a la producción de información para gobernarse; de la evaluación como evento a la evalu</w:t>
      </w:r>
      <w:r>
        <w:rPr>
          <w:rFonts w:ascii="Times New Roman" w:eastAsia="Times New Roman" w:hAnsi="Times New Roman" w:cs="Times New Roman"/>
        </w:rPr>
        <w:t>ación como proceso; de la calidad como cumplimiento a la calidad como capacidad reflexiva. Sin embargo, esta transición requiere condiciones políticas, organizacionales y pedagógicas. No basta con crear una unidad de calidad. Es necesario definir qué se en</w:t>
      </w:r>
      <w:r>
        <w:rPr>
          <w:rFonts w:ascii="Times New Roman" w:eastAsia="Times New Roman" w:hAnsi="Times New Roman" w:cs="Times New Roman"/>
        </w:rPr>
        <w:t>tiende por calidad, qué dimensiones se priorizan, qué información se produce, quiénes participan, cómo se analizan los resultados, qué decisiones se toman y cómo se monitorean los compromisos de mejora.</w:t>
      </w:r>
    </w:p>
    <w:p w14:paraId="4B48969E" w14:textId="77777777" w:rsidR="00013DD2" w:rsidRDefault="00013DD2" w:rsidP="008D7421">
      <w:pPr>
        <w:spacing w:after="0" w:line="240" w:lineRule="auto"/>
        <w:jc w:val="both"/>
        <w:rPr>
          <w:rFonts w:ascii="Times New Roman" w:eastAsia="Times New Roman" w:hAnsi="Times New Roman" w:cs="Times New Roman"/>
        </w:rPr>
      </w:pPr>
    </w:p>
    <w:p w14:paraId="3AC6FC52" w14:textId="77777777" w:rsidR="00013DD2" w:rsidRDefault="00F918EB" w:rsidP="008D7421">
      <w:pPr>
        <w:spacing w:after="0" w:line="240" w:lineRule="auto"/>
        <w:jc w:val="both"/>
      </w:pPr>
      <w:r>
        <w:rPr>
          <w:rFonts w:ascii="Times New Roman" w:eastAsia="Times New Roman" w:hAnsi="Times New Roman" w:cs="Times New Roman"/>
          <w:b/>
          <w:bCs/>
        </w:rPr>
        <w:t>3. Proyecto Institucional, autonomía y calidad situa</w:t>
      </w:r>
      <w:r>
        <w:rPr>
          <w:rFonts w:ascii="Times New Roman" w:eastAsia="Times New Roman" w:hAnsi="Times New Roman" w:cs="Times New Roman"/>
          <w:b/>
          <w:bCs/>
        </w:rPr>
        <w:t>da</w:t>
      </w:r>
    </w:p>
    <w:p w14:paraId="7ECAB638" w14:textId="77777777" w:rsidR="00013DD2" w:rsidRDefault="00F918EB" w:rsidP="008D7421">
      <w:pPr>
        <w:spacing w:after="0" w:line="240" w:lineRule="auto"/>
        <w:jc w:val="both"/>
      </w:pPr>
      <w:r>
        <w:rPr>
          <w:rFonts w:ascii="Times New Roman" w:eastAsia="Times New Roman" w:hAnsi="Times New Roman" w:cs="Times New Roman"/>
        </w:rPr>
        <w:lastRenderedPageBreak/>
        <w:t>Uno de los riesgos de las políticas de aseguramiento de la calidad es suponer que la calidad universitaria puede definirse de manera abstracta, universal y desvinculada de los proyectos institucionales. Frente a esa posibilidad, resulta necesario afirma</w:t>
      </w:r>
      <w:r>
        <w:rPr>
          <w:rFonts w:ascii="Times New Roman" w:eastAsia="Times New Roman" w:hAnsi="Times New Roman" w:cs="Times New Roman"/>
        </w:rPr>
        <w:t>r que la calidad en la universidad pública debe ser siempre situada. Esto no implica relativizar criterios académicos ni renunciar a estándares compartidos, sino reconocer que la evaluación de una institución debe considerar su misión, su contexto, sus pri</w:t>
      </w:r>
      <w:r>
        <w:rPr>
          <w:rFonts w:ascii="Times New Roman" w:eastAsia="Times New Roman" w:hAnsi="Times New Roman" w:cs="Times New Roman"/>
        </w:rPr>
        <w:t>oridades, sus condiciones de desarrollo y su responsabilidad social.</w:t>
      </w:r>
    </w:p>
    <w:p w14:paraId="41BD79C8" w14:textId="77777777" w:rsidR="00013DD2" w:rsidRDefault="00F918EB" w:rsidP="008D7421">
      <w:pPr>
        <w:spacing w:after="0" w:line="240" w:lineRule="auto"/>
        <w:jc w:val="both"/>
      </w:pPr>
      <w:r>
        <w:rPr>
          <w:rFonts w:ascii="Times New Roman" w:eastAsia="Times New Roman" w:hAnsi="Times New Roman" w:cs="Times New Roman"/>
        </w:rPr>
        <w:t>La noción de Proyecto Institucional ocupa aquí un lugar central. Desde la tradición argentina de evaluación institucional, el proyecto de cada universidad opera como referencia para inter</w:t>
      </w:r>
      <w:r>
        <w:rPr>
          <w:rFonts w:ascii="Times New Roman" w:eastAsia="Times New Roman" w:hAnsi="Times New Roman" w:cs="Times New Roman"/>
        </w:rPr>
        <w:t>pretar sus decisiones, sus logros y sus desafíos. La autonomía universitaria no significa ausencia de responsabilidad pública, sino capacidad de definir un horizonte institucional propio y de dar cuenta de su cumplimiento. En este sentido, el SIAC debe con</w:t>
      </w:r>
      <w:r>
        <w:rPr>
          <w:rFonts w:ascii="Times New Roman" w:eastAsia="Times New Roman" w:hAnsi="Times New Roman" w:cs="Times New Roman"/>
        </w:rPr>
        <w:t xml:space="preserve">tribuir a que la institución se mire a sí misma en relación con aquello que declara como misión, no </w:t>
      </w:r>
      <w:proofErr w:type="gramStart"/>
      <w:r>
        <w:rPr>
          <w:rFonts w:ascii="Times New Roman" w:eastAsia="Times New Roman" w:hAnsi="Times New Roman" w:cs="Times New Roman"/>
        </w:rPr>
        <w:t>sólo  en</w:t>
      </w:r>
      <w:proofErr w:type="gramEnd"/>
      <w:r>
        <w:rPr>
          <w:rFonts w:ascii="Times New Roman" w:eastAsia="Times New Roman" w:hAnsi="Times New Roman" w:cs="Times New Roman"/>
        </w:rPr>
        <w:t xml:space="preserve"> relación con indicadores genéricos o exigencias externas.</w:t>
      </w:r>
    </w:p>
    <w:p w14:paraId="1CF5B5D1" w14:textId="77777777" w:rsidR="00013DD2" w:rsidRDefault="00F918EB" w:rsidP="008D7421">
      <w:pPr>
        <w:spacing w:after="0" w:line="240" w:lineRule="auto"/>
        <w:jc w:val="both"/>
      </w:pPr>
      <w:r>
        <w:rPr>
          <w:rFonts w:ascii="Times New Roman" w:eastAsia="Times New Roman" w:hAnsi="Times New Roman" w:cs="Times New Roman"/>
        </w:rPr>
        <w:t>Pensar la calidad desde el Proyecto Institucional permite evitar dos reduccionismos. El p</w:t>
      </w:r>
      <w:r>
        <w:rPr>
          <w:rFonts w:ascii="Times New Roman" w:eastAsia="Times New Roman" w:hAnsi="Times New Roman" w:cs="Times New Roman"/>
        </w:rPr>
        <w:t>rimero es el reduccionismo tecnocrático, que identifica calidad con procedimientos, formularios, indicadores y protocolos. Estos instrumentos son necesarios, pero insuficientes si no se articulan con preguntas sustantivas: qué universidad se quiere constru</w:t>
      </w:r>
      <w:r>
        <w:rPr>
          <w:rFonts w:ascii="Times New Roman" w:eastAsia="Times New Roman" w:hAnsi="Times New Roman" w:cs="Times New Roman"/>
        </w:rPr>
        <w:t>ir, qué sujetos se busca formar, qué problemas sociales se consideran prioritarios, qué vínculos se establecen con el territorio, qué concepción de conocimiento se promueve y qué lugar ocupan la inclusión y la justicia social. El segundo es el reduccionism</w:t>
      </w:r>
      <w:r>
        <w:rPr>
          <w:rFonts w:ascii="Times New Roman" w:eastAsia="Times New Roman" w:hAnsi="Times New Roman" w:cs="Times New Roman"/>
        </w:rPr>
        <w:t>o declarativo, que invoca el proyecto institucional sin transformarlo en decisiones, evidencias, responsabilidades y planes de mejora. La calidad situada exige unir sentido político-pedagógico y capacidad de gestión.</w:t>
      </w:r>
    </w:p>
    <w:p w14:paraId="194CC355" w14:textId="77777777" w:rsidR="00013DD2" w:rsidRDefault="00F918EB" w:rsidP="008D7421">
      <w:pPr>
        <w:spacing w:after="0" w:line="240" w:lineRule="auto"/>
        <w:jc w:val="both"/>
      </w:pPr>
      <w:r>
        <w:rPr>
          <w:rFonts w:ascii="Times New Roman" w:eastAsia="Times New Roman" w:hAnsi="Times New Roman" w:cs="Times New Roman"/>
        </w:rPr>
        <w:t>En las universidades públicas argentina</w:t>
      </w:r>
      <w:r>
        <w:rPr>
          <w:rFonts w:ascii="Times New Roman" w:eastAsia="Times New Roman" w:hAnsi="Times New Roman" w:cs="Times New Roman"/>
        </w:rPr>
        <w:t>s, esta discusión se vincula con la función social de la educación superior. La calidad no puede medirse solamente por la selectividad, el prestigio disciplinar o la productividad académica en términos estrechos. Debe considerar también la capacidad instit</w:t>
      </w:r>
      <w:r>
        <w:rPr>
          <w:rFonts w:ascii="Times New Roman" w:eastAsia="Times New Roman" w:hAnsi="Times New Roman" w:cs="Times New Roman"/>
        </w:rPr>
        <w:t>ucional para democratizar el acceso al conocimiento, acompañar trayectorias heterogéneas, sostener aprendizajes significativos, producir investigación socialmente relevante y articular docencia, investigación, extensión, vinculación y transferencia. Una un</w:t>
      </w:r>
      <w:r>
        <w:rPr>
          <w:rFonts w:ascii="Times New Roman" w:eastAsia="Times New Roman" w:hAnsi="Times New Roman" w:cs="Times New Roman"/>
        </w:rPr>
        <w:t xml:space="preserve">iversidad que amplía el </w:t>
      </w:r>
      <w:proofErr w:type="gramStart"/>
      <w:r>
        <w:rPr>
          <w:rFonts w:ascii="Times New Roman" w:eastAsia="Times New Roman" w:hAnsi="Times New Roman" w:cs="Times New Roman"/>
        </w:rPr>
        <w:t>ingreso</w:t>
      </w:r>
      <w:proofErr w:type="gramEnd"/>
      <w:r>
        <w:rPr>
          <w:rFonts w:ascii="Times New Roman" w:eastAsia="Times New Roman" w:hAnsi="Times New Roman" w:cs="Times New Roman"/>
        </w:rPr>
        <w:t xml:space="preserve"> pero no transforma sus condiciones de permanencia y egreso reproduce desigualdades bajo formas nuevas. Una universidad que adopta innovaciones curriculares sin revisar su coherencia pedagógica corre el riesgo de fragmentar l</w:t>
      </w:r>
      <w:r>
        <w:rPr>
          <w:rFonts w:ascii="Times New Roman" w:eastAsia="Times New Roman" w:hAnsi="Times New Roman" w:cs="Times New Roman"/>
        </w:rPr>
        <w:t>a formación. Una universidad que produce indicadores sin construir debates internos debilita la potencia formativa de la evaluación.</w:t>
      </w:r>
    </w:p>
    <w:p w14:paraId="30EE5465" w14:textId="77777777" w:rsidR="00013DD2" w:rsidRDefault="00F918EB" w:rsidP="008D7421">
      <w:pPr>
        <w:spacing w:after="0" w:line="240" w:lineRule="auto"/>
        <w:jc w:val="both"/>
      </w:pPr>
      <w:r>
        <w:rPr>
          <w:rFonts w:ascii="Times New Roman" w:eastAsia="Times New Roman" w:hAnsi="Times New Roman" w:cs="Times New Roman"/>
        </w:rPr>
        <w:t>Desde esta perspectiva, inclusión y calidad no constituyen dimensiones contrapuestas. La inclusión no puede ser reducida a una política compensatoria marginal ni la calidad puede ser entendida como mecanismo de selección. La ampliación del derecho a la edu</w:t>
      </w:r>
      <w:r>
        <w:rPr>
          <w:rFonts w:ascii="Times New Roman" w:eastAsia="Times New Roman" w:hAnsi="Times New Roman" w:cs="Times New Roman"/>
        </w:rPr>
        <w:t>cación superior requiere políticas académicas, curriculares, pedagógicas y de bienestar que permitan que el ingreso se transforme en permanencia, aprendizaje y egreso. La calidad, en clave pública, supone producir condiciones institucionales para que traye</w:t>
      </w:r>
      <w:r>
        <w:rPr>
          <w:rFonts w:ascii="Times New Roman" w:eastAsia="Times New Roman" w:hAnsi="Times New Roman" w:cs="Times New Roman"/>
        </w:rPr>
        <w:t>ctorias diversas puedan acceder a conocimientos complejos, participar de comunidades académicas y construir proyectos profesionales y ciudadanos con sentido social.</w:t>
      </w:r>
    </w:p>
    <w:p w14:paraId="4228693A" w14:textId="77777777" w:rsidR="00013DD2" w:rsidRDefault="00F918EB" w:rsidP="008D7421">
      <w:pPr>
        <w:spacing w:after="0" w:line="240" w:lineRule="auto"/>
        <w:jc w:val="both"/>
      </w:pPr>
      <w:r>
        <w:rPr>
          <w:rFonts w:ascii="Times New Roman" w:eastAsia="Times New Roman" w:hAnsi="Times New Roman" w:cs="Times New Roman"/>
        </w:rPr>
        <w:lastRenderedPageBreak/>
        <w:t>El SIAC puede contribuir a esta tarea si incorpora indicadores y evidencias que no se limit</w:t>
      </w:r>
      <w:r>
        <w:rPr>
          <w:rFonts w:ascii="Times New Roman" w:eastAsia="Times New Roman" w:hAnsi="Times New Roman" w:cs="Times New Roman"/>
        </w:rPr>
        <w:t>en a dimensiones administrativas. Debe analizar trayectorias estudiantiles, progresión académica, resultados de aprendizaje, pertinencia curricular, condiciones de enseñanza, formación docente, integración de modalidades, impacto territorial, desarrollo de</w:t>
      </w:r>
      <w:r>
        <w:rPr>
          <w:rFonts w:ascii="Times New Roman" w:eastAsia="Times New Roman" w:hAnsi="Times New Roman" w:cs="Times New Roman"/>
        </w:rPr>
        <w:t xml:space="preserve"> la investigación, articulación con extensión y vinculación, y sostenibilidad de los procesos de mejora. Estos datos no tienen valor en sí mismos; adquieren sentido cuando son interpretados a la luz del proyecto institucional y transformados en decisiones.</w:t>
      </w:r>
    </w:p>
    <w:p w14:paraId="2359BB4D" w14:textId="77777777" w:rsidR="00013DD2" w:rsidRDefault="00013DD2" w:rsidP="008D7421">
      <w:pPr>
        <w:spacing w:after="0" w:line="240" w:lineRule="auto"/>
        <w:jc w:val="both"/>
      </w:pPr>
    </w:p>
    <w:p w14:paraId="44733BA9" w14:textId="77777777" w:rsidR="00013DD2" w:rsidRDefault="00F918EB" w:rsidP="008D7421">
      <w:pPr>
        <w:spacing w:after="0" w:line="240" w:lineRule="auto"/>
        <w:jc w:val="both"/>
      </w:pPr>
      <w:r>
        <w:rPr>
          <w:rFonts w:ascii="Times New Roman" w:eastAsia="Times New Roman" w:hAnsi="Times New Roman" w:cs="Times New Roman"/>
          <w:b/>
          <w:bCs/>
        </w:rPr>
        <w:t>4. El SIAC como dispositivo de gobernanza universitaria</w:t>
      </w:r>
    </w:p>
    <w:p w14:paraId="13C48F33" w14:textId="77777777" w:rsidR="00013DD2" w:rsidRDefault="00F918EB" w:rsidP="008D7421">
      <w:pPr>
        <w:spacing w:after="0" w:line="240" w:lineRule="auto"/>
        <w:jc w:val="both"/>
      </w:pPr>
      <w:r>
        <w:rPr>
          <w:rFonts w:ascii="Times New Roman" w:eastAsia="Times New Roman" w:hAnsi="Times New Roman" w:cs="Times New Roman"/>
        </w:rPr>
        <w:t xml:space="preserve">Comprender el SIAC como dispositivo de gobernanza implica desplazar la mirada desde la estructura hacia la función estratégica que cumple en la vida institucional. Un SIAC no es únicamente un área, </w:t>
      </w:r>
      <w:r>
        <w:rPr>
          <w:rFonts w:ascii="Times New Roman" w:eastAsia="Times New Roman" w:hAnsi="Times New Roman" w:cs="Times New Roman"/>
        </w:rPr>
        <w:t>una oficina o una resolución. Es una arquitectura de coordinación que permite articular actores, información, procesos, criterios, decisiones y responsabilidades. Su eficacia depende menos de su ubicación formal en el organigrama que de su capacidad para c</w:t>
      </w:r>
      <w:r>
        <w:rPr>
          <w:rFonts w:ascii="Times New Roman" w:eastAsia="Times New Roman" w:hAnsi="Times New Roman" w:cs="Times New Roman"/>
        </w:rPr>
        <w:t>onectar dimensiones que suelen funcionar de manera fragmentada: planificación estratégica, evaluación institucional, acreditación de carreras, gestión curricular, sistemas de información, formación docente, seguimiento de trayectorias y planes de mejora.</w:t>
      </w:r>
    </w:p>
    <w:p w14:paraId="76B651F8" w14:textId="77777777" w:rsidR="00013DD2" w:rsidRDefault="00F918EB" w:rsidP="008D7421">
      <w:pPr>
        <w:spacing w:after="0" w:line="240" w:lineRule="auto"/>
        <w:jc w:val="both"/>
      </w:pPr>
      <w:r>
        <w:rPr>
          <w:rFonts w:ascii="Times New Roman" w:eastAsia="Times New Roman" w:hAnsi="Times New Roman" w:cs="Times New Roman"/>
        </w:rPr>
        <w:t>L</w:t>
      </w:r>
      <w:r>
        <w:rPr>
          <w:rFonts w:ascii="Times New Roman" w:eastAsia="Times New Roman" w:hAnsi="Times New Roman" w:cs="Times New Roman"/>
        </w:rPr>
        <w:t>as universidades son organizaciones complejas, caracterizadas por la coexistencia de múltiples racionalidades académicas, políticas, profesionales y administrativas. Clark (1983) mostró que el gobierno de la educación superior se organiza a partir de tensi</w:t>
      </w:r>
      <w:r>
        <w:rPr>
          <w:rFonts w:ascii="Times New Roman" w:eastAsia="Times New Roman" w:hAnsi="Times New Roman" w:cs="Times New Roman"/>
        </w:rPr>
        <w:t>ones entre Estado, mercado y oligarquía académica, mientras que la literatura sobre organizaciones universitarias ha destacado su carácter débilmente acoplado y la dificultad de conducirlas mediante modelos jerárquicos simples. En este marco, la gobernanza</w:t>
      </w:r>
      <w:r>
        <w:rPr>
          <w:rFonts w:ascii="Times New Roman" w:eastAsia="Times New Roman" w:hAnsi="Times New Roman" w:cs="Times New Roman"/>
        </w:rPr>
        <w:t xml:space="preserve"> universitaria no se reduce al ejercicio de autoridad formal, sino que involucra coordinación, negociación, construcción de consensos, producción de legitimidad y capacidad de sostener decisiones en contextos de pluralidad.</w:t>
      </w:r>
    </w:p>
    <w:p w14:paraId="4B738B02" w14:textId="77777777" w:rsidR="00013DD2" w:rsidRDefault="00F918EB" w:rsidP="008D7421">
      <w:pPr>
        <w:spacing w:after="0" w:line="240" w:lineRule="auto"/>
        <w:jc w:val="both"/>
      </w:pPr>
      <w:r>
        <w:rPr>
          <w:rFonts w:ascii="Times New Roman" w:eastAsia="Times New Roman" w:hAnsi="Times New Roman" w:cs="Times New Roman"/>
        </w:rPr>
        <w:t>El SIAC se inserta en esta compl</w:t>
      </w:r>
      <w:r>
        <w:rPr>
          <w:rFonts w:ascii="Times New Roman" w:eastAsia="Times New Roman" w:hAnsi="Times New Roman" w:cs="Times New Roman"/>
        </w:rPr>
        <w:t xml:space="preserve">ejidad. Para funcionar, requiere reconocimiento político, legitimidad académica y solvencia técnica. Si se ubica solo en el plano técnico-administrativo, puede producir </w:t>
      </w:r>
      <w:proofErr w:type="gramStart"/>
      <w:r>
        <w:rPr>
          <w:rFonts w:ascii="Times New Roman" w:eastAsia="Times New Roman" w:hAnsi="Times New Roman" w:cs="Times New Roman"/>
        </w:rPr>
        <w:t>información</w:t>
      </w:r>
      <w:proofErr w:type="gramEnd"/>
      <w:r>
        <w:rPr>
          <w:rFonts w:ascii="Times New Roman" w:eastAsia="Times New Roman" w:hAnsi="Times New Roman" w:cs="Times New Roman"/>
        </w:rPr>
        <w:t xml:space="preserve"> pero carecer de incidencia en la toma de decisiones. Si se concibe sólo com</w:t>
      </w:r>
      <w:r>
        <w:rPr>
          <w:rFonts w:ascii="Times New Roman" w:eastAsia="Times New Roman" w:hAnsi="Times New Roman" w:cs="Times New Roman"/>
        </w:rPr>
        <w:t>o responsabilidad de las autoridades, puede quedar desconectado de las prácticas académicas y generar resistencias. Si se delega completamente en especialistas, puede perder apropiación institucional. Por ello, su diseño debe articular niveles de conducció</w:t>
      </w:r>
      <w:r>
        <w:rPr>
          <w:rFonts w:ascii="Times New Roman" w:eastAsia="Times New Roman" w:hAnsi="Times New Roman" w:cs="Times New Roman"/>
        </w:rPr>
        <w:t>n, áreas técnicas, unidades académicas, equipos docentes, estudiantes, no docentes y actores externos cuando corresponda.</w:t>
      </w:r>
    </w:p>
    <w:p w14:paraId="2AA8A591" w14:textId="77777777" w:rsidR="00013DD2" w:rsidRDefault="00F918EB" w:rsidP="008D7421">
      <w:pPr>
        <w:spacing w:after="0" w:line="240" w:lineRule="auto"/>
        <w:jc w:val="both"/>
      </w:pPr>
      <w:r>
        <w:rPr>
          <w:rFonts w:ascii="Times New Roman" w:eastAsia="Times New Roman" w:hAnsi="Times New Roman" w:cs="Times New Roman"/>
        </w:rPr>
        <w:t>La gobernanza del SIAC exige definir circuitos claros. ¿Cómo se produce la información? ¿Quién valida los datos? ¿Qué periodicidad tie</w:t>
      </w:r>
      <w:r>
        <w:rPr>
          <w:rFonts w:ascii="Times New Roman" w:eastAsia="Times New Roman" w:hAnsi="Times New Roman" w:cs="Times New Roman"/>
        </w:rPr>
        <w:t xml:space="preserve">nen los informes? ¿Cómo se vinculan los resultados de evaluación con la planificación presupuestaria? ¿Qué instancias colegiadas discuten los diagnósticos? ¿Cómo se priorizan planes de mejora? ¿Cómo se monitorea su cumplimiento? ¿Qué mecanismos garantizan </w:t>
      </w:r>
      <w:r>
        <w:rPr>
          <w:rFonts w:ascii="Times New Roman" w:eastAsia="Times New Roman" w:hAnsi="Times New Roman" w:cs="Times New Roman"/>
        </w:rPr>
        <w:t>transparencia sin convertir la rendición de cuentas en exposición punitiva? Estas preguntas muestran que la calidad no es solo un problema técnico; es una práctica de gobierno.</w:t>
      </w:r>
    </w:p>
    <w:p w14:paraId="22E47D5A" w14:textId="77777777" w:rsidR="00013DD2" w:rsidRDefault="00F918EB" w:rsidP="008D7421">
      <w:pPr>
        <w:spacing w:after="0" w:line="240" w:lineRule="auto"/>
        <w:jc w:val="both"/>
      </w:pPr>
      <w:r>
        <w:rPr>
          <w:rFonts w:ascii="Times New Roman" w:eastAsia="Times New Roman" w:hAnsi="Times New Roman" w:cs="Times New Roman"/>
        </w:rPr>
        <w:t xml:space="preserve">El fortalecimiento de sistemas de información resulta decisivo. La experiencia </w:t>
      </w:r>
      <w:r>
        <w:rPr>
          <w:rFonts w:ascii="Times New Roman" w:eastAsia="Times New Roman" w:hAnsi="Times New Roman" w:cs="Times New Roman"/>
        </w:rPr>
        <w:t xml:space="preserve">argentina muestra que los procesos de evaluación y acreditación impulsaron mejoras en la disponibilidad y organización de datos institucionales. Sin embargo, contar con datos no </w:t>
      </w:r>
      <w:r>
        <w:rPr>
          <w:rFonts w:ascii="Times New Roman" w:eastAsia="Times New Roman" w:hAnsi="Times New Roman" w:cs="Times New Roman"/>
        </w:rPr>
        <w:lastRenderedPageBreak/>
        <w:t>equivale a tener conocimiento institucional. El SIAC debe transformar datos en</w:t>
      </w:r>
      <w:r>
        <w:rPr>
          <w:rFonts w:ascii="Times New Roman" w:eastAsia="Times New Roman" w:hAnsi="Times New Roman" w:cs="Times New Roman"/>
        </w:rPr>
        <w:t xml:space="preserve"> evidencia, evidencia en análisis y análisis en decisión. Para ello, necesita integrar sistemas académicos, administrativos y de gestión, construir indicadores pertinentes y desarrollar capacidades de lectura institucional. La información debe servir para </w:t>
      </w:r>
      <w:r>
        <w:rPr>
          <w:rFonts w:ascii="Times New Roman" w:eastAsia="Times New Roman" w:hAnsi="Times New Roman" w:cs="Times New Roman"/>
        </w:rPr>
        <w:t>comprender problemas, no solo para cumplir requerimientos.</w:t>
      </w:r>
    </w:p>
    <w:p w14:paraId="32A998B9" w14:textId="77777777" w:rsidR="00013DD2" w:rsidRDefault="00F918EB" w:rsidP="008D7421">
      <w:pPr>
        <w:spacing w:after="0" w:line="240" w:lineRule="auto"/>
        <w:jc w:val="both"/>
      </w:pPr>
      <w:r>
        <w:rPr>
          <w:rFonts w:ascii="Times New Roman" w:eastAsia="Times New Roman" w:hAnsi="Times New Roman" w:cs="Times New Roman"/>
        </w:rPr>
        <w:t>En esta clave, el SIAC puede operar como puente entre evaluación y planificación. Uno de los déficits recurrentes de las políticas evaluativas es la distancia entre diagnósticos y acciones. Las ins</w:t>
      </w:r>
      <w:r>
        <w:rPr>
          <w:rFonts w:ascii="Times New Roman" w:eastAsia="Times New Roman" w:hAnsi="Times New Roman" w:cs="Times New Roman"/>
        </w:rPr>
        <w:t>tituciones producen informes, identifican dificultades y formulan recomendaciones, pero no siempre logran traducirlas en planes, recursos, responsables, plazos e indicadores de seguimiento. Un SIAC robusto debe cerrar ese circuito. La calidad se asegura cu</w:t>
      </w:r>
      <w:r>
        <w:rPr>
          <w:rFonts w:ascii="Times New Roman" w:eastAsia="Times New Roman" w:hAnsi="Times New Roman" w:cs="Times New Roman"/>
        </w:rPr>
        <w:t>ando la autoevaluación alimenta la planificación y cuando la planificación vuelve a ser evaluada. Allí se juega la diferencia entre evaluación como documento y evaluación como aprendizaje institucional.</w:t>
      </w:r>
    </w:p>
    <w:p w14:paraId="2F54BF6F" w14:textId="77777777" w:rsidR="00013DD2" w:rsidRDefault="00013DD2" w:rsidP="008D7421">
      <w:pPr>
        <w:spacing w:after="0" w:line="240" w:lineRule="auto"/>
        <w:jc w:val="both"/>
      </w:pPr>
    </w:p>
    <w:p w14:paraId="6140D113" w14:textId="77777777" w:rsidR="00013DD2" w:rsidRDefault="00F918EB" w:rsidP="008D7421">
      <w:pPr>
        <w:spacing w:after="0" w:line="240" w:lineRule="auto"/>
        <w:jc w:val="both"/>
      </w:pPr>
      <w:r>
        <w:rPr>
          <w:rFonts w:ascii="Times New Roman" w:eastAsia="Times New Roman" w:hAnsi="Times New Roman" w:cs="Times New Roman"/>
          <w:b/>
          <w:bCs/>
        </w:rPr>
        <w:t xml:space="preserve">5. </w:t>
      </w:r>
      <w:proofErr w:type="spellStart"/>
      <w:r>
        <w:rPr>
          <w:rFonts w:ascii="Times New Roman" w:eastAsia="Times New Roman" w:hAnsi="Times New Roman" w:cs="Times New Roman"/>
          <w:b/>
          <w:bCs/>
        </w:rPr>
        <w:t>Matricialidad</w:t>
      </w:r>
      <w:proofErr w:type="spellEnd"/>
      <w:r>
        <w:rPr>
          <w:rFonts w:ascii="Times New Roman" w:eastAsia="Times New Roman" w:hAnsi="Times New Roman" w:cs="Times New Roman"/>
          <w:b/>
          <w:bCs/>
        </w:rPr>
        <w:t xml:space="preserve"> como paradigma integrador: formació</w:t>
      </w:r>
      <w:r>
        <w:rPr>
          <w:rFonts w:ascii="Times New Roman" w:eastAsia="Times New Roman" w:hAnsi="Times New Roman" w:cs="Times New Roman"/>
          <w:b/>
          <w:bCs/>
        </w:rPr>
        <w:t>n, currículo y calidad</w:t>
      </w:r>
    </w:p>
    <w:p w14:paraId="0EA1B83F" w14:textId="77777777" w:rsidR="00013DD2" w:rsidRDefault="00F918EB" w:rsidP="008D7421">
      <w:pPr>
        <w:spacing w:after="0" w:line="240" w:lineRule="auto"/>
        <w:jc w:val="both"/>
      </w:pPr>
      <w:r>
        <w:rPr>
          <w:rFonts w:ascii="Times New Roman" w:eastAsia="Times New Roman" w:hAnsi="Times New Roman" w:cs="Times New Roman"/>
        </w:rPr>
        <w:t xml:space="preserve">La noción de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permite pensar una arquitectura institucional capaz de articular dimensiones que con frecuencia se presentan separadas. En su sentido más amplio,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puede definirse como un modelo de organizac</w:t>
      </w:r>
      <w:r>
        <w:rPr>
          <w:rFonts w:ascii="Times New Roman" w:eastAsia="Times New Roman" w:hAnsi="Times New Roman" w:cs="Times New Roman"/>
        </w:rPr>
        <w:t>ión académica multidimensional en el que trayectorias formativas, organización del conocimiento y mecanismos de calidad se intersecan en una estructura reticular. No se trata solo de una forma administrativa, sino de un paradigma de integración que permite</w:t>
      </w:r>
      <w:r>
        <w:rPr>
          <w:rFonts w:ascii="Times New Roman" w:eastAsia="Times New Roman" w:hAnsi="Times New Roman" w:cs="Times New Roman"/>
        </w:rPr>
        <w:t xml:space="preserve"> coordinar áreas, funciones, niveles, modalidades y actores bajo un horizonte institucional común.</w:t>
      </w:r>
    </w:p>
    <w:p w14:paraId="6D260367" w14:textId="77777777" w:rsidR="00013DD2" w:rsidRDefault="00F918EB" w:rsidP="008D7421">
      <w:pPr>
        <w:spacing w:after="0" w:line="240" w:lineRule="auto"/>
        <w:jc w:val="both"/>
      </w:pPr>
      <w:r>
        <w:rPr>
          <w:rFonts w:ascii="Times New Roman" w:eastAsia="Times New Roman" w:hAnsi="Times New Roman" w:cs="Times New Roman"/>
        </w:rPr>
        <w:t xml:space="preserve">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puede ser pensada a partir de tres ejes. El eje vertical remite a las trayectorias formativas: los recorridos de los y las estudiantes, la p</w:t>
      </w:r>
      <w:r>
        <w:rPr>
          <w:rFonts w:ascii="Times New Roman" w:eastAsia="Times New Roman" w:hAnsi="Times New Roman" w:cs="Times New Roman"/>
        </w:rPr>
        <w:t>rogresión entre niveles, los ciclos, las certificaciones intermedias, el grado, el posgrado, la educación continua y el aprendizaje a lo largo de la vida. El eje horizontal refiere a la organización del conocimiento: áreas disciplinares, departamentos, car</w:t>
      </w:r>
      <w:r>
        <w:rPr>
          <w:rFonts w:ascii="Times New Roman" w:eastAsia="Times New Roman" w:hAnsi="Times New Roman" w:cs="Times New Roman"/>
        </w:rPr>
        <w:t>reras, núcleos comunes, espacios transversales e interdisciplinariedad. El eje diagonal corresponde a los mecanismos de legitimación, evaluación y calidad: resultados de aprendizaje, criterios de evaluación, reconocimiento de saberes, sistemas de créditos,</w:t>
      </w:r>
      <w:r>
        <w:rPr>
          <w:rFonts w:ascii="Times New Roman" w:eastAsia="Times New Roman" w:hAnsi="Times New Roman" w:cs="Times New Roman"/>
        </w:rPr>
        <w:t xml:space="preserve"> certificaciones, autoevaluación, acreditación y planes de mejora.</w:t>
      </w:r>
    </w:p>
    <w:p w14:paraId="665D814C" w14:textId="77777777" w:rsidR="00013DD2" w:rsidRDefault="00F918EB" w:rsidP="008D7421">
      <w:pPr>
        <w:spacing w:after="0" w:line="240" w:lineRule="auto"/>
        <w:jc w:val="both"/>
      </w:pPr>
      <w:r>
        <w:rPr>
          <w:rFonts w:ascii="Times New Roman" w:eastAsia="Times New Roman" w:hAnsi="Times New Roman" w:cs="Times New Roman"/>
        </w:rPr>
        <w:t xml:space="preserve">Desde esta perspectiva,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permite superar una lógica lineal del currículo sin caer en la fragmentación. El plan de estudios deja de ser concebido como una secuencia cerrada d</w:t>
      </w:r>
      <w:r>
        <w:rPr>
          <w:rFonts w:ascii="Times New Roman" w:eastAsia="Times New Roman" w:hAnsi="Times New Roman" w:cs="Times New Roman"/>
        </w:rPr>
        <w:t xml:space="preserve">e asignaturas y comienza a pensarse como una trama de saberes, experiencias, resultados de aprendizaje y oportunidades de reconocimiento. A la vez, la matriz evita que la flexibilidad se convierta en dispersión, porque cada unidad formativa se conecta con </w:t>
      </w:r>
      <w:r>
        <w:rPr>
          <w:rFonts w:ascii="Times New Roman" w:eastAsia="Times New Roman" w:hAnsi="Times New Roman" w:cs="Times New Roman"/>
        </w:rPr>
        <w:t>perfiles de egreso, criterios de calidad y trayectorias institucionalmente reconocidas. La flexibilidad no se opone a la coherencia; la exige.</w:t>
      </w:r>
    </w:p>
    <w:p w14:paraId="2C363C9E" w14:textId="77777777" w:rsidR="00013DD2" w:rsidRDefault="00F918EB" w:rsidP="008D7421">
      <w:pPr>
        <w:spacing w:after="0" w:line="240" w:lineRule="auto"/>
        <w:jc w:val="both"/>
      </w:pPr>
      <w:r>
        <w:rPr>
          <w:rFonts w:ascii="Times New Roman" w:eastAsia="Times New Roman" w:hAnsi="Times New Roman" w:cs="Times New Roman"/>
        </w:rPr>
        <w:t>En experiencias institucionales organizadas bajo estructuras matriciales, la matriz opera como principio organiza</w:t>
      </w:r>
      <w:r>
        <w:rPr>
          <w:rFonts w:ascii="Times New Roman" w:eastAsia="Times New Roman" w:hAnsi="Times New Roman" w:cs="Times New Roman"/>
        </w:rPr>
        <w:t>dor y como dispositivo operativo. Como principio, expresa una concepción de universidad que busca superar compartimentos estancos, promover cooperación entre áreas y articular funciones sustantivas. Como dispositivo, se traduce en formas concretas de gesti</w:t>
      </w:r>
      <w:r>
        <w:rPr>
          <w:rFonts w:ascii="Times New Roman" w:eastAsia="Times New Roman" w:hAnsi="Times New Roman" w:cs="Times New Roman"/>
        </w:rPr>
        <w:t xml:space="preserve">ón: distribución interdepartamental de cargos, diseño de carreras compartidas, proyectos interdisciplinarios, articulación entre niveles educativos, integración de modalidades presenciales y virtuales, políticas de permanencia, innovación </w:t>
      </w:r>
      <w:r>
        <w:rPr>
          <w:rFonts w:ascii="Times New Roman" w:eastAsia="Times New Roman" w:hAnsi="Times New Roman" w:cs="Times New Roman"/>
        </w:rPr>
        <w:lastRenderedPageBreak/>
        <w:t>pedagógica y segu</w:t>
      </w:r>
      <w:r>
        <w:rPr>
          <w:rFonts w:ascii="Times New Roman" w:eastAsia="Times New Roman" w:hAnsi="Times New Roman" w:cs="Times New Roman"/>
        </w:rPr>
        <w:t xml:space="preserve">imiento de trayectorias.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en este sentido, permite que la estructura institucional se alinee con el proyecto pedagógico.</w:t>
      </w:r>
    </w:p>
    <w:p w14:paraId="37C0447A" w14:textId="77777777" w:rsidR="00013DD2" w:rsidRDefault="00F918EB" w:rsidP="008D7421">
      <w:pPr>
        <w:spacing w:after="0" w:line="240" w:lineRule="auto"/>
        <w:jc w:val="both"/>
      </w:pPr>
      <w:r>
        <w:rPr>
          <w:rFonts w:ascii="Times New Roman" w:eastAsia="Times New Roman" w:hAnsi="Times New Roman" w:cs="Times New Roman"/>
        </w:rPr>
        <w:t>Su vínculo con el SIAC es particularmente fértil. Un sistema de calidad necesita una matriz de relaciones para no qued</w:t>
      </w:r>
      <w:r>
        <w:rPr>
          <w:rFonts w:ascii="Times New Roman" w:eastAsia="Times New Roman" w:hAnsi="Times New Roman" w:cs="Times New Roman"/>
        </w:rPr>
        <w:t>ar reducido a procedimientos aislados. La evaluación de carreras, el seguimiento de trayectorias, la revisión curricular, la formación docente, el reconocimiento de aprendizajes y la certificación de propuestas breves requieren criterios comunes y espacios</w:t>
      </w:r>
      <w:r>
        <w:rPr>
          <w:rFonts w:ascii="Times New Roman" w:eastAsia="Times New Roman" w:hAnsi="Times New Roman" w:cs="Times New Roman"/>
        </w:rPr>
        <w:t xml:space="preserve"> de articulación.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ofrece una forma de visualizar esas interdependencias y de gobernarlas. Allí donde predominan estructuras facultativas o departamentales rígidas, el aseguramiento de la calidad puede fragmentarse por unidades. Allí donde </w:t>
      </w:r>
      <w:r>
        <w:rPr>
          <w:rFonts w:ascii="Times New Roman" w:eastAsia="Times New Roman" w:hAnsi="Times New Roman" w:cs="Times New Roman"/>
        </w:rPr>
        <w:t>la matriz organiza conexiones, el SIAC puede actuar transversalmente.</w:t>
      </w:r>
    </w:p>
    <w:p w14:paraId="660FD64F" w14:textId="77777777" w:rsidR="00013DD2" w:rsidRDefault="00F918EB" w:rsidP="008D7421">
      <w:pPr>
        <w:spacing w:after="0" w:line="240" w:lineRule="auto"/>
        <w:jc w:val="both"/>
      </w:pPr>
      <w:r>
        <w:rPr>
          <w:rFonts w:ascii="Times New Roman" w:eastAsia="Times New Roman" w:hAnsi="Times New Roman" w:cs="Times New Roman"/>
        </w:rPr>
        <w:t xml:space="preserve">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también contribuye a repensar la relación entre autonomía académica y coordinación institucional. No busca eliminar la especificidad disciplinar ni homogeneizar las prác</w:t>
      </w:r>
      <w:r>
        <w:rPr>
          <w:rFonts w:ascii="Times New Roman" w:eastAsia="Times New Roman" w:hAnsi="Times New Roman" w:cs="Times New Roman"/>
        </w:rPr>
        <w:t>ticas docentes. Por el contrario, reconoce la importancia de los campos de conocimiento, pero los inscribe en una trama de responsabilidades compartidas. La autonomía académica se fortalece cuando se articula con criterios institucionales, no cuando se vue</w:t>
      </w:r>
      <w:r>
        <w:rPr>
          <w:rFonts w:ascii="Times New Roman" w:eastAsia="Times New Roman" w:hAnsi="Times New Roman" w:cs="Times New Roman"/>
        </w:rPr>
        <w:t>lve aislamiento. La coordinación no implica control burocrático, sino construcción de condiciones para que las decisiones curriculares, pedagógicas y evaluativas sean consistentes con el proyecto institucional.</w:t>
      </w:r>
    </w:p>
    <w:p w14:paraId="089D7450" w14:textId="77777777" w:rsidR="00013DD2" w:rsidRDefault="00F918EB" w:rsidP="008D7421">
      <w:pPr>
        <w:spacing w:after="0" w:line="240" w:lineRule="auto"/>
        <w:jc w:val="both"/>
      </w:pPr>
      <w:r>
        <w:rPr>
          <w:rFonts w:ascii="Times New Roman" w:eastAsia="Times New Roman" w:hAnsi="Times New Roman" w:cs="Times New Roman"/>
        </w:rPr>
        <w:t xml:space="preserve">Como categoría analítica,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pe</w:t>
      </w:r>
      <w:r>
        <w:rPr>
          <w:rFonts w:ascii="Times New Roman" w:eastAsia="Times New Roman" w:hAnsi="Times New Roman" w:cs="Times New Roman"/>
        </w:rPr>
        <w:t>rmite entender la calidad universitaria no como verificación externa de estándares, sino como coherencia dinámica entre proyecto, estructura y prácticas. Una institución puede declarar principios de inclusión, innovación y compromiso territorial, pero esto</w:t>
      </w:r>
      <w:r>
        <w:rPr>
          <w:rFonts w:ascii="Times New Roman" w:eastAsia="Times New Roman" w:hAnsi="Times New Roman" w:cs="Times New Roman"/>
        </w:rPr>
        <w:t>s principios requieren estructuras que los hagan operativos. La matriz se convierte, entonces, en soporte de la calidad situada: permite conectar aquello que la institución dice ser con aquello que efectivamente hace, mide, evalúa y mejora.</w:t>
      </w:r>
    </w:p>
    <w:p w14:paraId="1B83CBD9" w14:textId="77777777" w:rsidR="00013DD2" w:rsidRDefault="00013DD2" w:rsidP="008D7421">
      <w:pPr>
        <w:spacing w:after="0" w:line="240" w:lineRule="auto"/>
        <w:jc w:val="both"/>
      </w:pPr>
    </w:p>
    <w:p w14:paraId="2A3012CF" w14:textId="77777777" w:rsidR="00013DD2" w:rsidRDefault="00F918EB" w:rsidP="008D7421">
      <w:pPr>
        <w:spacing w:after="0" w:line="240" w:lineRule="auto"/>
        <w:jc w:val="both"/>
      </w:pPr>
      <w:r>
        <w:rPr>
          <w:rFonts w:ascii="Times New Roman" w:eastAsia="Times New Roman" w:hAnsi="Times New Roman" w:cs="Times New Roman"/>
          <w:b/>
          <w:bCs/>
        </w:rPr>
        <w:t xml:space="preserve">6. Innovación </w:t>
      </w:r>
      <w:r>
        <w:rPr>
          <w:rFonts w:ascii="Times New Roman" w:eastAsia="Times New Roman" w:hAnsi="Times New Roman" w:cs="Times New Roman"/>
          <w:b/>
          <w:bCs/>
        </w:rPr>
        <w:t xml:space="preserve">curricular, créditos académicos y </w:t>
      </w:r>
      <w:proofErr w:type="spellStart"/>
      <w:r>
        <w:rPr>
          <w:rFonts w:ascii="Times New Roman" w:eastAsia="Times New Roman" w:hAnsi="Times New Roman" w:cs="Times New Roman"/>
          <w:b/>
          <w:bCs/>
        </w:rPr>
        <w:t>microcredenciales</w:t>
      </w:r>
      <w:proofErr w:type="spellEnd"/>
      <w:r>
        <w:rPr>
          <w:rFonts w:ascii="Times New Roman" w:eastAsia="Times New Roman" w:hAnsi="Times New Roman" w:cs="Times New Roman"/>
          <w:b/>
          <w:bCs/>
        </w:rPr>
        <w:t>: el SIAC como condición de legitimidad</w:t>
      </w:r>
    </w:p>
    <w:p w14:paraId="114E53E9" w14:textId="77777777" w:rsidR="00013DD2" w:rsidRDefault="00F918EB" w:rsidP="008D7421">
      <w:pPr>
        <w:spacing w:after="0" w:line="240" w:lineRule="auto"/>
        <w:jc w:val="both"/>
      </w:pPr>
      <w:r>
        <w:rPr>
          <w:rFonts w:ascii="Times New Roman" w:eastAsia="Times New Roman" w:hAnsi="Times New Roman" w:cs="Times New Roman"/>
        </w:rPr>
        <w:t xml:space="preserve">Las discusiones recientes sobre transformación curricular incorporan con creciente intensidad el debate sobre créditos académicos,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titulaciones intermedias, reconocimiento de aprendizajes y trayectorias flexibles. Estas innovaciones resp</w:t>
      </w:r>
      <w:r>
        <w:rPr>
          <w:rFonts w:ascii="Times New Roman" w:eastAsia="Times New Roman" w:hAnsi="Times New Roman" w:cs="Times New Roman"/>
        </w:rPr>
        <w:t>onden a cambios profundos en la educación superior: demandas de aprendizaje a lo largo de la vida, nuevas necesidades profesionales, diversificación de estudiantes, expansión de modalidades híbridas y virtuales, y búsqueda de mayor comparabilidad entre pro</w:t>
      </w:r>
      <w:r>
        <w:rPr>
          <w:rFonts w:ascii="Times New Roman" w:eastAsia="Times New Roman" w:hAnsi="Times New Roman" w:cs="Times New Roman"/>
        </w:rPr>
        <w:t>puestas formativas. Sin embargo, su incorporación no puede ser meramente instrumental. Requiere condiciones institucionales de calidad y gobernanza.</w:t>
      </w:r>
    </w:p>
    <w:p w14:paraId="04F5DAC7" w14:textId="77777777" w:rsidR="00013DD2" w:rsidRDefault="00F918EB" w:rsidP="008D7421">
      <w:pPr>
        <w:spacing w:after="0" w:line="240" w:lineRule="auto"/>
        <w:jc w:val="both"/>
      </w:pPr>
      <w:r>
        <w:rPr>
          <w:rFonts w:ascii="Times New Roman" w:eastAsia="Times New Roman" w:hAnsi="Times New Roman" w:cs="Times New Roman"/>
        </w:rPr>
        <w:t>El Sistema Argentino de Créditos Académicos Universitarios (SACAU), creado por la Resolución Ministerial 25</w:t>
      </w:r>
      <w:r>
        <w:rPr>
          <w:rFonts w:ascii="Times New Roman" w:eastAsia="Times New Roman" w:hAnsi="Times New Roman" w:cs="Times New Roman"/>
        </w:rPr>
        <w:t xml:space="preserve">98/2023, instala un criterio común para organizar el diseño y rediseño de planes de estudio en función del trabajo total del estudiante (Ministerio de Educación, 2023b). Este desplazamiento es relevante porque permite superar la identificación tradicional </w:t>
      </w:r>
      <w:r>
        <w:rPr>
          <w:rFonts w:ascii="Times New Roman" w:eastAsia="Times New Roman" w:hAnsi="Times New Roman" w:cs="Times New Roman"/>
        </w:rPr>
        <w:t>entre formación y horas de clase, incorporando el tiempo de estudio autónomo, producción, lectura, práctica y evaluación. A la vez, habilita mayor transparencia, comparabilidad y flexibilidad en los planes de estudio. Pero el crédito académico no transform</w:t>
      </w:r>
      <w:r>
        <w:rPr>
          <w:rFonts w:ascii="Times New Roman" w:eastAsia="Times New Roman" w:hAnsi="Times New Roman" w:cs="Times New Roman"/>
        </w:rPr>
        <w:t xml:space="preserve">a por sí mismo la enseñanza ni garantiza mejores trayectorias. Su </w:t>
      </w:r>
      <w:r>
        <w:rPr>
          <w:rFonts w:ascii="Times New Roman" w:eastAsia="Times New Roman" w:hAnsi="Times New Roman" w:cs="Times New Roman"/>
        </w:rPr>
        <w:lastRenderedPageBreak/>
        <w:t>potencia depende de la articulación con resultados de aprendizaje, metodologías, evaluación y seguimiento.</w:t>
      </w:r>
    </w:p>
    <w:p w14:paraId="66D6C28E" w14:textId="77777777" w:rsidR="00013DD2" w:rsidRDefault="00F918EB" w:rsidP="008D7421">
      <w:pPr>
        <w:spacing w:after="0" w:line="240" w:lineRule="auto"/>
        <w:jc w:val="both"/>
      </w:pPr>
      <w:r>
        <w:rPr>
          <w:rFonts w:ascii="Times New Roman" w:eastAsia="Times New Roman" w:hAnsi="Times New Roman" w:cs="Times New Roman"/>
        </w:rPr>
        <w:t xml:space="preserve">Algo similar ocurre con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Estas certificaciones breves, centra</w:t>
      </w:r>
      <w:r>
        <w:rPr>
          <w:rFonts w:ascii="Times New Roman" w:eastAsia="Times New Roman" w:hAnsi="Times New Roman" w:cs="Times New Roman"/>
        </w:rPr>
        <w:t>das en resultados de aprendizaje específicos y potencialmente acumulables, pueden ampliar oportunidades de formación, reconocer competencias y articular universidad, trabajo y territorio. No obstante, también pueden producir fragmentación, inflación de cer</w:t>
      </w:r>
      <w:r>
        <w:rPr>
          <w:rFonts w:ascii="Times New Roman" w:eastAsia="Times New Roman" w:hAnsi="Times New Roman" w:cs="Times New Roman"/>
        </w:rPr>
        <w:t xml:space="preserve">tificaciones y debilitamiento de la autoridad académica si se ofrecen como unidades aisladas, sin integración con perfiles formativos, criterios de evaluación y sistemas de reconocimiento. La pregunta no es si las universidades deben incorporar </w:t>
      </w:r>
      <w:proofErr w:type="spellStart"/>
      <w:r>
        <w:rPr>
          <w:rFonts w:ascii="Times New Roman" w:eastAsia="Times New Roman" w:hAnsi="Times New Roman" w:cs="Times New Roman"/>
        </w:rPr>
        <w:t>microcreden</w:t>
      </w:r>
      <w:r>
        <w:rPr>
          <w:rFonts w:ascii="Times New Roman" w:eastAsia="Times New Roman" w:hAnsi="Times New Roman" w:cs="Times New Roman"/>
        </w:rPr>
        <w:t>ciales</w:t>
      </w:r>
      <w:proofErr w:type="spellEnd"/>
      <w:r>
        <w:rPr>
          <w:rFonts w:ascii="Times New Roman" w:eastAsia="Times New Roman" w:hAnsi="Times New Roman" w:cs="Times New Roman"/>
        </w:rPr>
        <w:t>, sino bajo qué condiciones institucionales pueden hacerlo sin erosionar la formación integral ni mercantilizar la certificación.</w:t>
      </w:r>
    </w:p>
    <w:p w14:paraId="57F2BF9D" w14:textId="77777777" w:rsidR="00013DD2" w:rsidRDefault="00F918EB" w:rsidP="008D7421">
      <w:pPr>
        <w:spacing w:after="0" w:line="240" w:lineRule="auto"/>
        <w:jc w:val="both"/>
      </w:pPr>
      <w:r>
        <w:rPr>
          <w:rFonts w:ascii="Times New Roman" w:eastAsia="Times New Roman" w:hAnsi="Times New Roman" w:cs="Times New Roman"/>
        </w:rPr>
        <w:t xml:space="preserve">La perspectiva matricial ofrece una respuesta posible. En una arquitectura matricial,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no aparecen </w:t>
      </w:r>
      <w:r>
        <w:rPr>
          <w:rFonts w:ascii="Times New Roman" w:eastAsia="Times New Roman" w:hAnsi="Times New Roman" w:cs="Times New Roman"/>
        </w:rPr>
        <w:t>como ofertas periféricas, sino como nodos conectados con trayectorias más amplias. Pueden articularse con carreras de grado, posgrado, educación continua, extensión, vinculación tecnológica y formación profesional, siempre que exista claridad sobre sus res</w:t>
      </w:r>
      <w:r>
        <w:rPr>
          <w:rFonts w:ascii="Times New Roman" w:eastAsia="Times New Roman" w:hAnsi="Times New Roman" w:cs="Times New Roman"/>
        </w:rPr>
        <w:t xml:space="preserve">ultados de aprendizaje, su carga de trabajo, sus criterios de evaluación, su certificación y su posible reconocimiento. La matriz permite superar la oposición entre título tradicional y </w:t>
      </w:r>
      <w:proofErr w:type="spellStart"/>
      <w:r>
        <w:rPr>
          <w:rFonts w:ascii="Times New Roman" w:eastAsia="Times New Roman" w:hAnsi="Times New Roman" w:cs="Times New Roman"/>
        </w:rPr>
        <w:t>microcredencial</w:t>
      </w:r>
      <w:proofErr w:type="spellEnd"/>
      <w:r>
        <w:rPr>
          <w:rFonts w:ascii="Times New Roman" w:eastAsia="Times New Roman" w:hAnsi="Times New Roman" w:cs="Times New Roman"/>
        </w:rPr>
        <w:t>, integrando ambas dimensiones en un ecosistema formati</w:t>
      </w:r>
      <w:r>
        <w:rPr>
          <w:rFonts w:ascii="Times New Roman" w:eastAsia="Times New Roman" w:hAnsi="Times New Roman" w:cs="Times New Roman"/>
        </w:rPr>
        <w:t>vo coherente.</w:t>
      </w:r>
    </w:p>
    <w:p w14:paraId="16ADD7CF" w14:textId="77777777" w:rsidR="00013DD2" w:rsidRDefault="00F918EB" w:rsidP="008D7421">
      <w:pPr>
        <w:spacing w:after="0" w:line="240" w:lineRule="auto"/>
        <w:jc w:val="both"/>
      </w:pPr>
      <w:r>
        <w:rPr>
          <w:rFonts w:ascii="Times New Roman" w:eastAsia="Times New Roman" w:hAnsi="Times New Roman" w:cs="Times New Roman"/>
        </w:rPr>
        <w:t>El SIAC cumple aquí una función de legitimación. Debe establecer criterios institucionales para el diseño, aprobación, seguimiento y evaluación de estas propuestas. Entre ellos: pertinencia académica y social; definición explícita de destinat</w:t>
      </w:r>
      <w:r>
        <w:rPr>
          <w:rFonts w:ascii="Times New Roman" w:eastAsia="Times New Roman" w:hAnsi="Times New Roman" w:cs="Times New Roman"/>
        </w:rPr>
        <w:t>arios; resultados de aprendizaje observables y evaluables; coherencia entre enseñanza y evaluación; carga de trabajo transparente; criterios de admisión y certificación; mecanismos de reconocimiento interno; articulación con perfiles de egreso; participaci</w:t>
      </w:r>
      <w:r>
        <w:rPr>
          <w:rFonts w:ascii="Times New Roman" w:eastAsia="Times New Roman" w:hAnsi="Times New Roman" w:cs="Times New Roman"/>
        </w:rPr>
        <w:t>ón docente; trazabilidad de evidencias; y revisión periódica. Sin estos criterios, las innovaciones pueden crecer de manera dispersa y tensionar la coherencia institucional.</w:t>
      </w:r>
    </w:p>
    <w:p w14:paraId="263CD7A6" w14:textId="77777777" w:rsidR="00013DD2" w:rsidRDefault="00F918EB" w:rsidP="008D7421">
      <w:pPr>
        <w:spacing w:after="0" w:line="240" w:lineRule="auto"/>
        <w:jc w:val="both"/>
      </w:pPr>
      <w:r>
        <w:rPr>
          <w:rFonts w:ascii="Times New Roman" w:eastAsia="Times New Roman" w:hAnsi="Times New Roman" w:cs="Times New Roman"/>
        </w:rPr>
        <w:t xml:space="preserve">La incorporación de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también interpela la gobernanza académica. S</w:t>
      </w:r>
      <w:r>
        <w:rPr>
          <w:rFonts w:ascii="Times New Roman" w:eastAsia="Times New Roman" w:hAnsi="Times New Roman" w:cs="Times New Roman"/>
        </w:rPr>
        <w:t>u diseño no puede quedar exclusivamente en manos de áreas de educación continua, oficinas de vinculación o convenios externos. Tampoco puede delegarse por completo en demandas del mercado laboral. Requiere participación de equipos docentes, áreas curricula</w:t>
      </w:r>
      <w:r>
        <w:rPr>
          <w:rFonts w:ascii="Times New Roman" w:eastAsia="Times New Roman" w:hAnsi="Times New Roman" w:cs="Times New Roman"/>
        </w:rPr>
        <w:t>res, unidades de calidad, autoridades académicas y, cuando corresponda, actores sociales o productivos. La pertinencia externa debe dialogar con la legitimidad interna. El SIAC puede ordenar esa relación, definiendo qué evidencias se requieren, quiénes val</w:t>
      </w:r>
      <w:r>
        <w:rPr>
          <w:rFonts w:ascii="Times New Roman" w:eastAsia="Times New Roman" w:hAnsi="Times New Roman" w:cs="Times New Roman"/>
        </w:rPr>
        <w:t>idan la propuesta, cómo se evalúa su implementación y cómo se decide su eventual reconocimiento.</w:t>
      </w:r>
    </w:p>
    <w:p w14:paraId="0729BEAB" w14:textId="77777777" w:rsidR="00013DD2" w:rsidRDefault="00F918EB" w:rsidP="008D7421">
      <w:pPr>
        <w:spacing w:after="0" w:line="240" w:lineRule="auto"/>
        <w:jc w:val="both"/>
      </w:pPr>
      <w:r>
        <w:rPr>
          <w:rFonts w:ascii="Times New Roman" w:eastAsia="Times New Roman" w:hAnsi="Times New Roman" w:cs="Times New Roman"/>
        </w:rPr>
        <w:t xml:space="preserve">En universidades públicas, el debate adquiere una dimensión política específica.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y los créditos pueden contribuir a democratizar la forma</w:t>
      </w:r>
      <w:r>
        <w:rPr>
          <w:rFonts w:ascii="Times New Roman" w:eastAsia="Times New Roman" w:hAnsi="Times New Roman" w:cs="Times New Roman"/>
        </w:rPr>
        <w:t>ción si amplían oportunidades, reconocen saberes, flexibilizan recorridos y facilitan la continuidad educativa. Pero también pueden segmentar la oferta si generan circuitos formativos de menor valor para determinados grupos sociales. Por ello, la innovació</w:t>
      </w:r>
      <w:r>
        <w:rPr>
          <w:rFonts w:ascii="Times New Roman" w:eastAsia="Times New Roman" w:hAnsi="Times New Roman" w:cs="Times New Roman"/>
        </w:rPr>
        <w:t xml:space="preserve">n debe subordinarse al proyecto institucional y a la función social de la universidad. El SIAC debe asegurar que la flexibilidad no se convierta en precarización formativa y que </w:t>
      </w:r>
      <w:proofErr w:type="gramStart"/>
      <w:r>
        <w:rPr>
          <w:rFonts w:ascii="Times New Roman" w:eastAsia="Times New Roman" w:hAnsi="Times New Roman" w:cs="Times New Roman"/>
        </w:rPr>
        <w:t>la modularidad</w:t>
      </w:r>
      <w:proofErr w:type="gramEnd"/>
      <w:r>
        <w:rPr>
          <w:rFonts w:ascii="Times New Roman" w:eastAsia="Times New Roman" w:hAnsi="Times New Roman" w:cs="Times New Roman"/>
        </w:rPr>
        <w:t xml:space="preserve"> no sustituya el compromiso con trayectorias integrales.</w:t>
      </w:r>
    </w:p>
    <w:p w14:paraId="678464E9" w14:textId="77777777" w:rsidR="00013DD2" w:rsidRDefault="00013DD2" w:rsidP="008D7421">
      <w:pPr>
        <w:spacing w:after="0" w:line="240" w:lineRule="auto"/>
        <w:jc w:val="both"/>
      </w:pPr>
    </w:p>
    <w:p w14:paraId="5D2020B9" w14:textId="77777777" w:rsidR="00013DD2" w:rsidRDefault="00F918EB" w:rsidP="008D7421">
      <w:pPr>
        <w:spacing w:after="0" w:line="240" w:lineRule="auto"/>
        <w:jc w:val="both"/>
      </w:pPr>
      <w:r>
        <w:rPr>
          <w:rFonts w:ascii="Times New Roman" w:eastAsia="Times New Roman" w:hAnsi="Times New Roman" w:cs="Times New Roman"/>
          <w:b/>
          <w:bCs/>
        </w:rPr>
        <w:lastRenderedPageBreak/>
        <w:t>7. Condiciones institucionales para consolidar un SIAC orientado a la mejora</w:t>
      </w:r>
    </w:p>
    <w:p w14:paraId="3494507E" w14:textId="77777777" w:rsidR="00013DD2" w:rsidRDefault="00F918EB" w:rsidP="008D7421">
      <w:pPr>
        <w:spacing w:after="0" w:line="240" w:lineRule="auto"/>
        <w:jc w:val="both"/>
      </w:pPr>
      <w:r>
        <w:rPr>
          <w:rFonts w:ascii="Times New Roman" w:eastAsia="Times New Roman" w:hAnsi="Times New Roman" w:cs="Times New Roman"/>
        </w:rPr>
        <w:t>La consolidación de un SIAC requiere condiciones institucionales que exceden la aprobación formal de una política de calidad. En primer lugar, exige una definición conceptual expl</w:t>
      </w:r>
      <w:r>
        <w:rPr>
          <w:rFonts w:ascii="Times New Roman" w:eastAsia="Times New Roman" w:hAnsi="Times New Roman" w:cs="Times New Roman"/>
        </w:rPr>
        <w:t>ícita. La universidad debe precisar qué entiende por calidad, qué relación establece entre calidad e inclusión, qué lugar otorga a la innovación, cómo articula excelencia académica y pertinencia social, y de qué modo vincula evaluación con mejora. Sin esta</w:t>
      </w:r>
      <w:r>
        <w:rPr>
          <w:rFonts w:ascii="Times New Roman" w:eastAsia="Times New Roman" w:hAnsi="Times New Roman" w:cs="Times New Roman"/>
        </w:rPr>
        <w:t xml:space="preserve"> definición, el SIAC puede convertirse en un conjunto de procedimientos desconectados de una orientación estratégica.</w:t>
      </w:r>
    </w:p>
    <w:p w14:paraId="38E0D235" w14:textId="77777777" w:rsidR="00013DD2" w:rsidRDefault="00F918EB" w:rsidP="008D7421">
      <w:pPr>
        <w:spacing w:after="0" w:line="240" w:lineRule="auto"/>
        <w:jc w:val="both"/>
      </w:pPr>
      <w:r>
        <w:rPr>
          <w:rFonts w:ascii="Times New Roman" w:eastAsia="Times New Roman" w:hAnsi="Times New Roman" w:cs="Times New Roman"/>
        </w:rPr>
        <w:t>En segundo lugar, se requiere alineación con el Proyecto Institucional y el plan de desarrollo. La política de calidad debe dialogar con l</w:t>
      </w:r>
      <w:r>
        <w:rPr>
          <w:rFonts w:ascii="Times New Roman" w:eastAsia="Times New Roman" w:hAnsi="Times New Roman" w:cs="Times New Roman"/>
        </w:rPr>
        <w:t>as prioridades institucionales y no funcionar como documento paralelo. Si el proyecto institucional prioriza inclusión, territorio, interdisciplinariedad, innovación pedagógica o articulación de funciones sustantivas, el SIAC debe producir evidencias sobre</w:t>
      </w:r>
      <w:r>
        <w:rPr>
          <w:rFonts w:ascii="Times New Roman" w:eastAsia="Times New Roman" w:hAnsi="Times New Roman" w:cs="Times New Roman"/>
        </w:rPr>
        <w:t xml:space="preserve"> esas dimensiones, no solo sobre indicadores convencionales. La evaluación debe medir aquello que la institución considera relevante, aunque también dialogue con criterios externos y estándares nacionales.</w:t>
      </w:r>
    </w:p>
    <w:p w14:paraId="23ED0C54" w14:textId="77777777" w:rsidR="00013DD2" w:rsidRDefault="00F918EB" w:rsidP="008D7421">
      <w:pPr>
        <w:spacing w:after="0" w:line="240" w:lineRule="auto"/>
        <w:jc w:val="both"/>
      </w:pPr>
      <w:r>
        <w:rPr>
          <w:rFonts w:ascii="Times New Roman" w:eastAsia="Times New Roman" w:hAnsi="Times New Roman" w:cs="Times New Roman"/>
        </w:rPr>
        <w:t xml:space="preserve">En tercer lugar, resulta necesaria una estructura </w:t>
      </w:r>
      <w:r>
        <w:rPr>
          <w:rFonts w:ascii="Times New Roman" w:eastAsia="Times New Roman" w:hAnsi="Times New Roman" w:cs="Times New Roman"/>
        </w:rPr>
        <w:t>de gestión con estabilidad, legitimidad y transversalidad. La unidad responsable del SIAC debe contar con competencias técnicas, capacidad de coordinación y reconocimiento institucional. Debe poder trabajar con áreas académicas, planificación, sistemas, in</w:t>
      </w:r>
      <w:r>
        <w:rPr>
          <w:rFonts w:ascii="Times New Roman" w:eastAsia="Times New Roman" w:hAnsi="Times New Roman" w:cs="Times New Roman"/>
        </w:rPr>
        <w:t>vestigación, extensión, vinculación, bienestar estudiantil y unidades de gestión. Su función no es reemplazar a los actores responsables de cada política, sino articularlos, producir criterios comunes y sostener el ciclo evaluación-planificación-mejora.</w:t>
      </w:r>
    </w:p>
    <w:p w14:paraId="57FEBA85" w14:textId="77777777" w:rsidR="00013DD2" w:rsidRDefault="00F918EB" w:rsidP="008D7421">
      <w:pPr>
        <w:spacing w:after="0" w:line="240" w:lineRule="auto"/>
        <w:jc w:val="both"/>
      </w:pPr>
      <w:r>
        <w:rPr>
          <w:rFonts w:ascii="Times New Roman" w:eastAsia="Times New Roman" w:hAnsi="Times New Roman" w:cs="Times New Roman"/>
        </w:rPr>
        <w:t>En</w:t>
      </w:r>
      <w:r>
        <w:rPr>
          <w:rFonts w:ascii="Times New Roman" w:eastAsia="Times New Roman" w:hAnsi="Times New Roman" w:cs="Times New Roman"/>
        </w:rPr>
        <w:t xml:space="preserve"> cuarto lugar, la participación de la comunidad universitaria es indispensable. La calidad no se construye solo con datos ni con especialistas. Requiere deliberación, apropiación y responsabilidad compartida. Los procesos de autoevaluación deben involucrar</w:t>
      </w:r>
      <w:r>
        <w:rPr>
          <w:rFonts w:ascii="Times New Roman" w:eastAsia="Times New Roman" w:hAnsi="Times New Roman" w:cs="Times New Roman"/>
        </w:rPr>
        <w:t xml:space="preserve"> a docentes, estudiantes, graduados, no docentes, autoridades y equipos técnicos. La participación no debe limitarse a consultas formales; debe habilitar discusiones sobre problemas, prioridades y alternativas de mejora. Una cultura de calidad se construye</w:t>
      </w:r>
      <w:r>
        <w:rPr>
          <w:rFonts w:ascii="Times New Roman" w:eastAsia="Times New Roman" w:hAnsi="Times New Roman" w:cs="Times New Roman"/>
        </w:rPr>
        <w:t xml:space="preserve"> cuando la evaluación es reconocida como herramienta propia y no como imposición externa.</w:t>
      </w:r>
    </w:p>
    <w:p w14:paraId="62466F82" w14:textId="77777777" w:rsidR="00013DD2" w:rsidRDefault="00F918EB" w:rsidP="008D7421">
      <w:pPr>
        <w:spacing w:after="0" w:line="240" w:lineRule="auto"/>
        <w:jc w:val="both"/>
      </w:pPr>
      <w:r>
        <w:rPr>
          <w:rFonts w:ascii="Times New Roman" w:eastAsia="Times New Roman" w:hAnsi="Times New Roman" w:cs="Times New Roman"/>
        </w:rPr>
        <w:t>En quinto lugar, se necesitan sistemas de información integrados. El SIAC requiere datos confiables, oportunos y comparables sobre matrícula, ingreso, permanencia, re</w:t>
      </w:r>
      <w:r>
        <w:rPr>
          <w:rFonts w:ascii="Times New Roman" w:eastAsia="Times New Roman" w:hAnsi="Times New Roman" w:cs="Times New Roman"/>
        </w:rPr>
        <w:t>ndimiento, egreso, dedicación docente, actividades de investigación, extensión, vinculación, movilidad, evaluación de la enseñanza, seguimiento de graduados, reconocimiento de aprendizajes y desarrollo curricular. Pero la integración tecnológica debe acomp</w:t>
      </w:r>
      <w:r>
        <w:rPr>
          <w:rFonts w:ascii="Times New Roman" w:eastAsia="Times New Roman" w:hAnsi="Times New Roman" w:cs="Times New Roman"/>
        </w:rPr>
        <w:t>añarse con criterios de gobernanza de datos: responsables, definiciones, periodicidad, calidad de carga, acceso, resguardo y uso ético de la información.</w:t>
      </w:r>
    </w:p>
    <w:p w14:paraId="4330BD58" w14:textId="77777777" w:rsidR="00013DD2" w:rsidRDefault="00F918EB" w:rsidP="008D7421">
      <w:pPr>
        <w:spacing w:after="0" w:line="240" w:lineRule="auto"/>
        <w:jc w:val="both"/>
      </w:pPr>
      <w:r>
        <w:rPr>
          <w:rFonts w:ascii="Times New Roman" w:eastAsia="Times New Roman" w:hAnsi="Times New Roman" w:cs="Times New Roman"/>
        </w:rPr>
        <w:t>En sexto lugar, el SIAC debe articularse con políticas de formación y acompañamiento docente. La calid</w:t>
      </w:r>
      <w:r>
        <w:rPr>
          <w:rFonts w:ascii="Times New Roman" w:eastAsia="Times New Roman" w:hAnsi="Times New Roman" w:cs="Times New Roman"/>
        </w:rPr>
        <w:t xml:space="preserve">ad de las propuestas formativas depende de las condiciones de enseñanza, de la evaluación de aprendizajes, de la actualización pedagógica y del trabajo colectivo. Los procesos de innovación curricular, créditos y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requieren docentes capace</w:t>
      </w:r>
      <w:r>
        <w:rPr>
          <w:rFonts w:ascii="Times New Roman" w:eastAsia="Times New Roman" w:hAnsi="Times New Roman" w:cs="Times New Roman"/>
        </w:rPr>
        <w:t>s de formular resultados de aprendizaje, diseñar estrategias metodológicas coherentes, construir instrumentos de evaluación y participar en procesos de revisión. Sin compromiso docente, la calidad queda reducida a gestión documental.</w:t>
      </w:r>
    </w:p>
    <w:p w14:paraId="3FDCC11F" w14:textId="77777777" w:rsidR="00013DD2" w:rsidRDefault="00F918EB" w:rsidP="008D7421">
      <w:pPr>
        <w:spacing w:after="0" w:line="240" w:lineRule="auto"/>
        <w:jc w:val="both"/>
      </w:pPr>
      <w:r>
        <w:rPr>
          <w:rFonts w:ascii="Times New Roman" w:eastAsia="Times New Roman" w:hAnsi="Times New Roman" w:cs="Times New Roman"/>
        </w:rPr>
        <w:lastRenderedPageBreak/>
        <w:t>En séptimo lugar, el S</w:t>
      </w:r>
      <w:r>
        <w:rPr>
          <w:rFonts w:ascii="Times New Roman" w:eastAsia="Times New Roman" w:hAnsi="Times New Roman" w:cs="Times New Roman"/>
        </w:rPr>
        <w:t>IAC debe contar con mecanismos de seguimiento de planes de mejora. La autoevaluación produce valor cuando sus resultados se traducen en acciones priorizadas, responsables asignados, recursos, plazos e indicadores. Los planes de mejora no deben ser anexos a</w:t>
      </w:r>
      <w:r>
        <w:rPr>
          <w:rFonts w:ascii="Times New Roman" w:eastAsia="Times New Roman" w:hAnsi="Times New Roman" w:cs="Times New Roman"/>
        </w:rPr>
        <w:t xml:space="preserve"> informes, sino instrumentos de gestión. Su seguimiento periódico permite aprender de la implementación, ajustar estrategias y evitar que la evaluación se agote en el diagnóstico.</w:t>
      </w:r>
    </w:p>
    <w:p w14:paraId="12E9882C" w14:textId="77777777" w:rsidR="00013DD2" w:rsidRDefault="00F918EB" w:rsidP="008D7421">
      <w:pPr>
        <w:spacing w:after="0" w:line="240" w:lineRule="auto"/>
        <w:jc w:val="both"/>
      </w:pPr>
      <w:r>
        <w:rPr>
          <w:rFonts w:ascii="Times New Roman" w:eastAsia="Times New Roman" w:hAnsi="Times New Roman" w:cs="Times New Roman"/>
        </w:rPr>
        <w:t>Finalmente, es necesario sostener una ética de la transparencia. La rendició</w:t>
      </w:r>
      <w:r>
        <w:rPr>
          <w:rFonts w:ascii="Times New Roman" w:eastAsia="Times New Roman" w:hAnsi="Times New Roman" w:cs="Times New Roman"/>
        </w:rPr>
        <w:t>n de cuentas en la universidad pública no debe confundirse con control punitivo ni con exposición de rankings internos. Implica comunicar criterios, procesos y resultados de manera responsable, construir confianza y mostrar cómo la institución aprende de s</w:t>
      </w:r>
      <w:r>
        <w:rPr>
          <w:rFonts w:ascii="Times New Roman" w:eastAsia="Times New Roman" w:hAnsi="Times New Roman" w:cs="Times New Roman"/>
        </w:rPr>
        <w:t>us propias evaluaciones. La transparencia fortalece la legitimidad cuando se articula con participación, contextualización y mejora.</w:t>
      </w:r>
    </w:p>
    <w:p w14:paraId="2419C585" w14:textId="77777777" w:rsidR="00013DD2" w:rsidRDefault="00013DD2" w:rsidP="008D7421">
      <w:pPr>
        <w:spacing w:after="0" w:line="240" w:lineRule="auto"/>
        <w:jc w:val="both"/>
      </w:pPr>
    </w:p>
    <w:p w14:paraId="0BBB4860" w14:textId="77777777" w:rsidR="00013DD2" w:rsidRDefault="00F918EB" w:rsidP="008D7421">
      <w:pPr>
        <w:spacing w:after="0" w:line="240" w:lineRule="auto"/>
        <w:jc w:val="both"/>
      </w:pPr>
      <w:r>
        <w:rPr>
          <w:rFonts w:ascii="Times New Roman" w:eastAsia="Times New Roman" w:hAnsi="Times New Roman" w:cs="Times New Roman"/>
          <w:b/>
          <w:bCs/>
        </w:rPr>
        <w:t>8. Riesgos de burocratización, fragmentación y pérdida de sentido pedagógico</w:t>
      </w:r>
    </w:p>
    <w:p w14:paraId="2AD4422C" w14:textId="77777777" w:rsidR="00013DD2" w:rsidRDefault="00F918EB" w:rsidP="008D7421">
      <w:pPr>
        <w:spacing w:after="0" w:line="240" w:lineRule="auto"/>
        <w:jc w:val="both"/>
      </w:pPr>
      <w:r>
        <w:rPr>
          <w:rFonts w:ascii="Times New Roman" w:eastAsia="Times New Roman" w:hAnsi="Times New Roman" w:cs="Times New Roman"/>
        </w:rPr>
        <w:t>El desarrollo de SIAC también enfrenta riesgo</w:t>
      </w:r>
      <w:r>
        <w:rPr>
          <w:rFonts w:ascii="Times New Roman" w:eastAsia="Times New Roman" w:hAnsi="Times New Roman" w:cs="Times New Roman"/>
        </w:rPr>
        <w:t>s. El primero es la burocratización. Cuando la calidad se reduce a formularios, protocolos, cargas de información e informes que no inciden en decisiones, se debilita su potencia transformadora. La burocratización no se expresa solamente en exceso de trámi</w:t>
      </w:r>
      <w:r>
        <w:rPr>
          <w:rFonts w:ascii="Times New Roman" w:eastAsia="Times New Roman" w:hAnsi="Times New Roman" w:cs="Times New Roman"/>
        </w:rPr>
        <w:t>tes, sino en la pérdida de vínculo entre evaluación y sentido institucional. Una universidad puede cumplir todos los procedimientos y, sin embargo, no aprender de ellos. Puede producir datos sin generar conocimiento. Puede diseñar planes de mejora que no t</w:t>
      </w:r>
      <w:r>
        <w:rPr>
          <w:rFonts w:ascii="Times New Roman" w:eastAsia="Times New Roman" w:hAnsi="Times New Roman" w:cs="Times New Roman"/>
        </w:rPr>
        <w:t>ransforman prácticas.</w:t>
      </w:r>
    </w:p>
    <w:p w14:paraId="2BFB6DC6" w14:textId="77777777" w:rsidR="00013DD2" w:rsidRDefault="00F918EB" w:rsidP="008D7421">
      <w:pPr>
        <w:spacing w:after="0" w:line="240" w:lineRule="auto"/>
        <w:jc w:val="both"/>
      </w:pPr>
      <w:r>
        <w:rPr>
          <w:rFonts w:ascii="Times New Roman" w:eastAsia="Times New Roman" w:hAnsi="Times New Roman" w:cs="Times New Roman"/>
        </w:rPr>
        <w:t>El segundo riesgo es la fragmentación. Si el SIAC no articula áreas, puede reproducir la separación entre evaluación institucional, acreditación, gestión curricular, planificación, sistemas de información y políticas estudiantiles. Es</w:t>
      </w:r>
      <w:r>
        <w:rPr>
          <w:rFonts w:ascii="Times New Roman" w:eastAsia="Times New Roman" w:hAnsi="Times New Roman" w:cs="Times New Roman"/>
        </w:rPr>
        <w:t>ta fragmentación genera duplicación de esfuerzos, indicadores inconsistentes, sobrecarga de equipos y diagnósticos parciales. Además, dificulta que la institución construya una mirada integral sobre sus funciones sustantivas. Un SIAC debe evitar convertirs</w:t>
      </w:r>
      <w:r>
        <w:rPr>
          <w:rFonts w:ascii="Times New Roman" w:eastAsia="Times New Roman" w:hAnsi="Times New Roman" w:cs="Times New Roman"/>
        </w:rPr>
        <w:t>e en un nuevo compartimento; su razón de ser es integrar.</w:t>
      </w:r>
    </w:p>
    <w:p w14:paraId="67AF0BF6" w14:textId="77777777" w:rsidR="00013DD2" w:rsidRDefault="00F918EB" w:rsidP="008D7421">
      <w:pPr>
        <w:spacing w:after="0" w:line="240" w:lineRule="auto"/>
        <w:jc w:val="both"/>
      </w:pPr>
      <w:r>
        <w:rPr>
          <w:rFonts w:ascii="Times New Roman" w:eastAsia="Times New Roman" w:hAnsi="Times New Roman" w:cs="Times New Roman"/>
        </w:rPr>
        <w:t>El tercer riesgo es la homogeneización. Las políticas nacionales de calidad pueden tender a definir modelos generales que no siempre consideran la diversidad institucional. Si se impone una forma ún</w:t>
      </w:r>
      <w:r>
        <w:rPr>
          <w:rFonts w:ascii="Times New Roman" w:eastAsia="Times New Roman" w:hAnsi="Times New Roman" w:cs="Times New Roman"/>
        </w:rPr>
        <w:t>ica de SIAC, las universidades pueden adaptar su estructura para cumplir requisitos en lugar de construir sistemas coherentes con su historia y su proyecto. La calidad situada requiere reconocer diferencias de escala, trayectoria, organización, misión y te</w:t>
      </w:r>
      <w:r>
        <w:rPr>
          <w:rFonts w:ascii="Times New Roman" w:eastAsia="Times New Roman" w:hAnsi="Times New Roman" w:cs="Times New Roman"/>
        </w:rPr>
        <w:t>rritorio. La existencia de criterios comunes no debe anular la pluralidad de formas institucionales.</w:t>
      </w:r>
    </w:p>
    <w:p w14:paraId="416ABDB3" w14:textId="77777777" w:rsidR="00013DD2" w:rsidRDefault="00F918EB" w:rsidP="008D7421">
      <w:pPr>
        <w:spacing w:after="0" w:line="240" w:lineRule="auto"/>
        <w:jc w:val="both"/>
      </w:pPr>
      <w:r>
        <w:rPr>
          <w:rFonts w:ascii="Times New Roman" w:eastAsia="Times New Roman" w:hAnsi="Times New Roman" w:cs="Times New Roman"/>
        </w:rPr>
        <w:t>El cuarto riesgo es la tecnificación sin apropiación académica. La profesionalización de la gestión de la calidad es necesaria, pero puede generar distanci</w:t>
      </w:r>
      <w:r>
        <w:rPr>
          <w:rFonts w:ascii="Times New Roman" w:eastAsia="Times New Roman" w:hAnsi="Times New Roman" w:cs="Times New Roman"/>
        </w:rPr>
        <w:t>a con los actores docentes si se convierte en un saber especializado que circula solo entre técnicos y autoridades. Los nuevos perfiles de gestión cumplen un papel clave, pero el SIAC necesita legitimidad académica. La evaluación de la formación, la defini</w:t>
      </w:r>
      <w:r>
        <w:rPr>
          <w:rFonts w:ascii="Times New Roman" w:eastAsia="Times New Roman" w:hAnsi="Times New Roman" w:cs="Times New Roman"/>
        </w:rPr>
        <w:t>ción de resultados de aprendizaje y la revisión curricular requieren participación activa de quienes enseñan e investigan. Sin esa participación, la calidad puede ser percibida como un lenguaje externo a la vida académica.</w:t>
      </w:r>
    </w:p>
    <w:p w14:paraId="36FC53FE" w14:textId="77777777" w:rsidR="00013DD2" w:rsidRDefault="00F918EB" w:rsidP="008D7421">
      <w:pPr>
        <w:spacing w:after="0" w:line="240" w:lineRule="auto"/>
        <w:jc w:val="both"/>
      </w:pPr>
      <w:r>
        <w:rPr>
          <w:rFonts w:ascii="Times New Roman" w:eastAsia="Times New Roman" w:hAnsi="Times New Roman" w:cs="Times New Roman"/>
        </w:rPr>
        <w:t>El quinto riesgo es la innovación</w:t>
      </w:r>
      <w:r>
        <w:rPr>
          <w:rFonts w:ascii="Times New Roman" w:eastAsia="Times New Roman" w:hAnsi="Times New Roman" w:cs="Times New Roman"/>
        </w:rPr>
        <w:t xml:space="preserve"> fragmentaria. Créditos,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titulaciones intermedias y modalidades híbridas pueden incorporarse como respuestas rápidas a </w:t>
      </w:r>
      <w:r>
        <w:rPr>
          <w:rFonts w:ascii="Times New Roman" w:eastAsia="Times New Roman" w:hAnsi="Times New Roman" w:cs="Times New Roman"/>
        </w:rPr>
        <w:lastRenderedPageBreak/>
        <w:t>demandas externas sin integrarse al proyecto pedagógico. En ese caso, las innovaciones aumentan la complejidad institu</w:t>
      </w:r>
      <w:r>
        <w:rPr>
          <w:rFonts w:ascii="Times New Roman" w:eastAsia="Times New Roman" w:hAnsi="Times New Roman" w:cs="Times New Roman"/>
        </w:rPr>
        <w:t>cional sin fortalecer la coherencia formativa. El SIAC debe actuar como sistema de resguardo: no para bloquear la innovación, sino para asegurar que sea pertinente, evaluable, reconocible y socialmente significativa.</w:t>
      </w:r>
    </w:p>
    <w:p w14:paraId="092F1A8F" w14:textId="77777777" w:rsidR="00013DD2" w:rsidRDefault="00F918EB" w:rsidP="008D7421">
      <w:pPr>
        <w:spacing w:after="0" w:line="240" w:lineRule="auto"/>
        <w:jc w:val="both"/>
      </w:pPr>
      <w:r>
        <w:rPr>
          <w:rFonts w:ascii="Times New Roman" w:eastAsia="Times New Roman" w:hAnsi="Times New Roman" w:cs="Times New Roman"/>
        </w:rPr>
        <w:t>El sexto riesgo es la reducción de la c</w:t>
      </w:r>
      <w:r>
        <w:rPr>
          <w:rFonts w:ascii="Times New Roman" w:eastAsia="Times New Roman" w:hAnsi="Times New Roman" w:cs="Times New Roman"/>
        </w:rPr>
        <w:t>alidad a rendimiento cuantitativo. Los indicadores son imprescindibles, pero no agotan la comprensión de la vida universitaria. La permanencia, el egreso, la producción científica, la vinculación y la satisfacción estudiantil deben interpretarse en context</w:t>
      </w:r>
      <w:r>
        <w:rPr>
          <w:rFonts w:ascii="Times New Roman" w:eastAsia="Times New Roman" w:hAnsi="Times New Roman" w:cs="Times New Roman"/>
        </w:rPr>
        <w:t>o. La evaluación de la calidad requiere combinar datos cuantitativos y análisis cualitativos, evidencias y deliberación, resultados y procesos. La universidad pública produce valor en dimensiones que no siempre son inmediatamente cuantificables, como const</w:t>
      </w:r>
      <w:r>
        <w:rPr>
          <w:rFonts w:ascii="Times New Roman" w:eastAsia="Times New Roman" w:hAnsi="Times New Roman" w:cs="Times New Roman"/>
        </w:rPr>
        <w:t>rucción de ciudadanía, ampliación de derechos, democratización del conocimiento y compromiso territorial.</w:t>
      </w:r>
    </w:p>
    <w:p w14:paraId="6F1A86E9"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Frente a estos riesgos, el desafío consiste en construir SIAC con densidad institucional. Esto supone concebir la calidad como una práctica de gobiern</w:t>
      </w:r>
      <w:r>
        <w:rPr>
          <w:rFonts w:ascii="Times New Roman" w:eastAsia="Times New Roman" w:hAnsi="Times New Roman" w:cs="Times New Roman"/>
        </w:rPr>
        <w:t xml:space="preserve">o democrático, no como una técnica neutral. Supone articular criterios externos e identidad institucional, profesionalización y participación, indicadores y debate pedagógico, flexibilidad e integración, innovación y responsabilidad pública. La </w:t>
      </w:r>
      <w:proofErr w:type="spellStart"/>
      <w:r>
        <w:rPr>
          <w:rFonts w:ascii="Times New Roman" w:eastAsia="Times New Roman" w:hAnsi="Times New Roman" w:cs="Times New Roman"/>
        </w:rPr>
        <w:t>matricialid</w:t>
      </w:r>
      <w:r>
        <w:rPr>
          <w:rFonts w:ascii="Times New Roman" w:eastAsia="Times New Roman" w:hAnsi="Times New Roman" w:cs="Times New Roman"/>
        </w:rPr>
        <w:t>ad</w:t>
      </w:r>
      <w:proofErr w:type="spellEnd"/>
      <w:r>
        <w:rPr>
          <w:rFonts w:ascii="Times New Roman" w:eastAsia="Times New Roman" w:hAnsi="Times New Roman" w:cs="Times New Roman"/>
        </w:rPr>
        <w:t xml:space="preserve"> aparece aquí como una clave posible, porque permite organizar interdependencias, evitar compartimentos y sostener la coherencia entre formación, currículo y calidad.</w:t>
      </w:r>
    </w:p>
    <w:p w14:paraId="67B683DD" w14:textId="77777777" w:rsidR="00013DD2" w:rsidRDefault="00013DD2" w:rsidP="008D7421">
      <w:pPr>
        <w:spacing w:after="0" w:line="240" w:lineRule="auto"/>
        <w:jc w:val="both"/>
      </w:pPr>
    </w:p>
    <w:p w14:paraId="5FEDB2CA"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3CF0D2BD" w14:textId="77777777" w:rsidR="00013DD2" w:rsidRDefault="00F918EB" w:rsidP="008D7421">
      <w:pPr>
        <w:spacing w:after="0" w:line="240" w:lineRule="auto"/>
        <w:jc w:val="both"/>
      </w:pPr>
      <w:r>
        <w:rPr>
          <w:rFonts w:ascii="Times New Roman" w:eastAsia="Times New Roman" w:hAnsi="Times New Roman" w:cs="Times New Roman"/>
        </w:rPr>
        <w:t>Los Sistemas Institucionales de Aseguramiento de la Calidad constituyen u</w:t>
      </w:r>
      <w:r>
        <w:rPr>
          <w:rFonts w:ascii="Times New Roman" w:eastAsia="Times New Roman" w:hAnsi="Times New Roman" w:cs="Times New Roman"/>
        </w:rPr>
        <w:t>na oportunidad relevante para reorientar las políticas evaluativas en la universidad pública argentina. Luego de más de dos décadas de evaluación institucional y acreditación de carreras, el desafío ya no consiste únicamente en responder a exigencias exter</w:t>
      </w:r>
      <w:r>
        <w:rPr>
          <w:rFonts w:ascii="Times New Roman" w:eastAsia="Times New Roman" w:hAnsi="Times New Roman" w:cs="Times New Roman"/>
        </w:rPr>
        <w:t>nas, sino en consolidar capacidades internas de autorregulación, planificación, producción de información y mejora continua. Esta transición requiere comprender el SIAC como dispositivo estratégico de gobernanza universitaria y no como una estructura admin</w:t>
      </w:r>
      <w:r>
        <w:rPr>
          <w:rFonts w:ascii="Times New Roman" w:eastAsia="Times New Roman" w:hAnsi="Times New Roman" w:cs="Times New Roman"/>
        </w:rPr>
        <w:t>istrativa adicional.</w:t>
      </w:r>
    </w:p>
    <w:p w14:paraId="7DD170F3" w14:textId="77777777" w:rsidR="00013DD2" w:rsidRDefault="00F918EB" w:rsidP="008D7421">
      <w:pPr>
        <w:spacing w:after="0" w:line="240" w:lineRule="auto"/>
        <w:jc w:val="both"/>
      </w:pPr>
      <w:r>
        <w:rPr>
          <w:rFonts w:ascii="Times New Roman" w:eastAsia="Times New Roman" w:hAnsi="Times New Roman" w:cs="Times New Roman"/>
        </w:rPr>
        <w:t>La ponencia sostuvo que el SIAC adquiere sentido cuando se articula con el Proyecto Institucional. La calidad universitaria no puede ser entendida como atributo abstracto ni como cumplimiento de procedimientos descontextualizados. Debe</w:t>
      </w:r>
      <w:r>
        <w:rPr>
          <w:rFonts w:ascii="Times New Roman" w:eastAsia="Times New Roman" w:hAnsi="Times New Roman" w:cs="Times New Roman"/>
        </w:rPr>
        <w:t xml:space="preserve"> interpretarse en relación con la misión, la identidad, la función social, el territorio y las prioridades de cada universidad. En la universidad pública, esta perspectiva exige vincular calidad con inclusión, democratización del conocimiento, pertinencia </w:t>
      </w:r>
      <w:r>
        <w:rPr>
          <w:rFonts w:ascii="Times New Roman" w:eastAsia="Times New Roman" w:hAnsi="Times New Roman" w:cs="Times New Roman"/>
        </w:rPr>
        <w:t>social, responsabilidad pública y formación integral.</w:t>
      </w:r>
    </w:p>
    <w:p w14:paraId="66E727BD" w14:textId="77777777" w:rsidR="00013DD2" w:rsidRDefault="00F918EB" w:rsidP="008D7421">
      <w:pPr>
        <w:spacing w:after="0" w:line="240" w:lineRule="auto"/>
        <w:jc w:val="both"/>
      </w:pPr>
      <w:r>
        <w:rPr>
          <w:rFonts w:ascii="Times New Roman" w:eastAsia="Times New Roman" w:hAnsi="Times New Roman" w:cs="Times New Roman"/>
        </w:rPr>
        <w:t xml:space="preserve">Asimismo, se propuso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como paradigma integrador para pensar la relación entre formación, currículo y calidad. La </w:t>
      </w:r>
      <w:proofErr w:type="spellStart"/>
      <w:r>
        <w:rPr>
          <w:rFonts w:ascii="Times New Roman" w:eastAsia="Times New Roman" w:hAnsi="Times New Roman" w:cs="Times New Roman"/>
        </w:rPr>
        <w:t>matricialidad</w:t>
      </w:r>
      <w:proofErr w:type="spellEnd"/>
      <w:r>
        <w:rPr>
          <w:rFonts w:ascii="Times New Roman" w:eastAsia="Times New Roman" w:hAnsi="Times New Roman" w:cs="Times New Roman"/>
        </w:rPr>
        <w:t xml:space="preserve"> permite articular trayectorias formativas, organización del</w:t>
      </w:r>
      <w:r>
        <w:rPr>
          <w:rFonts w:ascii="Times New Roman" w:eastAsia="Times New Roman" w:hAnsi="Times New Roman" w:cs="Times New Roman"/>
        </w:rPr>
        <w:t xml:space="preserve"> conocimiento y mecanismos de legitimación institucional. Desde esta perspectiva, el SIAC puede operar transversalmente, conectando evaluación, planificación, gestión curricular, sistemas de información, reconocimiento de aprendizajes e innovación pedagógi</w:t>
      </w:r>
      <w:r>
        <w:rPr>
          <w:rFonts w:ascii="Times New Roman" w:eastAsia="Times New Roman" w:hAnsi="Times New Roman" w:cs="Times New Roman"/>
        </w:rPr>
        <w:t>ca. La matriz no elimina las disciplinas ni las estructuras existentes, sino que las pone en relación bajo criterios de cooperación, interdependencia y coherencia institucional.</w:t>
      </w:r>
    </w:p>
    <w:p w14:paraId="4CEC7B77" w14:textId="77777777" w:rsidR="00013DD2" w:rsidRDefault="00F918EB" w:rsidP="008D7421">
      <w:pPr>
        <w:spacing w:after="0" w:line="240" w:lineRule="auto"/>
        <w:jc w:val="both"/>
      </w:pPr>
      <w:r>
        <w:rPr>
          <w:rFonts w:ascii="Times New Roman" w:eastAsia="Times New Roman" w:hAnsi="Times New Roman" w:cs="Times New Roman"/>
        </w:rPr>
        <w:lastRenderedPageBreak/>
        <w:t xml:space="preserve">Las innovaciones curriculares recientes, como el sistema de créditos, las </w:t>
      </w:r>
      <w:proofErr w:type="spellStart"/>
      <w:r>
        <w:rPr>
          <w:rFonts w:ascii="Times New Roman" w:eastAsia="Times New Roman" w:hAnsi="Times New Roman" w:cs="Times New Roman"/>
        </w:rPr>
        <w:t>micr</w:t>
      </w:r>
      <w:r>
        <w:rPr>
          <w:rFonts w:ascii="Times New Roman" w:eastAsia="Times New Roman" w:hAnsi="Times New Roman" w:cs="Times New Roman"/>
        </w:rPr>
        <w:t>ocredenciales</w:t>
      </w:r>
      <w:proofErr w:type="spellEnd"/>
      <w:r>
        <w:rPr>
          <w:rFonts w:ascii="Times New Roman" w:eastAsia="Times New Roman" w:hAnsi="Times New Roman" w:cs="Times New Roman"/>
        </w:rPr>
        <w:t xml:space="preserve"> y las titulaciones intermedias, muestran la necesidad de SIAC robustos. Estas herramientas pueden ampliar oportunidades, flexibilizar trayectorias y fortalecer la pertinencia de la formación. Sin embargo, también pueden intensificar la fragme</w:t>
      </w:r>
      <w:r>
        <w:rPr>
          <w:rFonts w:ascii="Times New Roman" w:eastAsia="Times New Roman" w:hAnsi="Times New Roman" w:cs="Times New Roman"/>
        </w:rPr>
        <w:t>ntación si se implementan como ofertas periféricas o si se subordinan a lógicas exclusivamente instrumentales. El aseguramiento de la calidad debe garantizar que toda innovación se vincule con resultados de aprendizaje, evaluación consistente, reconocimien</w:t>
      </w:r>
      <w:r>
        <w:rPr>
          <w:rFonts w:ascii="Times New Roman" w:eastAsia="Times New Roman" w:hAnsi="Times New Roman" w:cs="Times New Roman"/>
        </w:rPr>
        <w:t>to institucional, participación docente y sentido público.</w:t>
      </w:r>
    </w:p>
    <w:p w14:paraId="27495D19" w14:textId="77777777" w:rsidR="00013DD2" w:rsidRDefault="00F918EB" w:rsidP="008D7421">
      <w:pPr>
        <w:spacing w:after="0" w:line="240" w:lineRule="auto"/>
        <w:jc w:val="both"/>
      </w:pPr>
      <w:r>
        <w:rPr>
          <w:rFonts w:ascii="Times New Roman" w:eastAsia="Times New Roman" w:hAnsi="Times New Roman" w:cs="Times New Roman"/>
        </w:rPr>
        <w:t xml:space="preserve">El trabajo también advierte sobre riesgos significativos: burocratización, homogeneización, fragmentación, tecnificación sin apropiación académica y reducción de la calidad a indicadores aislados. </w:t>
      </w:r>
      <w:r>
        <w:rPr>
          <w:rFonts w:ascii="Times New Roman" w:eastAsia="Times New Roman" w:hAnsi="Times New Roman" w:cs="Times New Roman"/>
        </w:rPr>
        <w:t>Evitar estos riesgos requiere liderazgo institucional, cultura de participación, sistemas de información integrados, formación docente, seguimiento de planes de mejora y transparencia responsable. La calidad no se asegura por la existencia formal de un sis</w:t>
      </w:r>
      <w:r>
        <w:rPr>
          <w:rFonts w:ascii="Times New Roman" w:eastAsia="Times New Roman" w:hAnsi="Times New Roman" w:cs="Times New Roman"/>
        </w:rPr>
        <w:t>tema, sino por su capacidad efectiva de producir reflexión, decisión y transformación.</w:t>
      </w:r>
    </w:p>
    <w:p w14:paraId="44854BE4" w14:textId="77777777" w:rsidR="00013DD2" w:rsidRDefault="00F918EB" w:rsidP="008D742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síntesis, los SIAC pueden convertirse en pilares estratégicos del proyecto pedagógico y de la gobernanza universitaria si logran articular evaluación, planificación, </w:t>
      </w:r>
      <w:r>
        <w:rPr>
          <w:rFonts w:ascii="Times New Roman" w:eastAsia="Times New Roman" w:hAnsi="Times New Roman" w:cs="Times New Roman"/>
        </w:rPr>
        <w:t>información y mejora con la identidad institucional. Su valor no reside en cumplir una exigencia normativa, sino en fortalecer la autonomía responsable de la universidad pública. En contextos de cambio acelerado y desigualdades persistentes, asegurar la ca</w:t>
      </w:r>
      <w:r>
        <w:rPr>
          <w:rFonts w:ascii="Times New Roman" w:eastAsia="Times New Roman" w:hAnsi="Times New Roman" w:cs="Times New Roman"/>
        </w:rPr>
        <w:t>lidad implica construir instituciones capaces de aprender sobre sí mismas, revisar sus prácticas, sostener innovaciones con legitimidad académica y formar ciudadanos y ciudadanas comprometidos con una sociedad más justa, integrada y democrática.</w:t>
      </w:r>
    </w:p>
    <w:p w14:paraId="48BD526E" w14:textId="77777777" w:rsidR="00013DD2" w:rsidRDefault="00013DD2" w:rsidP="008D7421">
      <w:pPr>
        <w:spacing w:after="0" w:line="240" w:lineRule="auto"/>
        <w:jc w:val="both"/>
        <w:rPr>
          <w:rFonts w:ascii="Times New Roman" w:eastAsia="Times New Roman" w:hAnsi="Times New Roman" w:cs="Times New Roman"/>
        </w:rPr>
      </w:pPr>
    </w:p>
    <w:p w14:paraId="22100F51" w14:textId="77777777" w:rsidR="00013DD2" w:rsidRDefault="00013DD2" w:rsidP="008D7421">
      <w:pPr>
        <w:spacing w:after="0" w:line="240" w:lineRule="auto"/>
        <w:jc w:val="both"/>
        <w:rPr>
          <w:rFonts w:ascii="Times New Roman" w:eastAsia="Times New Roman" w:hAnsi="Times New Roman" w:cs="Times New Roman"/>
        </w:rPr>
      </w:pPr>
    </w:p>
    <w:p w14:paraId="5D286998" w14:textId="77777777" w:rsidR="00013DD2" w:rsidRDefault="00013DD2" w:rsidP="008D7421">
      <w:pPr>
        <w:spacing w:after="0" w:line="240" w:lineRule="auto"/>
        <w:jc w:val="both"/>
        <w:rPr>
          <w:rFonts w:ascii="Times New Roman" w:eastAsia="Times New Roman" w:hAnsi="Times New Roman" w:cs="Times New Roman"/>
        </w:rPr>
      </w:pPr>
    </w:p>
    <w:p w14:paraId="7267DDE2" w14:textId="77777777" w:rsidR="00013DD2" w:rsidRDefault="00013DD2" w:rsidP="008D7421">
      <w:pPr>
        <w:spacing w:after="0" w:line="240" w:lineRule="auto"/>
        <w:jc w:val="both"/>
        <w:rPr>
          <w:rFonts w:ascii="Times New Roman" w:eastAsia="Times New Roman" w:hAnsi="Times New Roman" w:cs="Times New Roman"/>
        </w:rPr>
      </w:pPr>
    </w:p>
    <w:p w14:paraId="15B81600" w14:textId="77777777" w:rsidR="00013DD2" w:rsidRDefault="00013DD2" w:rsidP="008D7421">
      <w:pPr>
        <w:spacing w:after="0" w:line="240" w:lineRule="auto"/>
        <w:jc w:val="both"/>
        <w:rPr>
          <w:rFonts w:ascii="Times New Roman" w:eastAsia="Times New Roman" w:hAnsi="Times New Roman" w:cs="Times New Roman"/>
        </w:rPr>
      </w:pPr>
    </w:p>
    <w:p w14:paraId="5230AAE2" w14:textId="77777777" w:rsidR="00013DD2" w:rsidRDefault="00013DD2" w:rsidP="008D7421">
      <w:pPr>
        <w:spacing w:after="0" w:line="240" w:lineRule="auto"/>
        <w:jc w:val="both"/>
        <w:rPr>
          <w:rFonts w:ascii="Times New Roman" w:eastAsia="Times New Roman" w:hAnsi="Times New Roman" w:cs="Times New Roman"/>
        </w:rPr>
      </w:pPr>
    </w:p>
    <w:p w14:paraId="30187260" w14:textId="77777777" w:rsidR="00013DD2" w:rsidRDefault="00013DD2" w:rsidP="008D7421">
      <w:pPr>
        <w:spacing w:after="0" w:line="240" w:lineRule="auto"/>
        <w:jc w:val="both"/>
        <w:rPr>
          <w:rFonts w:ascii="Times New Roman" w:eastAsia="Times New Roman" w:hAnsi="Times New Roman" w:cs="Times New Roman"/>
        </w:rPr>
      </w:pPr>
    </w:p>
    <w:p w14:paraId="34E89149" w14:textId="77777777" w:rsidR="00013DD2" w:rsidRDefault="00013DD2" w:rsidP="008D7421">
      <w:pPr>
        <w:spacing w:after="0" w:line="240" w:lineRule="auto"/>
        <w:jc w:val="both"/>
        <w:rPr>
          <w:rFonts w:ascii="Times New Roman" w:eastAsia="Times New Roman" w:hAnsi="Times New Roman" w:cs="Times New Roman"/>
        </w:rPr>
      </w:pPr>
    </w:p>
    <w:p w14:paraId="591A7123" w14:textId="77777777" w:rsidR="00013DD2" w:rsidRDefault="00013DD2" w:rsidP="008D7421">
      <w:pPr>
        <w:spacing w:after="0" w:line="240" w:lineRule="auto"/>
        <w:jc w:val="both"/>
        <w:rPr>
          <w:rFonts w:ascii="Times New Roman" w:eastAsia="Times New Roman" w:hAnsi="Times New Roman" w:cs="Times New Roman"/>
        </w:rPr>
      </w:pPr>
    </w:p>
    <w:p w14:paraId="667340D3" w14:textId="77777777" w:rsidR="00013DD2" w:rsidRDefault="00013DD2" w:rsidP="008D7421">
      <w:pPr>
        <w:spacing w:after="0" w:line="240" w:lineRule="auto"/>
        <w:jc w:val="both"/>
        <w:rPr>
          <w:rFonts w:ascii="Times New Roman" w:eastAsia="Times New Roman" w:hAnsi="Times New Roman" w:cs="Times New Roman"/>
        </w:rPr>
      </w:pPr>
    </w:p>
    <w:p w14:paraId="6E8ADB2E" w14:textId="77777777" w:rsidR="00013DD2" w:rsidRDefault="00F918EB" w:rsidP="008D742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14:paraId="60076F91" w14:textId="77777777" w:rsidR="00013DD2" w:rsidRDefault="00F918EB" w:rsidP="008D7421">
      <w:pPr>
        <w:spacing w:after="0" w:line="240" w:lineRule="auto"/>
        <w:ind w:left="709" w:hanging="709"/>
        <w:jc w:val="both"/>
      </w:pPr>
      <w:proofErr w:type="spellStart"/>
      <w:r>
        <w:rPr>
          <w:rFonts w:ascii="Times New Roman" w:eastAsia="Times New Roman" w:hAnsi="Times New Roman" w:cs="Times New Roman"/>
        </w:rPr>
        <w:t>Barzelay</w:t>
      </w:r>
      <w:proofErr w:type="spellEnd"/>
      <w:r>
        <w:rPr>
          <w:rFonts w:ascii="Times New Roman" w:eastAsia="Times New Roman" w:hAnsi="Times New Roman" w:cs="Times New Roman"/>
        </w:rPr>
        <w:t>, M. (2003). La nueva gerencia pública: Un acercamiento a la investigación y al debate de las políticas públicas. Fondo de Cultura Económica.</w:t>
      </w:r>
    </w:p>
    <w:p w14:paraId="184FF142"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Clark, B. R. (1983).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system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Academic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organization</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cr</w:t>
      </w:r>
      <w:r>
        <w:rPr>
          <w:rFonts w:ascii="Times New Roman" w:eastAsia="Times New Roman" w:hAnsi="Times New Roman" w:cs="Times New Roman"/>
        </w:rPr>
        <w:t>oss-national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California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w:t>
      </w:r>
    </w:p>
    <w:p w14:paraId="4DE733D0" w14:textId="77777777" w:rsidR="00013DD2" w:rsidRDefault="00F918EB" w:rsidP="008D7421">
      <w:pPr>
        <w:spacing w:after="0" w:line="240" w:lineRule="auto"/>
        <w:ind w:left="709" w:hanging="709"/>
        <w:jc w:val="both"/>
      </w:pPr>
      <w:r>
        <w:rPr>
          <w:rFonts w:ascii="Times New Roman" w:eastAsia="Times New Roman" w:hAnsi="Times New Roman" w:cs="Times New Roman"/>
        </w:rPr>
        <w:t>Comisión Nacional de Evaluación y Acreditación Universitaria. (2023). Guía para la implementación y consolidación de sistemas internos de aseguramiento de la calidad universitaria. CONEAU.</w:t>
      </w:r>
    </w:p>
    <w:p w14:paraId="39BB8D4D" w14:textId="77777777" w:rsidR="00013DD2" w:rsidRDefault="00F918EB" w:rsidP="008D7421">
      <w:pPr>
        <w:spacing w:after="0" w:line="240" w:lineRule="auto"/>
        <w:ind w:left="709" w:hanging="709"/>
        <w:jc w:val="both"/>
      </w:pPr>
      <w:r>
        <w:rPr>
          <w:rFonts w:ascii="Times New Roman" w:eastAsia="Times New Roman" w:hAnsi="Times New Roman" w:cs="Times New Roman"/>
        </w:rPr>
        <w:t>Consejo d</w:t>
      </w:r>
      <w:r>
        <w:rPr>
          <w:rFonts w:ascii="Times New Roman" w:eastAsia="Times New Roman" w:hAnsi="Times New Roman" w:cs="Times New Roman"/>
        </w:rPr>
        <w:t xml:space="preserve">e la Unión Europea. (2022). Recomendación del Consejo de 16 de junio de 2022 relativa a un enfoque europeo de las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para el aprendizaje permanente y la empleabilidad. Diario Oficial de la Unión Europea.</w:t>
      </w:r>
    </w:p>
    <w:p w14:paraId="6B289B89" w14:textId="77777777" w:rsidR="00013DD2" w:rsidRDefault="00F918EB" w:rsidP="008D7421">
      <w:pPr>
        <w:spacing w:after="0" w:line="240" w:lineRule="auto"/>
        <w:ind w:left="709" w:hanging="709"/>
        <w:jc w:val="both"/>
      </w:pPr>
      <w:r>
        <w:rPr>
          <w:rFonts w:ascii="Times New Roman" w:eastAsia="Times New Roman" w:hAnsi="Times New Roman" w:cs="Times New Roman"/>
        </w:rPr>
        <w:t>De Alba, A. (1995). Currículum: crisi</w:t>
      </w:r>
      <w:r>
        <w:rPr>
          <w:rFonts w:ascii="Times New Roman" w:eastAsia="Times New Roman" w:hAnsi="Times New Roman" w:cs="Times New Roman"/>
        </w:rPr>
        <w:t>s, mito y perspectivas. Miño y Dávila.</w:t>
      </w:r>
    </w:p>
    <w:p w14:paraId="0FE3CB70" w14:textId="77777777" w:rsidR="00013DD2" w:rsidRDefault="00F918EB" w:rsidP="008D7421">
      <w:pPr>
        <w:spacing w:after="0" w:line="240" w:lineRule="auto"/>
        <w:ind w:left="709" w:hanging="709"/>
        <w:jc w:val="both"/>
      </w:pPr>
      <w:r>
        <w:rPr>
          <w:rFonts w:ascii="Times New Roman" w:eastAsia="Times New Roman" w:hAnsi="Times New Roman" w:cs="Times New Roman"/>
        </w:rPr>
        <w:lastRenderedPageBreak/>
        <w:t>Díaz Barriga, Á. (2013). Currículum: entre utopía y realidad. Amorrortu.</w:t>
      </w:r>
    </w:p>
    <w:p w14:paraId="3100341F"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Fernández </w:t>
      </w:r>
      <w:proofErr w:type="spellStart"/>
      <w:r>
        <w:rPr>
          <w:rFonts w:ascii="Times New Roman" w:eastAsia="Times New Roman" w:hAnsi="Times New Roman" w:cs="Times New Roman"/>
        </w:rPr>
        <w:t>Lamarra</w:t>
      </w:r>
      <w:proofErr w:type="spellEnd"/>
      <w:r>
        <w:rPr>
          <w:rFonts w:ascii="Times New Roman" w:eastAsia="Times New Roman" w:hAnsi="Times New Roman" w:cs="Times New Roman"/>
        </w:rPr>
        <w:t>, N. (2007). Educación superior y calidad en América Latina y Argentina: Los procesos de evaluación y acreditación. EDUNTREF-IE</w:t>
      </w:r>
      <w:r>
        <w:rPr>
          <w:rFonts w:ascii="Times New Roman" w:eastAsia="Times New Roman" w:hAnsi="Times New Roman" w:cs="Times New Roman"/>
        </w:rPr>
        <w:t>SALC/UNESCO.</w:t>
      </w:r>
    </w:p>
    <w:p w14:paraId="6FDC5815"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Fernández </w:t>
      </w:r>
      <w:proofErr w:type="spellStart"/>
      <w:r>
        <w:rPr>
          <w:rFonts w:ascii="Times New Roman" w:eastAsia="Times New Roman" w:hAnsi="Times New Roman" w:cs="Times New Roman"/>
        </w:rPr>
        <w:t>Lamarra</w:t>
      </w:r>
      <w:proofErr w:type="spellEnd"/>
      <w:r>
        <w:rPr>
          <w:rFonts w:ascii="Times New Roman" w:eastAsia="Times New Roman" w:hAnsi="Times New Roman" w:cs="Times New Roman"/>
        </w:rPr>
        <w:t xml:space="preserve">, N., &amp; </w:t>
      </w:r>
      <w:proofErr w:type="spellStart"/>
      <w:r>
        <w:rPr>
          <w:rFonts w:ascii="Times New Roman" w:eastAsia="Times New Roman" w:hAnsi="Times New Roman" w:cs="Times New Roman"/>
        </w:rPr>
        <w:t>Aiello</w:t>
      </w:r>
      <w:proofErr w:type="spellEnd"/>
      <w:r>
        <w:rPr>
          <w:rFonts w:ascii="Times New Roman" w:eastAsia="Times New Roman" w:hAnsi="Times New Roman" w:cs="Times New Roman"/>
        </w:rPr>
        <w:t>, M. (2014). La evaluación universitaria en Argentina en el marco de América Latina: Situación y desafíos en relación al aseguramiento de la calidad. GIPES-UAM.</w:t>
      </w:r>
    </w:p>
    <w:p w14:paraId="732C2120" w14:textId="77777777" w:rsidR="00013DD2" w:rsidRDefault="00F918EB" w:rsidP="008D7421">
      <w:pPr>
        <w:spacing w:after="0" w:line="240" w:lineRule="auto"/>
        <w:ind w:left="709" w:hanging="709"/>
        <w:jc w:val="both"/>
      </w:pPr>
      <w:proofErr w:type="spellStart"/>
      <w:r>
        <w:rPr>
          <w:rFonts w:ascii="Times New Roman" w:eastAsia="Times New Roman" w:hAnsi="Times New Roman" w:cs="Times New Roman"/>
        </w:rPr>
        <w:t>Krotsch</w:t>
      </w:r>
      <w:proofErr w:type="spellEnd"/>
      <w:r>
        <w:rPr>
          <w:rFonts w:ascii="Times New Roman" w:eastAsia="Times New Roman" w:hAnsi="Times New Roman" w:cs="Times New Roman"/>
        </w:rPr>
        <w:t>, P. (2009). Educación superior y reformas comparadas. Universidad Nacional de Quilmes.</w:t>
      </w:r>
    </w:p>
    <w:p w14:paraId="7EFFC06F" w14:textId="77777777" w:rsidR="00013DD2" w:rsidRDefault="00F918EB" w:rsidP="008D7421">
      <w:pPr>
        <w:spacing w:after="0" w:line="240" w:lineRule="auto"/>
        <w:ind w:left="709" w:hanging="709"/>
        <w:jc w:val="both"/>
      </w:pPr>
      <w:proofErr w:type="gramStart"/>
      <w:r>
        <w:rPr>
          <w:rFonts w:ascii="Times New Roman" w:eastAsia="Times New Roman" w:hAnsi="Times New Roman" w:cs="Times New Roman"/>
        </w:rPr>
        <w:t>Ley N.º</w:t>
      </w:r>
      <w:proofErr w:type="gramEnd"/>
      <w:r>
        <w:rPr>
          <w:rFonts w:ascii="Times New Roman" w:eastAsia="Times New Roman" w:hAnsi="Times New Roman" w:cs="Times New Roman"/>
        </w:rPr>
        <w:t xml:space="preserve"> 24.521 de 1995. Ley de Educación Superior. 7 de agosto de 1995. Boletín Oficial de la República Argentina.</w:t>
      </w:r>
    </w:p>
    <w:p w14:paraId="34864D3F" w14:textId="77777777" w:rsidR="00013DD2" w:rsidRDefault="00F918EB" w:rsidP="008D7421">
      <w:pPr>
        <w:spacing w:after="0" w:line="240" w:lineRule="auto"/>
        <w:ind w:left="709" w:hanging="709"/>
        <w:jc w:val="both"/>
      </w:pPr>
      <w:r>
        <w:rPr>
          <w:rFonts w:ascii="Times New Roman" w:eastAsia="Times New Roman" w:hAnsi="Times New Roman" w:cs="Times New Roman"/>
        </w:rPr>
        <w:t>Marquina, M. (2017). Yo te evalúo, tú me evalú</w:t>
      </w:r>
      <w:r>
        <w:rPr>
          <w:rFonts w:ascii="Times New Roman" w:eastAsia="Times New Roman" w:hAnsi="Times New Roman" w:cs="Times New Roman"/>
        </w:rPr>
        <w:t>as. EUDEBA.</w:t>
      </w:r>
    </w:p>
    <w:p w14:paraId="1F4E4B85"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Marquina, M., &amp; </w:t>
      </w:r>
      <w:proofErr w:type="spellStart"/>
      <w:r>
        <w:rPr>
          <w:rFonts w:ascii="Times New Roman" w:eastAsia="Times New Roman" w:hAnsi="Times New Roman" w:cs="Times New Roman"/>
        </w:rPr>
        <w:t>Denes</w:t>
      </w:r>
      <w:proofErr w:type="spellEnd"/>
      <w:r>
        <w:rPr>
          <w:rFonts w:ascii="Times New Roman" w:eastAsia="Times New Roman" w:hAnsi="Times New Roman" w:cs="Times New Roman"/>
        </w:rPr>
        <w:t>, C. (2024). Avances en la investigación sobre políticas públicas de aseguramiento de la calidad y configuración universitaria: los SIAC. Ponencia presentada en el IX Encuentro Nacional y VI Latinoamericano La Universidad c</w:t>
      </w:r>
      <w:r>
        <w:rPr>
          <w:rFonts w:ascii="Times New Roman" w:eastAsia="Times New Roman" w:hAnsi="Times New Roman" w:cs="Times New Roman"/>
        </w:rPr>
        <w:t>omo Objeto de Investigación, Universidad Nacional de La Plata.</w:t>
      </w:r>
    </w:p>
    <w:p w14:paraId="19B3FACC"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Marquina, M., Giménez, G., Rodríguez, W., &amp; </w:t>
      </w:r>
      <w:proofErr w:type="spellStart"/>
      <w:r>
        <w:rPr>
          <w:rFonts w:ascii="Times New Roman" w:eastAsia="Times New Roman" w:hAnsi="Times New Roman" w:cs="Times New Roman"/>
        </w:rPr>
        <w:t>Mazzeo</w:t>
      </w:r>
      <w:proofErr w:type="spellEnd"/>
      <w:r>
        <w:rPr>
          <w:rFonts w:ascii="Times New Roman" w:eastAsia="Times New Roman" w:hAnsi="Times New Roman" w:cs="Times New Roman"/>
        </w:rPr>
        <w:t xml:space="preserve">, I. (2022). Implicancias del aseguramiento de la calidad (AC) en las universidades argentinas. Educación Superior y Sociedad, 34(1), 104-130. </w:t>
      </w:r>
      <w:r>
        <w:rPr>
          <w:rFonts w:ascii="Times New Roman" w:eastAsia="Times New Roman" w:hAnsi="Times New Roman" w:cs="Times New Roman"/>
        </w:rPr>
        <w:t>https://doi.org/10.54674/ess.v34i1.577</w:t>
      </w:r>
    </w:p>
    <w:p w14:paraId="28A9108B" w14:textId="77777777" w:rsidR="00013DD2" w:rsidRDefault="00F918EB" w:rsidP="008D7421">
      <w:pPr>
        <w:spacing w:after="0" w:line="240" w:lineRule="auto"/>
        <w:ind w:left="709" w:hanging="709"/>
        <w:jc w:val="both"/>
      </w:pPr>
      <w:r>
        <w:rPr>
          <w:rFonts w:ascii="Times New Roman" w:eastAsia="Times New Roman" w:hAnsi="Times New Roman" w:cs="Times New Roman"/>
        </w:rPr>
        <w:t>Ministerio de Educación. (2023a). Resolución 2597/2023. Sistemas Institucionales de Aseguramiento de la Calidad. Boletín Oficial de la República Argentina.</w:t>
      </w:r>
    </w:p>
    <w:p w14:paraId="78EC7351" w14:textId="77777777" w:rsidR="00013DD2" w:rsidRDefault="00F918EB" w:rsidP="008D7421">
      <w:pPr>
        <w:spacing w:after="0" w:line="240" w:lineRule="auto"/>
        <w:ind w:left="709" w:hanging="709"/>
        <w:jc w:val="both"/>
      </w:pPr>
      <w:r>
        <w:rPr>
          <w:rFonts w:ascii="Times New Roman" w:eastAsia="Times New Roman" w:hAnsi="Times New Roman" w:cs="Times New Roman"/>
        </w:rPr>
        <w:t>Ministerio de Educación. (2023b). Resolución 2598/2023. Creac</w:t>
      </w:r>
      <w:r>
        <w:rPr>
          <w:rFonts w:ascii="Times New Roman" w:eastAsia="Times New Roman" w:hAnsi="Times New Roman" w:cs="Times New Roman"/>
        </w:rPr>
        <w:t>ión del Sistema Argentino de Créditos Académicos Universitarios. Boletín Oficial de la República Argentina.</w:t>
      </w:r>
    </w:p>
    <w:p w14:paraId="2210EDED" w14:textId="77777777" w:rsidR="00013DD2" w:rsidRDefault="00F918EB" w:rsidP="008D7421">
      <w:pPr>
        <w:spacing w:after="0" w:line="240" w:lineRule="auto"/>
        <w:ind w:left="709" w:hanging="709"/>
        <w:jc w:val="both"/>
      </w:pPr>
      <w:r>
        <w:rPr>
          <w:rFonts w:ascii="Times New Roman" w:eastAsia="Times New Roman" w:hAnsi="Times New Roman" w:cs="Times New Roman"/>
        </w:rPr>
        <w:t>Moscoso Bernal, S., &amp; Castro López, D. P. (2022). Características y propósitos de los sistemas de aseguramiento de la calidad de Ecuador y Argentina</w:t>
      </w:r>
      <w:r>
        <w:rPr>
          <w:rFonts w:ascii="Times New Roman" w:eastAsia="Times New Roman" w:hAnsi="Times New Roman" w:cs="Times New Roman"/>
        </w:rPr>
        <w:t>: Un estudio de educación comparada. Debate Universitario, 12(21), 59-92. https://doi.org/10.59471/debate20224</w:t>
      </w:r>
    </w:p>
    <w:p w14:paraId="7E846E8B"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Pérez </w:t>
      </w:r>
      <w:proofErr w:type="spellStart"/>
      <w:r>
        <w:rPr>
          <w:rFonts w:ascii="Times New Roman" w:eastAsia="Times New Roman" w:hAnsi="Times New Roman" w:cs="Times New Roman"/>
        </w:rPr>
        <w:t>Rasetti</w:t>
      </w:r>
      <w:proofErr w:type="spellEnd"/>
      <w:r>
        <w:rPr>
          <w:rFonts w:ascii="Times New Roman" w:eastAsia="Times New Roman" w:hAnsi="Times New Roman" w:cs="Times New Roman"/>
        </w:rPr>
        <w:t xml:space="preserve">, C. (2013). Diagnóstico político de la evaluación en Argentina. </w:t>
      </w:r>
      <w:proofErr w:type="spellStart"/>
      <w:r>
        <w:rPr>
          <w:rFonts w:ascii="Times New Roman" w:eastAsia="Times New Roman" w:hAnsi="Times New Roman" w:cs="Times New Roman"/>
        </w:rPr>
        <w:t>Linhas</w:t>
      </w:r>
      <w:proofErr w:type="spellEnd"/>
      <w:r>
        <w:rPr>
          <w:rFonts w:ascii="Times New Roman" w:eastAsia="Times New Roman" w:hAnsi="Times New Roman" w:cs="Times New Roman"/>
        </w:rPr>
        <w:t xml:space="preserve"> Críticas, 19(38), 55-76.</w:t>
      </w:r>
    </w:p>
    <w:p w14:paraId="3991B558"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Rosario Cordero, N. R. (2025). Ética y transparencia en la gestión educativa. Aportes. Revista Internacional de Estudios Abiertos, Independientes </w:t>
      </w:r>
      <w:r>
        <w:rPr>
          <w:rFonts w:ascii="Times New Roman" w:eastAsia="Times New Roman" w:hAnsi="Times New Roman" w:cs="Times New Roman"/>
        </w:rPr>
        <w:t>y Alternativos, 5(1), 140-166.</w:t>
      </w:r>
    </w:p>
    <w:p w14:paraId="25E6CBB5" w14:textId="77777777" w:rsidR="00013DD2" w:rsidRDefault="00F918EB" w:rsidP="008D7421">
      <w:pPr>
        <w:spacing w:after="0" w:line="240" w:lineRule="auto"/>
        <w:ind w:left="709" w:hanging="709"/>
        <w:jc w:val="both"/>
      </w:pPr>
      <w:r>
        <w:rPr>
          <w:rFonts w:ascii="Times New Roman" w:eastAsia="Times New Roman" w:hAnsi="Times New Roman" w:cs="Times New Roman"/>
        </w:rPr>
        <w:t xml:space="preserve">UNESCO-IESALC. (2024). </w:t>
      </w:r>
      <w:proofErr w:type="spellStart"/>
      <w:r>
        <w:rPr>
          <w:rFonts w:ascii="Times New Roman" w:eastAsia="Times New Roman" w:hAnsi="Times New Roman" w:cs="Times New Roman"/>
        </w:rPr>
        <w:t>Microcredenciales</w:t>
      </w:r>
      <w:proofErr w:type="spellEnd"/>
      <w:r>
        <w:rPr>
          <w:rFonts w:ascii="Times New Roman" w:eastAsia="Times New Roman" w:hAnsi="Times New Roman" w:cs="Times New Roman"/>
        </w:rPr>
        <w:t xml:space="preserve"> en educación superior: tendencias, desafíos y oportunidades para América Latina y el Caribe. UNESCO-IESALC.</w:t>
      </w:r>
    </w:p>
    <w:p w14:paraId="2221B752" w14:textId="77777777" w:rsidR="00013DD2" w:rsidRDefault="00013DD2" w:rsidP="008D7421">
      <w:pPr>
        <w:spacing w:after="0" w:line="240" w:lineRule="auto"/>
        <w:ind w:left="709" w:hanging="709"/>
        <w:jc w:val="both"/>
        <w:rPr>
          <w:rFonts w:ascii="Times New Roman" w:eastAsia="Times New Roman" w:hAnsi="Times New Roman" w:cs="Times New Roman"/>
        </w:rPr>
      </w:pPr>
    </w:p>
    <w:sectPr w:rsidR="00013DD2">
      <w:headerReference w:type="default" r:id="rId10"/>
      <w:footerReference w:type="default" r:id="rId1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B6892" w14:textId="77777777" w:rsidR="00F918EB" w:rsidRDefault="00F918EB">
      <w:pPr>
        <w:spacing w:after="0" w:line="240" w:lineRule="auto"/>
      </w:pPr>
      <w:r>
        <w:separator/>
      </w:r>
    </w:p>
  </w:endnote>
  <w:endnote w:type="continuationSeparator" w:id="0">
    <w:p w14:paraId="56606E67" w14:textId="77777777" w:rsidR="00F918EB" w:rsidRDefault="00F9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AAD913C0-E50E-4668-995D-A44918C77B28}"/>
    <w:embedBold r:id="rId2" w:fontKey="{A7E79AE5-E1B0-4DA1-B73D-A4BCB7CDBF44}"/>
    <w:embedItalic r:id="rId3" w:fontKey="{8824F8D3-2513-41A3-9E8A-86D383D2DAE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0BF35E29-C9BB-4DBD-9B90-DF212BBF18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44B2" w14:textId="77777777" w:rsidR="00013DD2" w:rsidRDefault="00F918EB">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60F95097" wp14:editId="57959E06">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71EA3687" w14:textId="77777777" w:rsidR="00013DD2" w:rsidRDefault="00013DD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288B" w14:textId="77777777" w:rsidR="00F918EB" w:rsidRDefault="00F918EB">
      <w:pPr>
        <w:spacing w:after="0" w:line="240" w:lineRule="auto"/>
      </w:pPr>
      <w:r>
        <w:separator/>
      </w:r>
    </w:p>
  </w:footnote>
  <w:footnote w:type="continuationSeparator" w:id="0">
    <w:p w14:paraId="04F29D77" w14:textId="77777777" w:rsidR="00F918EB" w:rsidRDefault="00F91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D75D" w14:textId="77777777" w:rsidR="00013DD2" w:rsidRDefault="00F918E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22FE6D3F" wp14:editId="15B1CC5A">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DD2"/>
    <w:rsid w:val="00013DD2"/>
    <w:rsid w:val="004C3399"/>
    <w:rsid w:val="008D7421"/>
    <w:rsid w:val="00F918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946D"/>
  <w15:docId w15:val="{68148FA7-388D-4938-B6F6-3998E818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czornij@undav.edu.a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capurro@undav.edu.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ried@undav.edu.a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xAGYnCqQRs6wPjkJKv7YM3Mm+w==">CgMxLjA4AHIhMTNESEtZVlFELURRblJ5dzdCbjFoV082WWp2cHIxSGox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7682</Words>
  <Characters>42255</Characters>
  <Application>Microsoft Office Word</Application>
  <DocSecurity>0</DocSecurity>
  <Lines>352</Lines>
  <Paragraphs>99</Paragraphs>
  <ScaleCrop>false</ScaleCrop>
  <Company/>
  <LinksUpToDate>false</LinksUpToDate>
  <CharactersWithSpaces>49838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Czornij</dc:creator>
  <cp:lastModifiedBy>Natalia Czornij</cp:lastModifiedBy>
  <cp:revision>3</cp:revision>
  <dcterms:created xsi:type="dcterms:W3CDTF">2026-06-30T20:50:00Z</dcterms:created>
  <dcterms:modified xsi:type="dcterms:W3CDTF">2026-06-30T20:51:00Z</dcterms:modified>
</cp:coreProperties>
</file>