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20019285" w14:textId="77777777" w:rsidR="00C94FA5" w:rsidRDefault="00C94FA5" w:rsidP="001923DC">
      <w:pPr>
        <w:jc w:val="center"/>
        <w:rPr>
          <w:rFonts w:ascii="Times New Roman" w:hAnsi="Times New Roman" w:cs="Times New Roman"/>
          <w:b/>
          <w:bCs/>
        </w:rPr>
      </w:pPr>
      <w:r w:rsidRPr="00C94FA5">
        <w:rPr>
          <w:rFonts w:ascii="Times New Roman" w:hAnsi="Times New Roman" w:cs="Times New Roman"/>
          <w:b/>
          <w:bCs/>
        </w:rPr>
        <w:t xml:space="preserve">La diversificación y ampliación de </w:t>
      </w:r>
    </w:p>
    <w:p w14:paraId="1DABD42B" w14:textId="387FF5B2" w:rsidR="001923DC" w:rsidRPr="00BA642E" w:rsidRDefault="00C94FA5" w:rsidP="001923DC">
      <w:pPr>
        <w:jc w:val="center"/>
        <w:rPr>
          <w:rFonts w:ascii="Times New Roman" w:hAnsi="Times New Roman" w:cs="Times New Roman"/>
          <w:b/>
          <w:bCs/>
        </w:rPr>
      </w:pPr>
      <w:r w:rsidRPr="00C94FA5">
        <w:rPr>
          <w:rFonts w:ascii="Times New Roman" w:hAnsi="Times New Roman" w:cs="Times New Roman"/>
          <w:b/>
          <w:bCs/>
        </w:rPr>
        <w:t>propuestas formativas de Educación Superior en la UNC</w:t>
      </w:r>
    </w:p>
    <w:p w14:paraId="43C49479" w14:textId="77777777" w:rsidR="005F3B2E" w:rsidRPr="00BA642E" w:rsidRDefault="005F3B2E" w:rsidP="001923DC">
      <w:pPr>
        <w:jc w:val="center"/>
        <w:rPr>
          <w:rFonts w:ascii="Times New Roman" w:hAnsi="Times New Roman" w:cs="Times New Roman"/>
        </w:rPr>
      </w:pPr>
    </w:p>
    <w:p w14:paraId="4E738780" w14:textId="071EE1F6" w:rsidR="005F3B2E" w:rsidRPr="00BA642E" w:rsidRDefault="00D5153A" w:rsidP="005F3B2E">
      <w:pPr>
        <w:spacing w:after="0" w:line="240" w:lineRule="auto"/>
        <w:jc w:val="right"/>
        <w:rPr>
          <w:rFonts w:ascii="Times New Roman" w:hAnsi="Times New Roman" w:cs="Times New Roman"/>
        </w:rPr>
      </w:pPr>
      <w:r>
        <w:rPr>
          <w:rFonts w:ascii="Times New Roman" w:hAnsi="Times New Roman" w:cs="Times New Roman"/>
        </w:rPr>
        <w:t>Morales María Isabel</w:t>
      </w:r>
    </w:p>
    <w:p w14:paraId="6C2AECCA" w14:textId="4592C5D8" w:rsidR="005F3B2E" w:rsidRPr="00BA642E" w:rsidRDefault="00D5153A" w:rsidP="005F3B2E">
      <w:pPr>
        <w:spacing w:after="0" w:line="240" w:lineRule="auto"/>
        <w:jc w:val="right"/>
        <w:rPr>
          <w:rFonts w:ascii="Times New Roman" w:hAnsi="Times New Roman" w:cs="Times New Roman"/>
        </w:rPr>
      </w:pPr>
      <w:r>
        <w:rPr>
          <w:rFonts w:ascii="Times New Roman" w:hAnsi="Times New Roman" w:cs="Times New Roman"/>
        </w:rPr>
        <w:t xml:space="preserve">SAA – Universidad Nacional de Córdoba </w:t>
      </w:r>
    </w:p>
    <w:p w14:paraId="7D0026CD" w14:textId="474960AC" w:rsidR="005F3B2E" w:rsidRPr="00D05DE3" w:rsidRDefault="00D5153A" w:rsidP="005F3B2E">
      <w:pPr>
        <w:spacing w:after="0" w:line="240" w:lineRule="auto"/>
        <w:jc w:val="right"/>
        <w:rPr>
          <w:rFonts w:ascii="Times New Roman" w:hAnsi="Times New Roman" w:cs="Times New Roman"/>
          <w:lang w:val="en-US"/>
        </w:rPr>
      </w:pPr>
      <w:r w:rsidRPr="00D05DE3">
        <w:rPr>
          <w:rFonts w:ascii="Times New Roman" w:hAnsi="Times New Roman" w:cs="Times New Roman"/>
          <w:lang w:val="en-US"/>
        </w:rPr>
        <w:t>marisa.morales@unc.edu.ar</w:t>
      </w:r>
    </w:p>
    <w:p w14:paraId="1FA0F857" w14:textId="77777777" w:rsidR="005F3B2E" w:rsidRPr="00D05DE3" w:rsidRDefault="005F3B2E" w:rsidP="005F3B2E">
      <w:pPr>
        <w:rPr>
          <w:rFonts w:ascii="Times New Roman" w:hAnsi="Times New Roman" w:cs="Times New Roman"/>
          <w:lang w:val="en-US"/>
        </w:rPr>
      </w:pPr>
    </w:p>
    <w:p w14:paraId="1275A9C7" w14:textId="303FBCA3" w:rsidR="005F3B2E" w:rsidRPr="00D05DE3" w:rsidRDefault="00C94FA5" w:rsidP="005F3B2E">
      <w:pPr>
        <w:spacing w:after="0" w:line="240" w:lineRule="auto"/>
        <w:jc w:val="right"/>
        <w:rPr>
          <w:rFonts w:ascii="Times New Roman" w:hAnsi="Times New Roman" w:cs="Times New Roman"/>
          <w:lang w:val="en-US"/>
        </w:rPr>
      </w:pPr>
      <w:r w:rsidRPr="00D05DE3">
        <w:rPr>
          <w:rFonts w:ascii="Times New Roman" w:hAnsi="Times New Roman" w:cs="Times New Roman"/>
          <w:lang w:val="en-US"/>
        </w:rPr>
        <w:t>Speroni David</w:t>
      </w:r>
    </w:p>
    <w:p w14:paraId="5678C4D0" w14:textId="77777777" w:rsidR="00C94FA5" w:rsidRPr="00BA642E" w:rsidRDefault="00C94FA5" w:rsidP="00C94FA5">
      <w:pPr>
        <w:spacing w:after="0" w:line="240" w:lineRule="auto"/>
        <w:jc w:val="right"/>
        <w:rPr>
          <w:rFonts w:ascii="Times New Roman" w:hAnsi="Times New Roman" w:cs="Times New Roman"/>
        </w:rPr>
      </w:pPr>
      <w:r>
        <w:rPr>
          <w:rFonts w:ascii="Times New Roman" w:hAnsi="Times New Roman" w:cs="Times New Roman"/>
        </w:rPr>
        <w:t xml:space="preserve">SAA – Universidad Nacional de Córdoba </w:t>
      </w:r>
    </w:p>
    <w:p w14:paraId="3CAC774D" w14:textId="6183F1D6" w:rsidR="005F3B2E" w:rsidRPr="00BA642E" w:rsidRDefault="00C94FA5" w:rsidP="00C94FA5">
      <w:pPr>
        <w:spacing w:after="0" w:line="240" w:lineRule="auto"/>
        <w:jc w:val="right"/>
        <w:rPr>
          <w:rFonts w:ascii="Times New Roman" w:hAnsi="Times New Roman" w:cs="Times New Roman"/>
        </w:rPr>
      </w:pPr>
      <w:r>
        <w:rPr>
          <w:rFonts w:ascii="Times New Roman" w:hAnsi="Times New Roman" w:cs="Times New Roman"/>
        </w:rPr>
        <w:t>david.speroni@unc.edu.ar</w:t>
      </w:r>
    </w:p>
    <w:p w14:paraId="640847CC" w14:textId="77777777" w:rsidR="005F3B2E" w:rsidRPr="00BA642E" w:rsidRDefault="005F3B2E" w:rsidP="005F3B2E">
      <w:pPr>
        <w:spacing w:after="0" w:line="240" w:lineRule="auto"/>
        <w:jc w:val="right"/>
        <w:rPr>
          <w:rFonts w:ascii="Times New Roman" w:hAnsi="Times New Roman" w:cs="Times New Roman"/>
        </w:rPr>
      </w:pPr>
    </w:p>
    <w:p w14:paraId="7B9027E2" w14:textId="665B535B" w:rsidR="00BA642E" w:rsidRPr="00D5153A" w:rsidRDefault="00C802F5" w:rsidP="00D5153A">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760C2E6E" w14:textId="77777777" w:rsidR="001E6038" w:rsidRDefault="00BA642E" w:rsidP="007B5B5F">
      <w:pPr>
        <w:spacing w:line="240" w:lineRule="auto"/>
        <w:jc w:val="both"/>
        <w:rPr>
          <w:rFonts w:ascii="Times New Roman" w:hAnsi="Times New Roman" w:cs="Times New Roman"/>
          <w:b/>
          <w:bCs/>
          <w:lang w:val="es-AR"/>
        </w:rPr>
      </w:pPr>
      <w:r w:rsidRPr="001E6038">
        <w:rPr>
          <w:rFonts w:ascii="Times New Roman" w:hAnsi="Times New Roman" w:cs="Times New Roman"/>
          <w:b/>
          <w:bCs/>
          <w:lang w:val="es-AR"/>
        </w:rPr>
        <w:t>Resumen:</w:t>
      </w:r>
      <w:r w:rsidR="007B5B5F" w:rsidRPr="001E6038">
        <w:rPr>
          <w:rFonts w:ascii="Times New Roman" w:hAnsi="Times New Roman" w:cs="Times New Roman"/>
          <w:b/>
          <w:bCs/>
          <w:lang w:val="es-AR"/>
        </w:rPr>
        <w:t xml:space="preserve"> </w:t>
      </w:r>
    </w:p>
    <w:p w14:paraId="35A6682C" w14:textId="53FB983D" w:rsidR="00BA642E" w:rsidRPr="007B5B5F" w:rsidRDefault="001E6038" w:rsidP="007B5B5F">
      <w:pPr>
        <w:spacing w:line="240" w:lineRule="auto"/>
        <w:jc w:val="both"/>
        <w:rPr>
          <w:rFonts w:ascii="Times New Roman" w:hAnsi="Times New Roman" w:cs="Times New Roman"/>
          <w:b/>
          <w:bCs/>
        </w:rPr>
      </w:pPr>
      <w:r w:rsidRPr="001E6038">
        <w:rPr>
          <w:rFonts w:ascii="Times New Roman" w:hAnsi="Times New Roman" w:cs="Times New Roman"/>
          <w:lang w:val="es-AR"/>
        </w:rPr>
        <w:t xml:space="preserve">La oferta formativa no conducente a título en la UNC experimentó un proceso de expansión y diversificación no integrado en un sistema, sino como acumulación de iniciativas sin articulación. Esta situación evidencia la complejidad de las nuevas formas de vinculación del sistema académico con las demandas sociales y del mundo del trabajo. Esta ponencia, se inscribe en el Centro de Innovación y Fortalecimiento Académico de la Educación Superior, perteneciente a la Secretaría de Asuntos Académicos de la UNC (CIFAES), y analiza los procesos de sistematización de la oferta formativa sin intervención ministerial, en el marco del desarrollo del sistema institucional de Estudios Propios (EP). El punto de partida es un relevamiento de propuestas provenientes de unidades académicas y áreas rectorales, que permitió construir una base de datos para caracterizar la oferta según tipología, año de implementación, dependencia institucional, requisitos de ingreso y perfiles de destinatarios. En este contexto, la cuestión de la calidad se inscribe en debates contemporáneos que cuestionan enfoques homogéneos en escenarios de diversificación de la oferta y advierten sobre el riesgo de reducir el aseguramiento de la calidad a mecanismos formales o burocráticos desvinculados de su relevancia académica y social. Asimismo, se reconocen tensiones entre regulación, expansión de formatos flexibles y procesos de mercantilización, que interpelan a las universidades públicas en la definición de criterios situados. En línea con estos planteos, la calidad se vincula con la capacidad institucional de garantizar confianza pública, pertinencia y condiciones de reconocimiento de propuestas diversas. En este sentido, el sistema de EP establece condiciones para la validación, registro y reconocimiento institucional de trayectos en función de sus características, finalidades y destinatarios, incorporando certificaciones de trayectorias formativas flexibles y </w:t>
      </w:r>
      <w:proofErr w:type="spellStart"/>
      <w:r w:rsidRPr="001E6038">
        <w:rPr>
          <w:rFonts w:ascii="Times New Roman" w:hAnsi="Times New Roman" w:cs="Times New Roman"/>
          <w:lang w:val="es-AR"/>
        </w:rPr>
        <w:t>microcredenciales</w:t>
      </w:r>
      <w:proofErr w:type="spellEnd"/>
      <w:r w:rsidRPr="001E6038">
        <w:rPr>
          <w:rFonts w:ascii="Times New Roman" w:hAnsi="Times New Roman" w:cs="Times New Roman"/>
          <w:lang w:val="es-AR"/>
        </w:rPr>
        <w:t xml:space="preserve">. A su vez, los EP permiten visibilizar una dimensión de la actividad universitaria frecuentemente opacada por la centralidad de las carreras. Los resultados evidencian un proceso sostenido de expansión y diversificación. Mientras que en 2020 se registraban 11 diplomaturas de 9 dependencias, en 2025 se alcanzaron 96 diplomaturas, 5 cursos y 1 </w:t>
      </w:r>
      <w:r w:rsidRPr="001E6038">
        <w:rPr>
          <w:rFonts w:ascii="Times New Roman" w:hAnsi="Times New Roman" w:cs="Times New Roman"/>
          <w:lang w:val="es-AR"/>
        </w:rPr>
        <w:lastRenderedPageBreak/>
        <w:t xml:space="preserve">taller, provenientes de 21 dependencias. En términos acumulados, el relevamiento comprende 29 dependencias, 291 diplomaturas, 23 cursos, 1 taller y 3 </w:t>
      </w:r>
      <w:proofErr w:type="spellStart"/>
      <w:r w:rsidRPr="001E6038">
        <w:rPr>
          <w:rFonts w:ascii="Times New Roman" w:hAnsi="Times New Roman" w:cs="Times New Roman"/>
          <w:lang w:val="es-AR"/>
        </w:rPr>
        <w:t>microcredenciales</w:t>
      </w:r>
      <w:proofErr w:type="spellEnd"/>
      <w:r w:rsidRPr="001E6038">
        <w:rPr>
          <w:rFonts w:ascii="Times New Roman" w:hAnsi="Times New Roman" w:cs="Times New Roman"/>
          <w:lang w:val="es-AR"/>
        </w:rPr>
        <w:t>. Este crecimiento presenta predominio de la modalidad presencial mediada por tecnología, coexistencia de propuestas cogestionadas (132) y no cogestionadas (183), y preeminencia de la formación continua (247) frente a los estudios avanzados (61). La normalización de los EP establece definiciones, tipologías y procedimientos que permiten otorgar reconocimiento institucional a estos trayectos, habilitando su registro, clasificación y certificación dentro de la política académica. Si bien la UNC cuenta con una matrícula de grado de más de 148.000 estudiantes, los datos muestran un volumen significativo de participación acumulada en trayectos formativos, con más de 200.000 inscripciones de la SEU o más de 12.700 en Campus Norte, lo que da cuenta de la proyección de trayectos formativos modulares en la educación superior en respuesta a nuevas necesidades productivas y sociales.</w:t>
      </w:r>
    </w:p>
    <w:p w14:paraId="2994BAB3" w14:textId="7EFD0067"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Palabras clave:</w:t>
      </w:r>
      <w:r w:rsidR="001E6038">
        <w:rPr>
          <w:rFonts w:ascii="Times New Roman" w:hAnsi="Times New Roman" w:cs="Times New Roman"/>
          <w:b/>
          <w:bCs/>
        </w:rPr>
        <w:t xml:space="preserve"> </w:t>
      </w:r>
      <w:r w:rsidR="00A847BF" w:rsidRPr="001E6038">
        <w:rPr>
          <w:rFonts w:ascii="Times New Roman" w:hAnsi="Times New Roman" w:cs="Times New Roman"/>
        </w:rPr>
        <w:t xml:space="preserve">Estudios Propios, Sistematización, Gobernanza Académica, </w:t>
      </w:r>
      <w:proofErr w:type="spellStart"/>
      <w:r w:rsidR="00A847BF" w:rsidRPr="001E6038">
        <w:rPr>
          <w:rFonts w:ascii="Times New Roman" w:hAnsi="Times New Roman" w:cs="Times New Roman"/>
        </w:rPr>
        <w:t>Microcredenciales</w:t>
      </w:r>
      <w:proofErr w:type="spellEnd"/>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363A8F53"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Durante la última década, las universidades públicas latinoamericanas han experimentado una transformación significativa en su relación con el mundo del trabajo, la sociedad civil, los territorios y los sectores productivos. Esta transformación no se ha producido únicamente en el plano de las carreras de grado y posgrado, tradicionalmente reguladas por el Estado nacional a través de procesos de reconocimiento ministerial y, en muchos casos, de acreditación, sino también en un terreno menos visible y hasta hace poco escasamente sistematizado: el de la formación no conducente a título.</w:t>
      </w:r>
    </w:p>
    <w:p w14:paraId="318C9505" w14:textId="0AB80BE0" w:rsid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Diplomaturas, cursos, seminarios, talleres, ateneos y, más recientemente,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configuran un universo formativo que responde a lógicas de actualización profesional, reconversión ocupacional, extensión universitaria, vinculación académica y aprendizaje a lo largo de la vida. En la Universidad Nacional de Córdoba (UNC), este universo ha crecido de manera sostenida, aunque no siempre ordenada, </w:t>
      </w:r>
      <w:r w:rsidR="00A847BF">
        <w:rPr>
          <w:rFonts w:ascii="Times New Roman" w:hAnsi="Times New Roman" w:cs="Times New Roman"/>
        </w:rPr>
        <w:t>lo cual generó</w:t>
      </w:r>
      <w:r w:rsidRPr="001E6038">
        <w:rPr>
          <w:rFonts w:ascii="Times New Roman" w:hAnsi="Times New Roman" w:cs="Times New Roman"/>
        </w:rPr>
        <w:t xml:space="preserve"> la necesidad de producir criterios institucionales capaces de clasificar, valorar, registrar, comunicar y certificar una oferta cada vez más amplia y heterogénea.</w:t>
      </w:r>
    </w:p>
    <w:p w14:paraId="67583F66" w14:textId="067C4FD8"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Esta ponencia se inscribe en l</w:t>
      </w:r>
      <w:r w:rsidR="00A847BF">
        <w:rPr>
          <w:rFonts w:ascii="Times New Roman" w:hAnsi="Times New Roman" w:cs="Times New Roman"/>
        </w:rPr>
        <w:t>a</w:t>
      </w:r>
      <w:r w:rsidRPr="001E6038">
        <w:rPr>
          <w:rFonts w:ascii="Times New Roman" w:hAnsi="Times New Roman" w:cs="Times New Roman"/>
        </w:rPr>
        <w:t xml:space="preserve"> </w:t>
      </w:r>
      <w:r w:rsidR="00A847BF">
        <w:rPr>
          <w:rFonts w:ascii="Times New Roman" w:hAnsi="Times New Roman" w:cs="Times New Roman"/>
        </w:rPr>
        <w:t>labor</w:t>
      </w:r>
      <w:r w:rsidRPr="001E6038">
        <w:rPr>
          <w:rFonts w:ascii="Times New Roman" w:hAnsi="Times New Roman" w:cs="Times New Roman"/>
        </w:rPr>
        <w:t xml:space="preserve"> desarrollad</w:t>
      </w:r>
      <w:r w:rsidR="00A847BF">
        <w:rPr>
          <w:rFonts w:ascii="Times New Roman" w:hAnsi="Times New Roman" w:cs="Times New Roman"/>
        </w:rPr>
        <w:t>a</w:t>
      </w:r>
      <w:r w:rsidRPr="001E6038">
        <w:rPr>
          <w:rFonts w:ascii="Times New Roman" w:hAnsi="Times New Roman" w:cs="Times New Roman"/>
        </w:rPr>
        <w:t xml:space="preserve"> por el Centro de Innovación y Fortalecimiento Académico de la Educación Superior (CIFAES), dependiente de la Secretaría de Asuntos Académicos (SAA) de la UNC, y constituye una segunda instancia de reflexión sobre los Estudios Propios (EP) de la institución. Mientras una primera aproximación permitió describir la magnitud, dispersión y heterogeneidad de esta oferta, el propósito de este trabajo es interrogar el proceso de sistematización institucional </w:t>
      </w:r>
      <w:r w:rsidR="00AC01C6">
        <w:rPr>
          <w:rFonts w:ascii="Times New Roman" w:hAnsi="Times New Roman" w:cs="Times New Roman"/>
        </w:rPr>
        <w:t>realizado</w:t>
      </w:r>
      <w:r w:rsidRPr="001E6038">
        <w:rPr>
          <w:rFonts w:ascii="Times New Roman" w:hAnsi="Times New Roman" w:cs="Times New Roman"/>
        </w:rPr>
        <w:t xml:space="preserve"> por la UNC </w:t>
      </w:r>
      <w:r w:rsidR="00AC01C6">
        <w:rPr>
          <w:rFonts w:ascii="Times New Roman" w:hAnsi="Times New Roman" w:cs="Times New Roman"/>
        </w:rPr>
        <w:t>a partir del</w:t>
      </w:r>
      <w:r w:rsidRPr="001E6038">
        <w:rPr>
          <w:rFonts w:ascii="Times New Roman" w:hAnsi="Times New Roman" w:cs="Times New Roman"/>
        </w:rPr>
        <w:t xml:space="preserve"> 2023 para ordenar, regular y dar coherencia a este campo formativo sin que medie intervención ministerial.</w:t>
      </w:r>
    </w:p>
    <w:p w14:paraId="6F3F9CD7" w14:textId="27B2912E" w:rsidR="001E6038" w:rsidRPr="001E6038" w:rsidRDefault="00A81339" w:rsidP="001E6038">
      <w:pPr>
        <w:spacing w:line="240" w:lineRule="auto"/>
        <w:jc w:val="both"/>
        <w:rPr>
          <w:rFonts w:ascii="Times New Roman" w:hAnsi="Times New Roman" w:cs="Times New Roman"/>
        </w:rPr>
      </w:pPr>
      <w:r>
        <w:rPr>
          <w:rFonts w:ascii="Times New Roman" w:hAnsi="Times New Roman" w:cs="Times New Roman"/>
        </w:rPr>
        <w:t>E</w:t>
      </w:r>
      <w:r w:rsidR="001E6038" w:rsidRPr="001E6038">
        <w:rPr>
          <w:rFonts w:ascii="Times New Roman" w:hAnsi="Times New Roman" w:cs="Times New Roman"/>
        </w:rPr>
        <w:t>n el caso de los Estudios Propios,</w:t>
      </w:r>
      <w:r>
        <w:rPr>
          <w:rFonts w:ascii="Times New Roman" w:hAnsi="Times New Roman" w:cs="Times New Roman"/>
        </w:rPr>
        <w:t xml:space="preserve"> ante la ausencia de un asegurador de la calidad externo,</w:t>
      </w:r>
      <w:r w:rsidR="001E6038" w:rsidRPr="001E6038">
        <w:rPr>
          <w:rFonts w:ascii="Times New Roman" w:hAnsi="Times New Roman" w:cs="Times New Roman"/>
        </w:rPr>
        <w:t xml:space="preserve"> la universidad no solo</w:t>
      </w:r>
      <w:r>
        <w:rPr>
          <w:rFonts w:ascii="Times New Roman" w:hAnsi="Times New Roman" w:cs="Times New Roman"/>
        </w:rPr>
        <w:t xml:space="preserve"> toma el rol de</w:t>
      </w:r>
      <w:r w:rsidR="001E6038" w:rsidRPr="001E6038">
        <w:rPr>
          <w:rFonts w:ascii="Times New Roman" w:hAnsi="Times New Roman" w:cs="Times New Roman"/>
        </w:rPr>
        <w:t xml:space="preserve"> produc</w:t>
      </w:r>
      <w:r>
        <w:rPr>
          <w:rFonts w:ascii="Times New Roman" w:hAnsi="Times New Roman" w:cs="Times New Roman"/>
        </w:rPr>
        <w:t>ir</w:t>
      </w:r>
      <w:r w:rsidR="001E6038" w:rsidRPr="001E6038">
        <w:rPr>
          <w:rFonts w:ascii="Times New Roman" w:hAnsi="Times New Roman" w:cs="Times New Roman"/>
        </w:rPr>
        <w:t xml:space="preserve"> la oferta formativa, sino que también</w:t>
      </w:r>
      <w:r>
        <w:rPr>
          <w:rFonts w:ascii="Times New Roman" w:hAnsi="Times New Roman" w:cs="Times New Roman"/>
        </w:rPr>
        <w:t xml:space="preserve"> de</w:t>
      </w:r>
      <w:r w:rsidR="001E6038" w:rsidRPr="001E6038">
        <w:rPr>
          <w:rFonts w:ascii="Times New Roman" w:hAnsi="Times New Roman" w:cs="Times New Roman"/>
        </w:rPr>
        <w:t xml:space="preserve"> defin</w:t>
      </w:r>
      <w:r>
        <w:rPr>
          <w:rFonts w:ascii="Times New Roman" w:hAnsi="Times New Roman" w:cs="Times New Roman"/>
        </w:rPr>
        <w:t>ir</w:t>
      </w:r>
      <w:r w:rsidR="001E6038" w:rsidRPr="001E6038">
        <w:rPr>
          <w:rFonts w:ascii="Times New Roman" w:hAnsi="Times New Roman" w:cs="Times New Roman"/>
        </w:rPr>
        <w:t xml:space="preserve"> los criterios que permiten valorarla, aprobarla y certificarla. En consecuencia, la institución asume simultáneamente el lugar de productora de formación y garante de su </w:t>
      </w:r>
      <w:r w:rsidR="001E6038" w:rsidRPr="001E6038">
        <w:rPr>
          <w:rFonts w:ascii="Times New Roman" w:hAnsi="Times New Roman" w:cs="Times New Roman"/>
        </w:rPr>
        <w:lastRenderedPageBreak/>
        <w:t xml:space="preserve">calidad, situación que obliga a preguntarse qué se entiende por </w:t>
      </w:r>
      <w:r>
        <w:rPr>
          <w:rFonts w:ascii="Times New Roman" w:hAnsi="Times New Roman" w:cs="Times New Roman"/>
        </w:rPr>
        <w:t>ella</w:t>
      </w:r>
      <w:r w:rsidR="001E6038" w:rsidRPr="001E6038">
        <w:rPr>
          <w:rFonts w:ascii="Times New Roman" w:hAnsi="Times New Roman" w:cs="Times New Roman"/>
        </w:rPr>
        <w:t xml:space="preserve"> cuando es la propia universidad, y no un organismo estatal de acreditación, quien construye los estándares aplicables.</w:t>
      </w:r>
    </w:p>
    <w:p w14:paraId="6330053D" w14:textId="78D990A4"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La pregunta no es ingenua ni puramente técnica. La </w:t>
      </w:r>
      <w:r w:rsidR="00A81339">
        <w:rPr>
          <w:rFonts w:ascii="Times New Roman" w:hAnsi="Times New Roman" w:cs="Times New Roman"/>
        </w:rPr>
        <w:t>bibliografía</w:t>
      </w:r>
      <w:r w:rsidRPr="001E6038">
        <w:rPr>
          <w:rFonts w:ascii="Times New Roman" w:hAnsi="Times New Roman" w:cs="Times New Roman"/>
        </w:rPr>
        <w:t xml:space="preserve"> sobre evaluación de la calidad en la educación superior ha mostrado que el concepto no es neutral: responde a propósitos, marcos ideológicos y demandas estatales, sociales, empresariales, profesionales y académicas que no siempre coinciden entre sí (Vizcarra </w:t>
      </w:r>
      <w:proofErr w:type="spellStart"/>
      <w:r w:rsidRPr="001E6038">
        <w:rPr>
          <w:rFonts w:ascii="Times New Roman" w:hAnsi="Times New Roman" w:cs="Times New Roman"/>
        </w:rPr>
        <w:t>Herles</w:t>
      </w:r>
      <w:proofErr w:type="spellEnd"/>
      <w:r w:rsidRPr="001E6038">
        <w:rPr>
          <w:rFonts w:ascii="Times New Roman" w:hAnsi="Times New Roman" w:cs="Times New Roman"/>
        </w:rPr>
        <w:t xml:space="preserve"> et al., 2011). Sostener que la calidad no es neutral no implica relativizar su importancia ni renunciar a criterios rigurosos de evaluación</w:t>
      </w:r>
      <w:r w:rsidR="00A81339">
        <w:rPr>
          <w:rFonts w:ascii="Times New Roman" w:hAnsi="Times New Roman" w:cs="Times New Roman"/>
        </w:rPr>
        <w:t>,</w:t>
      </w:r>
      <w:r w:rsidRPr="001E6038">
        <w:rPr>
          <w:rFonts w:ascii="Times New Roman" w:hAnsi="Times New Roman" w:cs="Times New Roman"/>
        </w:rPr>
        <w:t xml:space="preserve"> </w:t>
      </w:r>
      <w:r w:rsidR="00A81339">
        <w:rPr>
          <w:rFonts w:ascii="Times New Roman" w:hAnsi="Times New Roman" w:cs="Times New Roman"/>
        </w:rPr>
        <w:t>sino</w:t>
      </w:r>
      <w:r w:rsidRPr="001E6038">
        <w:rPr>
          <w:rFonts w:ascii="Times New Roman" w:hAnsi="Times New Roman" w:cs="Times New Roman"/>
        </w:rPr>
        <w:t xml:space="preserve"> asumir que todo sistema de aseguramiento de </w:t>
      </w:r>
      <w:r w:rsidR="00A81339">
        <w:rPr>
          <w:rFonts w:ascii="Times New Roman" w:hAnsi="Times New Roman" w:cs="Times New Roman"/>
        </w:rPr>
        <w:t xml:space="preserve">calidad </w:t>
      </w:r>
      <w:r w:rsidRPr="001E6038">
        <w:rPr>
          <w:rFonts w:ascii="Times New Roman" w:hAnsi="Times New Roman" w:cs="Times New Roman"/>
        </w:rPr>
        <w:t>expresa una toma de posición sobre qué se considera valioso, pertinente y socialmente relevante en la formación universitaria.</w:t>
      </w:r>
    </w:p>
    <w:p w14:paraId="47E0651E" w14:textId="3595EEB1"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El objetivo de esta ponencia es triple. En primer lugar, presentar los resultados de un relevamiento sistemático de la oferta de Estudios Propios de la UNC entre 2020 y 2025, con el propósito de dimensionar el proceso de expansión y diversificación experimentado por la institución. En segundo lugar, analizar el dispositivo institucional construido para sistematizar y asegurar la calidad de esa oferta, compuesto por el Manual de Estudios Propios (</w:t>
      </w:r>
      <w:r w:rsidR="006E2352">
        <w:rPr>
          <w:rFonts w:ascii="Times New Roman" w:hAnsi="Times New Roman" w:cs="Times New Roman"/>
        </w:rPr>
        <w:t>UNC,</w:t>
      </w:r>
      <w:r w:rsidRPr="001E6038">
        <w:rPr>
          <w:rFonts w:ascii="Times New Roman" w:hAnsi="Times New Roman" w:cs="Times New Roman"/>
        </w:rPr>
        <w:t xml:space="preserve"> 2025) y el Ecosistema digital integrado por el Portal de Estudios Propios, la plataforma ACERVO y el Evaluador CINE v14. En tercer lugar, situar la experiencia de la UNC en el contexto de las tendencias regionales e internacionales recientes sobre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resultados de aprendizaje, marcos de cualificaciones y nuevas formas de certificación.</w:t>
      </w:r>
    </w:p>
    <w:p w14:paraId="76FEB812"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El trabajo sostiene que el proceso desarrollado por la UNC puede comprenderse como una experiencia de construcción de calidad situada: un sistema de criterios y procedimientos que, sin renunciar al rigor académico ni al diálogo con referencias internacionales, se construye desde la especificidad institucional de la universidad, a partir de evidencia empírica sobre su propia oferta, de capacidades internas de gestión y de la necesidad de responder a demandas de formación flexible, permanente y socialmente pertinente.</w:t>
      </w:r>
    </w:p>
    <w:p w14:paraId="09785D41" w14:textId="77777777" w:rsidR="001E6038" w:rsidRPr="001F4314" w:rsidRDefault="001E6038" w:rsidP="001E6038">
      <w:pPr>
        <w:spacing w:line="240" w:lineRule="auto"/>
        <w:jc w:val="both"/>
        <w:rPr>
          <w:rFonts w:ascii="Times New Roman" w:hAnsi="Times New Roman" w:cs="Times New Roman"/>
          <w:b/>
          <w:bCs/>
        </w:rPr>
      </w:pPr>
      <w:r w:rsidRPr="001F4314">
        <w:rPr>
          <w:rFonts w:ascii="Times New Roman" w:hAnsi="Times New Roman" w:cs="Times New Roman"/>
          <w:b/>
          <w:bCs/>
        </w:rPr>
        <w:t>2. Desarrollo</w:t>
      </w:r>
    </w:p>
    <w:p w14:paraId="699E44CD" w14:textId="77777777" w:rsidR="001E6038" w:rsidRPr="001F4314" w:rsidRDefault="001E6038" w:rsidP="001E6038">
      <w:pPr>
        <w:spacing w:line="240" w:lineRule="auto"/>
        <w:jc w:val="both"/>
        <w:rPr>
          <w:rFonts w:ascii="Times New Roman" w:hAnsi="Times New Roman" w:cs="Times New Roman"/>
          <w:b/>
          <w:bCs/>
        </w:rPr>
      </w:pPr>
      <w:r w:rsidRPr="001F4314">
        <w:rPr>
          <w:rFonts w:ascii="Times New Roman" w:hAnsi="Times New Roman" w:cs="Times New Roman"/>
          <w:b/>
          <w:bCs/>
        </w:rPr>
        <w:t>2.1. Del crecimiento espontáneo a la política institucional</w:t>
      </w:r>
    </w:p>
    <w:p w14:paraId="77714A4B"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Hasta 2023, la oferta de Estudios Propios de la UNC se había desarrollado, en gran medida, como una sumatoria de iniciativas impulsadas por unidades académicas y áreas rectorales, sin un marco normativo unificado que estableciera tipologías comunes, criterios de valoración compartidos o mecanismos de registro centralizado. Esta dinámica no resulta excepcional: expresa un patrón observable en buena parte de las universidades públicas de la región, donde la formación no conducente a título ha crecido históricamente al margen de los circuitos de regulación más institucionalizados, en un terreno de mayor autonomía, pero también de mayor fragmentación.</w:t>
      </w:r>
    </w:p>
    <w:p w14:paraId="2E194A51" w14:textId="36C8D9DA"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A partir de 2023, la SAA inició un proceso sostenido de revisión, </w:t>
      </w:r>
      <w:r w:rsidR="00616B00">
        <w:rPr>
          <w:rFonts w:ascii="Times New Roman" w:hAnsi="Times New Roman" w:cs="Times New Roman"/>
        </w:rPr>
        <w:t>organización</w:t>
      </w:r>
      <w:r w:rsidRPr="001E6038">
        <w:rPr>
          <w:rFonts w:ascii="Times New Roman" w:hAnsi="Times New Roman" w:cs="Times New Roman"/>
        </w:rPr>
        <w:t xml:space="preserve"> y modernización de los Estudios Propios, orientado a fortalecer cuatro dimensiones: calidad académica, transparencia, trazabilidad y capacidad de respuesta frente a nuevas demandas </w:t>
      </w:r>
      <w:r w:rsidRPr="001E6038">
        <w:rPr>
          <w:rFonts w:ascii="Times New Roman" w:hAnsi="Times New Roman" w:cs="Times New Roman"/>
        </w:rPr>
        <w:lastRenderedPageBreak/>
        <w:t xml:space="preserve">de formación permanente, extensión universitaria y vinculación con sectores sociales, profesionales y productivos. Este proceso culminó, en su dimensión normativa, en el Manual de Estudios Propios de las Áreas Rectorales de la UNC, aprobado mediante Resolución </w:t>
      </w:r>
      <w:r w:rsidR="00616B00">
        <w:rPr>
          <w:rFonts w:ascii="Times New Roman" w:hAnsi="Times New Roman" w:cs="Times New Roman"/>
        </w:rPr>
        <w:t>Rectoral</w:t>
      </w:r>
      <w:r w:rsidRPr="001E6038">
        <w:rPr>
          <w:rFonts w:ascii="Times New Roman" w:hAnsi="Times New Roman" w:cs="Times New Roman"/>
        </w:rPr>
        <w:t xml:space="preserve"> R</w:t>
      </w:r>
      <w:r w:rsidR="00616B00">
        <w:rPr>
          <w:rFonts w:ascii="Times New Roman" w:hAnsi="Times New Roman" w:cs="Times New Roman"/>
        </w:rPr>
        <w:t>R</w:t>
      </w:r>
      <w:r w:rsidRPr="001E6038">
        <w:rPr>
          <w:rFonts w:ascii="Times New Roman" w:hAnsi="Times New Roman" w:cs="Times New Roman"/>
        </w:rPr>
        <w:t>-2025-361-UNC-REC (</w:t>
      </w:r>
      <w:r w:rsidR="00616B00">
        <w:rPr>
          <w:rFonts w:ascii="Times New Roman" w:hAnsi="Times New Roman" w:cs="Times New Roman"/>
        </w:rPr>
        <w:t>UNC</w:t>
      </w:r>
      <w:r w:rsidRPr="001E6038">
        <w:rPr>
          <w:rFonts w:ascii="Times New Roman" w:hAnsi="Times New Roman" w:cs="Times New Roman"/>
        </w:rPr>
        <w:t>, 2025).</w:t>
      </w:r>
    </w:p>
    <w:p w14:paraId="3C4A2478" w14:textId="3BB4FE73"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El Manual organiza el sistema en seis capítulos: definiciones y tipologías de Estudios Propios; sistema de aseguramiento de la calidad académica; presentación y valoración de las propuestas; gestión administrativa y académica; criterios de valoración; y resultados de aprendizaje y competencias. El artículo 1° establece expresamente que los Estudios Propios “no están sujetos a intervención ministerial y su denominación no debe inducir a confusión con titulaciones universitarias” (</w:t>
      </w:r>
      <w:r w:rsidR="00616B00">
        <w:rPr>
          <w:rFonts w:ascii="Times New Roman" w:hAnsi="Times New Roman" w:cs="Times New Roman"/>
        </w:rPr>
        <w:t>UNC</w:t>
      </w:r>
      <w:r w:rsidRPr="001E6038">
        <w:rPr>
          <w:rFonts w:ascii="Times New Roman" w:hAnsi="Times New Roman" w:cs="Times New Roman"/>
        </w:rPr>
        <w:t>, 2025</w:t>
      </w:r>
      <w:r w:rsidR="00F824D1">
        <w:rPr>
          <w:rFonts w:ascii="Times New Roman" w:hAnsi="Times New Roman" w:cs="Times New Roman"/>
        </w:rPr>
        <w:t>, p. 3</w:t>
      </w:r>
      <w:r w:rsidRPr="001E6038">
        <w:rPr>
          <w:rFonts w:ascii="Times New Roman" w:hAnsi="Times New Roman" w:cs="Times New Roman"/>
        </w:rPr>
        <w:t>). Esta definición delimita el campo de intervención institucional y, al mismo tiempo, refuerza la responsabilidad de la universidad en la construcción de criterios propios de calidad.</w:t>
      </w:r>
    </w:p>
    <w:p w14:paraId="7914E958" w14:textId="4F9862B8"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La cuestión adquiere mayor rele</w:t>
      </w:r>
      <w:r w:rsidR="00616B00">
        <w:rPr>
          <w:rFonts w:ascii="Times New Roman" w:hAnsi="Times New Roman" w:cs="Times New Roman"/>
        </w:rPr>
        <w:t>vancia</w:t>
      </w:r>
      <w:r w:rsidRPr="001E6038">
        <w:rPr>
          <w:rFonts w:ascii="Times New Roman" w:hAnsi="Times New Roman" w:cs="Times New Roman"/>
        </w:rPr>
        <w:t xml:space="preserve"> cuando se la contrasta con los desarrollos internacionales recientes. </w:t>
      </w:r>
      <w:r w:rsidR="00F824D1">
        <w:rPr>
          <w:rFonts w:ascii="Times New Roman" w:hAnsi="Times New Roman" w:cs="Times New Roman"/>
        </w:rPr>
        <w:t>En l</w:t>
      </w:r>
      <w:r w:rsidRPr="001E6038">
        <w:rPr>
          <w:rFonts w:ascii="Times New Roman" w:hAnsi="Times New Roman" w:cs="Times New Roman"/>
        </w:rPr>
        <w:t xml:space="preserve">a Reunión sobre el Aseguramiento de la Calidad y Regulación de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en América Latina y el Caribe, convocada por UNESCO-IESALC en mayo de 2025 con apoyo del Ministerio de Educación y Cultura de Uruguay y el Banco de Desarrollo de América Latina y el Caribe (CAF), </w:t>
      </w:r>
      <w:r w:rsidR="00F824D1">
        <w:rPr>
          <w:rFonts w:ascii="Times New Roman" w:hAnsi="Times New Roman" w:cs="Times New Roman"/>
        </w:rPr>
        <w:t xml:space="preserve">se </w:t>
      </w:r>
      <w:r w:rsidRPr="001E6038">
        <w:rPr>
          <w:rFonts w:ascii="Times New Roman" w:hAnsi="Times New Roman" w:cs="Times New Roman"/>
        </w:rPr>
        <w:t xml:space="preserve">señaló que la mayoría de los países de la región todavía se encuentran en etapas iniciales de inclusión de las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en sus políticas, sistemas de aseguramiento de la calidad y reconocimiento de educación superior (UNESCO-IESALC, 2025). En este escenario, la experiencia de la UNC constituye un caso de construcción institucional anticipada: desarrolla un sistema propio de aseguramiento para la formación no conducente a título, incluidas las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en ausencia de un marco nacional o regional plenamente consolidado.</w:t>
      </w:r>
    </w:p>
    <w:p w14:paraId="2F186B74" w14:textId="77777777" w:rsidR="001E6038" w:rsidRPr="001F4314" w:rsidRDefault="001E6038" w:rsidP="001E6038">
      <w:pPr>
        <w:spacing w:line="240" w:lineRule="auto"/>
        <w:jc w:val="both"/>
        <w:rPr>
          <w:rFonts w:ascii="Times New Roman" w:hAnsi="Times New Roman" w:cs="Times New Roman"/>
          <w:b/>
          <w:bCs/>
        </w:rPr>
      </w:pPr>
      <w:r w:rsidRPr="001F4314">
        <w:rPr>
          <w:rFonts w:ascii="Times New Roman" w:hAnsi="Times New Roman" w:cs="Times New Roman"/>
          <w:b/>
          <w:bCs/>
        </w:rPr>
        <w:t>2.2. Metodología y construcción de la base de datos</w:t>
      </w:r>
    </w:p>
    <w:p w14:paraId="4777083A"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La caracterización de la oferta de Estudios Propios presentada en esta ponencia se sustenta en un relevamiento sistemático de propuestas provenientes de unidades académicas y áreas rectorales de la UNC, desarrollado por CIFAES en articulación con la SAA. El relevamiento permitió construir una base de datos organizada según variables institucionalmente relevantes: tipología de la propuesta, año de implementación, dependencia de origen, requisitos de ingreso, perfil de destinatarios, orientación formativa, modalidad de desarrollo y formas de cogestión.</w:t>
      </w:r>
    </w:p>
    <w:p w14:paraId="1A7FFEF3" w14:textId="3C0F085D"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La incorporación posterior de ACERVO</w:t>
      </w:r>
      <w:r w:rsidR="0058605E">
        <w:rPr>
          <w:rFonts w:ascii="Times New Roman" w:hAnsi="Times New Roman" w:cs="Times New Roman"/>
        </w:rPr>
        <w:t>, cuya funcionalidad es explicada en el punto 2.7 de este trabajo,</w:t>
      </w:r>
      <w:r w:rsidRPr="001E6038">
        <w:rPr>
          <w:rFonts w:ascii="Times New Roman" w:hAnsi="Times New Roman" w:cs="Times New Roman"/>
        </w:rPr>
        <w:t xml:space="preserve"> amplió sustancialmente la capacidad institucional para sostener este relevamiento de manera continua</w:t>
      </w:r>
      <w:r w:rsidR="00F824D1">
        <w:rPr>
          <w:rFonts w:ascii="Times New Roman" w:hAnsi="Times New Roman" w:cs="Times New Roman"/>
        </w:rPr>
        <w:t xml:space="preserve"> y</w:t>
      </w:r>
      <w:r w:rsidRPr="001E6038">
        <w:rPr>
          <w:rFonts w:ascii="Times New Roman" w:hAnsi="Times New Roman" w:cs="Times New Roman"/>
        </w:rPr>
        <w:t xml:space="preserve"> evita</w:t>
      </w:r>
      <w:r w:rsidR="00F824D1">
        <w:rPr>
          <w:rFonts w:ascii="Times New Roman" w:hAnsi="Times New Roman" w:cs="Times New Roman"/>
        </w:rPr>
        <w:t>r</w:t>
      </w:r>
      <w:r w:rsidRPr="001E6038">
        <w:rPr>
          <w:rFonts w:ascii="Times New Roman" w:hAnsi="Times New Roman" w:cs="Times New Roman"/>
        </w:rPr>
        <w:t xml:space="preserve"> depender exclusivamente de reconstrucciones retrospectivas. La plataforma fue desarrollada para optimizar los procesos de carga, evaluación, trazabilidad y registro de las propuestas, </w:t>
      </w:r>
      <w:r w:rsidR="00F824D1">
        <w:rPr>
          <w:rFonts w:ascii="Times New Roman" w:hAnsi="Times New Roman" w:cs="Times New Roman"/>
        </w:rPr>
        <w:t>lo cual permitió</w:t>
      </w:r>
      <w:r w:rsidRPr="001E6038">
        <w:rPr>
          <w:rFonts w:ascii="Times New Roman" w:hAnsi="Times New Roman" w:cs="Times New Roman"/>
        </w:rPr>
        <w:t xml:space="preserve"> que las unidades académicas y áreas rectorales presenten sus Estudios Propios mediante un circuito más claro, ágil y transparente.</w:t>
      </w:r>
    </w:p>
    <w:p w14:paraId="148D5DB6"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ACERVO cumple, por tanto, una doble función. En el plano operativo, ordena la presentación y evaluación de las propuestas. En el plano político-institucional, transforma la información sobre la oferta en un dato de gestión disponible de manera permanente. </w:t>
      </w:r>
      <w:r w:rsidRPr="001E6038">
        <w:rPr>
          <w:rFonts w:ascii="Times New Roman" w:hAnsi="Times New Roman" w:cs="Times New Roman"/>
        </w:rPr>
        <w:lastRenderedPageBreak/>
        <w:t>Esto resulta central para el aseguramiento de la calidad: la institución deja de trabajar con información dispersa y comienza a producir evidencia sistemática para valorar, comparar y mejorar su oferta formativa.</w:t>
      </w:r>
    </w:p>
    <w:p w14:paraId="4D935861" w14:textId="77777777" w:rsidR="001E6038" w:rsidRPr="001F4314" w:rsidRDefault="001E6038" w:rsidP="001E6038">
      <w:pPr>
        <w:spacing w:line="240" w:lineRule="auto"/>
        <w:jc w:val="both"/>
        <w:rPr>
          <w:rFonts w:ascii="Times New Roman" w:hAnsi="Times New Roman" w:cs="Times New Roman"/>
          <w:b/>
          <w:bCs/>
        </w:rPr>
      </w:pPr>
      <w:r w:rsidRPr="001F4314">
        <w:rPr>
          <w:rFonts w:ascii="Times New Roman" w:hAnsi="Times New Roman" w:cs="Times New Roman"/>
          <w:b/>
          <w:bCs/>
        </w:rPr>
        <w:t>2.3. La calidad como concepto no neutral</w:t>
      </w:r>
    </w:p>
    <w:p w14:paraId="5D2C0222"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El análisis del proceso de sistematización de los Estudios Propios requiere explicitar el marco conceptual desde el cual se entiende la noción de calidad académica. Siguiendo a Vizcarra </w:t>
      </w:r>
      <w:proofErr w:type="spellStart"/>
      <w:r w:rsidRPr="001E6038">
        <w:rPr>
          <w:rFonts w:ascii="Times New Roman" w:hAnsi="Times New Roman" w:cs="Times New Roman"/>
        </w:rPr>
        <w:t>Herles</w:t>
      </w:r>
      <w:proofErr w:type="spellEnd"/>
      <w:r w:rsidRPr="001E6038">
        <w:rPr>
          <w:rFonts w:ascii="Times New Roman" w:hAnsi="Times New Roman" w:cs="Times New Roman"/>
        </w:rPr>
        <w:t xml:space="preserve"> et al. (2011), la evaluación de la calidad en la educación superior no puede comprenderse como un proceso neutral, despojado de intereses, propósitos y marcos ideológicos. Los autores identifican tres factores que contribuyen a esa no neutralidad: el énfasis conceptual en ciertas dimensiones de la calidad por sobre otras; el propósito de quien evalúa, que determina el referente de calidad utilizado; y las demandas endógenas y exógenas que se plantean sobre la institución, el programa o el sistema evaluado.</w:t>
      </w:r>
    </w:p>
    <w:p w14:paraId="423B4F8B" w14:textId="4CD1D698"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Esta perspectiva resulta productiva para pensar el caso de la UNC por dos razones. En primer lugar, porque el Manual de Estudios Propios</w:t>
      </w:r>
      <w:r w:rsidR="00F824D1">
        <w:rPr>
          <w:rFonts w:ascii="Times New Roman" w:hAnsi="Times New Roman" w:cs="Times New Roman"/>
        </w:rPr>
        <w:t>, en su capítulo quinto,</w:t>
      </w:r>
      <w:r w:rsidRPr="001E6038">
        <w:rPr>
          <w:rFonts w:ascii="Times New Roman" w:hAnsi="Times New Roman" w:cs="Times New Roman"/>
        </w:rPr>
        <w:t xml:space="preserve"> explicita una multiplicidad de dimensiones de calidad que deben ponderarse simultáneamente: contexto general e institucional; criterios didácticos y de planificación, tales como pertinencia, consistencia interna, coherencia y relevancia; criterios académico-curriculares, entre ellos innovación, originalidad, diseño modular, </w:t>
      </w:r>
      <w:proofErr w:type="spellStart"/>
      <w:r w:rsidRPr="001E6038">
        <w:rPr>
          <w:rFonts w:ascii="Times New Roman" w:hAnsi="Times New Roman" w:cs="Times New Roman"/>
        </w:rPr>
        <w:t>apilabilidad</w:t>
      </w:r>
      <w:proofErr w:type="spellEnd"/>
      <w:r w:rsidRPr="001E6038">
        <w:rPr>
          <w:rFonts w:ascii="Times New Roman" w:hAnsi="Times New Roman" w:cs="Times New Roman"/>
        </w:rPr>
        <w:t>, flexibilidad y centralidad del aprendizaje basado en problemas; equipo docente y capacitadores; y factibilidad y viabilidad de la propuesta (</w:t>
      </w:r>
      <w:r w:rsidR="00F824D1">
        <w:rPr>
          <w:rFonts w:ascii="Times New Roman" w:hAnsi="Times New Roman" w:cs="Times New Roman"/>
        </w:rPr>
        <w:t>UNC</w:t>
      </w:r>
      <w:r w:rsidRPr="001E6038">
        <w:rPr>
          <w:rFonts w:ascii="Times New Roman" w:hAnsi="Times New Roman" w:cs="Times New Roman"/>
        </w:rPr>
        <w:t>, 2025). Esta multidimensionalidad evita reducir la evaluación a un único referente, como la eficiencia administrativa, la demanda del mercado o el cumplimiento formal de requisitos.</w:t>
      </w:r>
    </w:p>
    <w:p w14:paraId="322D64FC" w14:textId="6304886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En segundo lugar, porque el análisis de Vizcarra </w:t>
      </w:r>
      <w:proofErr w:type="spellStart"/>
      <w:r w:rsidRPr="001E6038">
        <w:rPr>
          <w:rFonts w:ascii="Times New Roman" w:hAnsi="Times New Roman" w:cs="Times New Roman"/>
        </w:rPr>
        <w:t>Herles</w:t>
      </w:r>
      <w:proofErr w:type="spellEnd"/>
      <w:r w:rsidRPr="001E6038">
        <w:rPr>
          <w:rFonts w:ascii="Times New Roman" w:hAnsi="Times New Roman" w:cs="Times New Roman"/>
        </w:rPr>
        <w:t xml:space="preserve"> et al. (2011) sobre los modelos de evaluación de Colombia, Argentina y Brasil permite situar el modelo argentino, y dentro de él la experiencia de la UNC, en un panorama regional más amplio. </w:t>
      </w:r>
      <w:r w:rsidR="00ED0FA0">
        <w:rPr>
          <w:rFonts w:ascii="Times New Roman" w:hAnsi="Times New Roman" w:cs="Times New Roman"/>
        </w:rPr>
        <w:t>D</w:t>
      </w:r>
      <w:r w:rsidR="00ED0FA0" w:rsidRPr="001E6038">
        <w:rPr>
          <w:rFonts w:ascii="Times New Roman" w:hAnsi="Times New Roman" w:cs="Times New Roman"/>
        </w:rPr>
        <w:t>esarrollado históricamente por la CONEAU</w:t>
      </w:r>
      <w:r w:rsidR="00ED0FA0">
        <w:rPr>
          <w:rFonts w:ascii="Times New Roman" w:hAnsi="Times New Roman" w:cs="Times New Roman"/>
        </w:rPr>
        <w:t>,</w:t>
      </w:r>
      <w:r w:rsidR="00ED0FA0" w:rsidRPr="001E6038">
        <w:rPr>
          <w:rFonts w:ascii="Times New Roman" w:hAnsi="Times New Roman" w:cs="Times New Roman"/>
        </w:rPr>
        <w:t xml:space="preserve"> </w:t>
      </w:r>
      <w:r w:rsidR="00ED0FA0">
        <w:rPr>
          <w:rFonts w:ascii="Times New Roman" w:hAnsi="Times New Roman" w:cs="Times New Roman"/>
        </w:rPr>
        <w:t>l</w:t>
      </w:r>
      <w:r w:rsidRPr="001E6038">
        <w:rPr>
          <w:rFonts w:ascii="Times New Roman" w:hAnsi="Times New Roman" w:cs="Times New Roman"/>
        </w:rPr>
        <w:t>os autores</w:t>
      </w:r>
      <w:r w:rsidR="00ED0FA0">
        <w:rPr>
          <w:rFonts w:ascii="Times New Roman" w:hAnsi="Times New Roman" w:cs="Times New Roman"/>
        </w:rPr>
        <w:t xml:space="preserve"> lo</w:t>
      </w:r>
      <w:r w:rsidRPr="001E6038">
        <w:rPr>
          <w:rFonts w:ascii="Times New Roman" w:hAnsi="Times New Roman" w:cs="Times New Roman"/>
        </w:rPr>
        <w:t xml:space="preserve"> caracterizan</w:t>
      </w:r>
      <w:r w:rsidR="00ED0FA0">
        <w:rPr>
          <w:rFonts w:ascii="Times New Roman" w:hAnsi="Times New Roman" w:cs="Times New Roman"/>
        </w:rPr>
        <w:t xml:space="preserve"> como un</w:t>
      </w:r>
      <w:r w:rsidRPr="001E6038">
        <w:rPr>
          <w:rFonts w:ascii="Times New Roman" w:hAnsi="Times New Roman" w:cs="Times New Roman"/>
        </w:rPr>
        <w:t xml:space="preserve"> </w:t>
      </w:r>
      <w:r w:rsidR="00ED0FA0" w:rsidRPr="001E6038">
        <w:rPr>
          <w:rFonts w:ascii="Times New Roman" w:hAnsi="Times New Roman" w:cs="Times New Roman"/>
        </w:rPr>
        <w:t>modelo</w:t>
      </w:r>
      <w:r w:rsidRPr="001E6038">
        <w:rPr>
          <w:rFonts w:ascii="Times New Roman" w:hAnsi="Times New Roman" w:cs="Times New Roman"/>
        </w:rPr>
        <w:t xml:space="preserve"> que</w:t>
      </w:r>
      <w:r w:rsidR="00ED0FA0">
        <w:rPr>
          <w:rFonts w:ascii="Times New Roman" w:hAnsi="Times New Roman" w:cs="Times New Roman"/>
        </w:rPr>
        <w:t>,</w:t>
      </w:r>
      <w:r w:rsidRPr="001E6038">
        <w:rPr>
          <w:rFonts w:ascii="Times New Roman" w:hAnsi="Times New Roman" w:cs="Times New Roman"/>
        </w:rPr>
        <w:t xml:space="preserve"> en virtud del respeto a la autonomía universitaria de jerarquía constitucional, construye el referente de evaluación mediante diálogo, discusión y reflexión sobre las acciones de las instituciones evaluadas, antes que mediante estándares externos completamente predefinidos. Esa lógica de construcción endógena del referente de calidad se reproduce, a otra escala, en el Sistema de Aseguramiento de la Calidad Académica que la UNC desarrolla para sus Estudios Propios.</w:t>
      </w:r>
    </w:p>
    <w:p w14:paraId="7FF4664B" w14:textId="546D2E45"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La</w:t>
      </w:r>
      <w:r w:rsidR="00ED0FA0">
        <w:rPr>
          <w:rFonts w:ascii="Times New Roman" w:hAnsi="Times New Roman" w:cs="Times New Roman"/>
        </w:rPr>
        <w:t>s declaraciones de</w:t>
      </w:r>
      <w:r w:rsidRPr="001E6038">
        <w:rPr>
          <w:rFonts w:ascii="Times New Roman" w:hAnsi="Times New Roman" w:cs="Times New Roman"/>
        </w:rPr>
        <w:t xml:space="preserve"> Lemaitre (2018), en el marco de la Conferencia Regional de Educación Superior (CRES), permite ampliar esta lectura. La autora sostiene que los sistemas de educación superior de América Latina y el Caribe han devenido altamente complejos, diversificados, diferenciados y segmentados, en los que el surgimiento de nuevas formas institucionales y modalidades mediadas por entornos virtuales exige revisar los mecanismos tradicionales de aseguramiento de la calidad. Esta caracterización describe con precisión el escenario de crecimiento de los Estudios Propios: una oferta modular, flexible, orientada a públicos heterogéneos y situada por fuera de los circuitos tradicionales de regulación de carreras de grado.</w:t>
      </w:r>
    </w:p>
    <w:p w14:paraId="0D8AFCC0" w14:textId="77777777" w:rsidR="001E6038" w:rsidRPr="004771AB" w:rsidRDefault="001E6038" w:rsidP="001E6038">
      <w:pPr>
        <w:spacing w:line="240" w:lineRule="auto"/>
        <w:jc w:val="both"/>
        <w:rPr>
          <w:rFonts w:ascii="Times New Roman" w:hAnsi="Times New Roman" w:cs="Times New Roman"/>
          <w:b/>
          <w:bCs/>
        </w:rPr>
      </w:pPr>
      <w:r w:rsidRPr="004771AB">
        <w:rPr>
          <w:rFonts w:ascii="Times New Roman" w:hAnsi="Times New Roman" w:cs="Times New Roman"/>
          <w:b/>
          <w:bCs/>
        </w:rPr>
        <w:t>2.4. Flexibilización, regulación y riesgo de mercantilización</w:t>
      </w:r>
    </w:p>
    <w:p w14:paraId="63A72F79"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lastRenderedPageBreak/>
        <w:t xml:space="preserve">La expansión de formatos formativos flexibles, como diplomaturas,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y cursos cortos, no está exenta de tensiones. Por un lado, responde a demandas legítimas: actualización profesional permanente, reconversión ocupacional frente a transformaciones productivas y tecnológicas, reconocimiento de trayectorias de aprendizaje no lineales y ampliación de oportunidades de formación. Por otro lado, esta flexibilización puede abrir la puerta a procesos de mercantilización de la formación universitaria, en los que la lógica de la oferta y la demanda desplaza la pertinencia académica y social.</w:t>
      </w:r>
    </w:p>
    <w:p w14:paraId="4E31FC6C" w14:textId="43182465"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Esta tensión interpela de manera particular a las universidades públicas, que deben construir criterios situados de calidad sin renunciar a su función social. El Manual de Estudios Propios ofrece una respuesta institucional explícita: el artículo 9° establece que el Sistema de Aseguramiento de la Calidad Académica tiene como finalidad promover altos niveles de excelencia, </w:t>
      </w:r>
      <w:r w:rsidR="00240C1D">
        <w:rPr>
          <w:rFonts w:ascii="Times New Roman" w:hAnsi="Times New Roman" w:cs="Times New Roman"/>
        </w:rPr>
        <w:t xml:space="preserve">para </w:t>
      </w:r>
      <w:r w:rsidRPr="001E6038">
        <w:rPr>
          <w:rFonts w:ascii="Times New Roman" w:hAnsi="Times New Roman" w:cs="Times New Roman"/>
        </w:rPr>
        <w:t>contribu</w:t>
      </w:r>
      <w:r w:rsidR="00240C1D">
        <w:rPr>
          <w:rFonts w:ascii="Times New Roman" w:hAnsi="Times New Roman" w:cs="Times New Roman"/>
        </w:rPr>
        <w:t>ir</w:t>
      </w:r>
      <w:r w:rsidRPr="001E6038">
        <w:rPr>
          <w:rFonts w:ascii="Times New Roman" w:hAnsi="Times New Roman" w:cs="Times New Roman"/>
        </w:rPr>
        <w:t xml:space="preserve"> con transparencia y celeridad al desarrollo académico, profesional y personal de los estudiantes (</w:t>
      </w:r>
      <w:r w:rsidR="00240C1D">
        <w:rPr>
          <w:rFonts w:ascii="Times New Roman" w:hAnsi="Times New Roman" w:cs="Times New Roman"/>
        </w:rPr>
        <w:t>UNC</w:t>
      </w:r>
      <w:r w:rsidRPr="001E6038">
        <w:rPr>
          <w:rFonts w:ascii="Times New Roman" w:hAnsi="Times New Roman" w:cs="Times New Roman"/>
        </w:rPr>
        <w:t>, 2025,</w:t>
      </w:r>
      <w:r w:rsidR="00240C1D">
        <w:rPr>
          <w:rFonts w:ascii="Times New Roman" w:hAnsi="Times New Roman" w:cs="Times New Roman"/>
        </w:rPr>
        <w:t xml:space="preserve"> p</w:t>
      </w:r>
      <w:r w:rsidRPr="001E6038">
        <w:rPr>
          <w:rFonts w:ascii="Times New Roman" w:hAnsi="Times New Roman" w:cs="Times New Roman"/>
        </w:rPr>
        <w:t>. 9). La inclusión de criterios como justificación, pertinencia, factibilidad y viabilidad permite evaluar no solo la demanda de una propuesta, sino también su consistencia, sostenibilidad y relevancia institucional.</w:t>
      </w:r>
    </w:p>
    <w:p w14:paraId="17B5039E" w14:textId="781B00B1"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En esta misma línea debe leerse la decisión metodológica de no incorporar el Clasificador de Actividades Económicas (CLAE), utilizado en sistemas como CONICET y SIGEVA, en la construcción de la Tipología UNC de Ámbitos de Aplicación </w:t>
      </w:r>
      <w:r w:rsidR="0058605E">
        <w:rPr>
          <w:rFonts w:ascii="Times New Roman" w:hAnsi="Times New Roman" w:cs="Times New Roman"/>
        </w:rPr>
        <w:t>para el</w:t>
      </w:r>
      <w:r w:rsidRPr="001E6038">
        <w:rPr>
          <w:rFonts w:ascii="Times New Roman" w:hAnsi="Times New Roman" w:cs="Times New Roman"/>
        </w:rPr>
        <w:t xml:space="preserve"> Evaluador CINE</w:t>
      </w:r>
      <w:r w:rsidR="0058605E">
        <w:rPr>
          <w:rFonts w:ascii="Times New Roman" w:hAnsi="Times New Roman" w:cs="Times New Roman"/>
        </w:rPr>
        <w:t xml:space="preserve"> v14, el proceso y funcionamiento de dicho evaluador es explicado en el punto 2.7 de esta ponencia</w:t>
      </w:r>
      <w:r w:rsidRPr="001E6038">
        <w:rPr>
          <w:rFonts w:ascii="Times New Roman" w:hAnsi="Times New Roman" w:cs="Times New Roman"/>
        </w:rPr>
        <w:t>. La decisión de no adoptarlo no es meramente técnica: expresa una toma de posición epistemológica y política</w:t>
      </w:r>
      <w:r w:rsidR="00240C1D">
        <w:rPr>
          <w:rFonts w:ascii="Times New Roman" w:hAnsi="Times New Roman" w:cs="Times New Roman"/>
        </w:rPr>
        <w:t>; y</w:t>
      </w:r>
      <w:r w:rsidR="00240C1D" w:rsidRPr="001E6038">
        <w:rPr>
          <w:rFonts w:ascii="Times New Roman" w:hAnsi="Times New Roman" w:cs="Times New Roman"/>
        </w:rPr>
        <w:t>a</w:t>
      </w:r>
      <w:r w:rsidR="00240C1D">
        <w:rPr>
          <w:rFonts w:ascii="Times New Roman" w:hAnsi="Times New Roman" w:cs="Times New Roman"/>
        </w:rPr>
        <w:t xml:space="preserve"> que la</w:t>
      </w:r>
      <w:r w:rsidR="00240C1D" w:rsidRPr="001E6038">
        <w:rPr>
          <w:rFonts w:ascii="Times New Roman" w:hAnsi="Times New Roman" w:cs="Times New Roman"/>
        </w:rPr>
        <w:t xml:space="preserve"> lógica del CLAE responde a la actividad económica y su incorporación habría desplazado el eje de evaluación desde lo pedagógico hacia lo sectorial-productivo</w:t>
      </w:r>
      <w:r w:rsidR="00240C1D">
        <w:rPr>
          <w:rFonts w:ascii="Times New Roman" w:hAnsi="Times New Roman" w:cs="Times New Roman"/>
        </w:rPr>
        <w:t>.</w:t>
      </w:r>
      <w:r w:rsidRPr="001E6038">
        <w:rPr>
          <w:rFonts w:ascii="Times New Roman" w:hAnsi="Times New Roman" w:cs="Times New Roman"/>
        </w:rPr>
        <w:t xml:space="preserve"> La pertinencia de una propuesta formativa universitaria no puede subordinarse enteramente a su utilidad económica inmediata; debe contemplar también su relevancia social, comunitaria, cultural y académica.</w:t>
      </w:r>
    </w:p>
    <w:p w14:paraId="59D0AB7F" w14:textId="77777777" w:rsidR="001E6038" w:rsidRPr="00C94FA5" w:rsidRDefault="001E6038" w:rsidP="001E6038">
      <w:pPr>
        <w:spacing w:line="240" w:lineRule="auto"/>
        <w:jc w:val="both"/>
        <w:rPr>
          <w:rFonts w:ascii="Times New Roman" w:hAnsi="Times New Roman" w:cs="Times New Roman"/>
          <w:b/>
          <w:bCs/>
        </w:rPr>
      </w:pPr>
      <w:r w:rsidRPr="00C94FA5">
        <w:rPr>
          <w:rFonts w:ascii="Times New Roman" w:hAnsi="Times New Roman" w:cs="Times New Roman"/>
          <w:b/>
          <w:bCs/>
        </w:rPr>
        <w:t>2.5. El sistema institucional de Estudios Propios</w:t>
      </w:r>
    </w:p>
    <w:p w14:paraId="5A2DFDE3" w14:textId="254CE51D"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El Manual de Estudios Propios estructura el sistema institucional sobre la base de distintas tipologías: diplomaturas universitarias, reguladas por la RHCS-2024-64-E-UNC-REC; cursos, seminarios, talleres y ateneos, diferenciados según su formato pedagógico predominante; actividades de vinculación académica y social, que incluyen eventos académicos y científicos, prácticas formativas y proyectos de extensión universitaria; y certificaciones</w:t>
      </w:r>
      <w:r w:rsidR="00AC78AA">
        <w:rPr>
          <w:rFonts w:ascii="Times New Roman" w:hAnsi="Times New Roman" w:cs="Times New Roman"/>
        </w:rPr>
        <w:t xml:space="preserve"> a través de </w:t>
      </w:r>
      <w:proofErr w:type="spellStart"/>
      <w:r w:rsidR="00AC78AA">
        <w:rPr>
          <w:rFonts w:ascii="Times New Roman" w:hAnsi="Times New Roman" w:cs="Times New Roman"/>
        </w:rPr>
        <w:t>microcredenciales</w:t>
      </w:r>
      <w:proofErr w:type="spellEnd"/>
      <w:r w:rsidRPr="001E6038">
        <w:rPr>
          <w:rFonts w:ascii="Times New Roman" w:hAnsi="Times New Roman" w:cs="Times New Roman"/>
        </w:rPr>
        <w:t xml:space="preserve"> que validan conocimientos, habilidades y resultados de aprendizaje específicos, adaptadas a necesidades de formación continua.</w:t>
      </w:r>
    </w:p>
    <w:p w14:paraId="7600411B" w14:textId="72B9488F"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Resulta especialmente relevante la decisión de no constituir a las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como un tipo de oferta separado o paralelo, sino como una modalidad de certificación transversal a los demás tipos de Estudios Propios. El artículo 5° del Manual establece que las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pueden estar conformadas por cursos, seminarios o talleres de la oferta de Estudios Propios, así como por materias o asignaturas de trayectos formativos de carreras de pregrado o grado (</w:t>
      </w:r>
      <w:r w:rsidR="00240C1D">
        <w:rPr>
          <w:rFonts w:ascii="Times New Roman" w:hAnsi="Times New Roman" w:cs="Times New Roman"/>
        </w:rPr>
        <w:t>UNC</w:t>
      </w:r>
      <w:r w:rsidRPr="001E6038">
        <w:rPr>
          <w:rFonts w:ascii="Times New Roman" w:hAnsi="Times New Roman" w:cs="Times New Roman"/>
        </w:rPr>
        <w:t xml:space="preserve">, 2025, </w:t>
      </w:r>
      <w:r w:rsidR="00240C1D">
        <w:rPr>
          <w:rFonts w:ascii="Times New Roman" w:hAnsi="Times New Roman" w:cs="Times New Roman"/>
        </w:rPr>
        <w:t>p</w:t>
      </w:r>
      <w:r w:rsidRPr="001E6038">
        <w:rPr>
          <w:rFonts w:ascii="Times New Roman" w:hAnsi="Times New Roman" w:cs="Times New Roman"/>
        </w:rPr>
        <w:t>. 5).</w:t>
      </w:r>
    </w:p>
    <w:p w14:paraId="4DD1E2DA"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lastRenderedPageBreak/>
        <w:t xml:space="preserve">Esta definición dialoga con el panorama iberoamericano sobre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que advierte sobre el riesgo de que su proliferación sin marcos de estandarización genere confusión respecto de su valor y reconocimiento (Organización de Estados Iberoamericanos [OEI], 2024). Al integrar la </w:t>
      </w:r>
      <w:proofErr w:type="spellStart"/>
      <w:r w:rsidRPr="001E6038">
        <w:rPr>
          <w:rFonts w:ascii="Times New Roman" w:hAnsi="Times New Roman" w:cs="Times New Roman"/>
        </w:rPr>
        <w:t>microcredencialización</w:t>
      </w:r>
      <w:proofErr w:type="spellEnd"/>
      <w:r w:rsidRPr="001E6038">
        <w:rPr>
          <w:rFonts w:ascii="Times New Roman" w:hAnsi="Times New Roman" w:cs="Times New Roman"/>
        </w:rPr>
        <w:t xml:space="preserve"> como una modalidad transversal, la UNC reduce el riesgo de fragmentación y evita construir un circuito paralelo de certificaciones desconectado del resto del sistema académico.</w:t>
      </w:r>
    </w:p>
    <w:p w14:paraId="6A194C80" w14:textId="154DFB52"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La decisión también resulta consistente con el informe de UNESCO, </w:t>
      </w:r>
      <w:r w:rsidRPr="00AE31C7">
        <w:rPr>
          <w:rFonts w:ascii="Times New Roman" w:hAnsi="Times New Roman" w:cs="Times New Roman"/>
          <w:i/>
          <w:iCs/>
        </w:rPr>
        <w:t xml:space="preserve">Hacia una definición común de las </w:t>
      </w:r>
      <w:proofErr w:type="spellStart"/>
      <w:r w:rsidRPr="00AE31C7">
        <w:rPr>
          <w:rFonts w:ascii="Times New Roman" w:hAnsi="Times New Roman" w:cs="Times New Roman"/>
          <w:i/>
          <w:iCs/>
        </w:rPr>
        <w:t>microcredenciales</w:t>
      </w:r>
      <w:proofErr w:type="spellEnd"/>
      <w:r w:rsidR="00AE31C7">
        <w:rPr>
          <w:rFonts w:ascii="Times New Roman" w:hAnsi="Times New Roman" w:cs="Times New Roman"/>
          <w:i/>
          <w:iCs/>
        </w:rPr>
        <w:t xml:space="preserve"> </w:t>
      </w:r>
      <w:r w:rsidR="00AE31C7" w:rsidRPr="001E6038">
        <w:rPr>
          <w:rFonts w:ascii="Times New Roman" w:hAnsi="Times New Roman" w:cs="Times New Roman"/>
        </w:rPr>
        <w:t>(2022)</w:t>
      </w:r>
      <w:r w:rsidRPr="00AE31C7">
        <w:rPr>
          <w:rFonts w:ascii="Times New Roman" w:hAnsi="Times New Roman" w:cs="Times New Roman"/>
          <w:i/>
          <w:iCs/>
        </w:rPr>
        <w:t>,</w:t>
      </w:r>
      <w:r w:rsidRPr="001E6038">
        <w:rPr>
          <w:rFonts w:ascii="Times New Roman" w:hAnsi="Times New Roman" w:cs="Times New Roman"/>
        </w:rPr>
        <w:t xml:space="preserve"> donde se distingue entre </w:t>
      </w:r>
      <w:proofErr w:type="spellStart"/>
      <w:r w:rsidRPr="001E6038">
        <w:rPr>
          <w:rFonts w:ascii="Times New Roman" w:hAnsi="Times New Roman" w:cs="Times New Roman"/>
        </w:rPr>
        <w:t>macrocredenciales</w:t>
      </w:r>
      <w:proofErr w:type="spellEnd"/>
      <w:r w:rsidRPr="001E6038">
        <w:rPr>
          <w:rFonts w:ascii="Times New Roman" w:hAnsi="Times New Roman" w:cs="Times New Roman"/>
        </w:rPr>
        <w:t xml:space="preserve"> y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Las primeras refieren a títulos, diplomas, certificados o licencias que indican la adquisición de un conjunto amplio de conocimientos y competencias. Las segundas se centran en resultados de aprendizaje específicos, en ámbitos más acotados, obtenidos en períodos más breves. La UNESCO enfatiza que, para ser valoradas y fiables, las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deben contar con resultados de aprendizaje específicos, evaluación basada en criterios claramente definidos, valor independiente, </w:t>
      </w:r>
      <w:proofErr w:type="spellStart"/>
      <w:r w:rsidRPr="001E6038">
        <w:rPr>
          <w:rFonts w:ascii="Times New Roman" w:hAnsi="Times New Roman" w:cs="Times New Roman"/>
        </w:rPr>
        <w:t>apilabilidad</w:t>
      </w:r>
      <w:proofErr w:type="spellEnd"/>
      <w:r w:rsidRPr="001E6038">
        <w:rPr>
          <w:rFonts w:ascii="Times New Roman" w:hAnsi="Times New Roman" w:cs="Times New Roman"/>
        </w:rPr>
        <w:t xml:space="preserve"> y garantía de calidad.</w:t>
      </w:r>
    </w:p>
    <w:p w14:paraId="687A9188" w14:textId="2A925CE0"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El sistema de créditos previsto en el Manual</w:t>
      </w:r>
      <w:r w:rsidR="00AE31C7">
        <w:rPr>
          <w:rFonts w:ascii="Times New Roman" w:hAnsi="Times New Roman" w:cs="Times New Roman"/>
        </w:rPr>
        <w:t xml:space="preserve"> de Estudios Propios de las Áreas Rectorales de la UNC</w:t>
      </w:r>
      <w:r w:rsidRPr="001E6038">
        <w:rPr>
          <w:rFonts w:ascii="Times New Roman" w:hAnsi="Times New Roman" w:cs="Times New Roman"/>
        </w:rPr>
        <w:t xml:space="preserve"> constituye otro elemento central de la arquitectura normativa. Los Estudios Propios expresan su carga horaria en horas totales y pueden emplear Créditos de Referencia Estudiantil (CRE),</w:t>
      </w:r>
      <w:r w:rsidR="00AE31C7">
        <w:rPr>
          <w:rFonts w:ascii="Times New Roman" w:hAnsi="Times New Roman" w:cs="Times New Roman"/>
        </w:rPr>
        <w:t xml:space="preserve"> lo que</w:t>
      </w:r>
      <w:r w:rsidRPr="001E6038">
        <w:rPr>
          <w:rFonts w:ascii="Times New Roman" w:hAnsi="Times New Roman" w:cs="Times New Roman"/>
        </w:rPr>
        <w:t xml:space="preserve"> habilita la acumulación, el reconocimiento y la transferencia de créditos entre diferentes trayectos formativos. Esta previsión anticipa una de las funciones centrales que la literatura internacional atribuye a los marcos de cualificaciones: facilitar la portabilidad de las certificaciones y la movilidad de las personas entre distintos trayectos (OIT/</w:t>
      </w:r>
      <w:proofErr w:type="spellStart"/>
      <w:r w:rsidRPr="001E6038">
        <w:rPr>
          <w:rFonts w:ascii="Times New Roman" w:hAnsi="Times New Roman" w:cs="Times New Roman"/>
        </w:rPr>
        <w:t>Cinterfor</w:t>
      </w:r>
      <w:proofErr w:type="spellEnd"/>
      <w:r w:rsidRPr="001E6038">
        <w:rPr>
          <w:rFonts w:ascii="Times New Roman" w:hAnsi="Times New Roman" w:cs="Times New Roman"/>
        </w:rPr>
        <w:t>, 2022).</w:t>
      </w:r>
    </w:p>
    <w:p w14:paraId="1AD177F0" w14:textId="7692EFD4"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El Sistema de Aseguramiento de la Calidad Académica, regulado en el Capítulo II del Manual, </w:t>
      </w:r>
      <w:r w:rsidR="00102B5A">
        <w:rPr>
          <w:rFonts w:ascii="Times New Roman" w:hAnsi="Times New Roman" w:cs="Times New Roman"/>
        </w:rPr>
        <w:t>determina que la U</w:t>
      </w:r>
      <w:r w:rsidR="00102B5A" w:rsidRPr="001E6038">
        <w:rPr>
          <w:rFonts w:ascii="Times New Roman" w:hAnsi="Times New Roman" w:cs="Times New Roman"/>
        </w:rPr>
        <w:t>nidad de Certificación</w:t>
      </w:r>
      <w:r w:rsidR="00102B5A">
        <w:rPr>
          <w:rFonts w:ascii="Times New Roman" w:hAnsi="Times New Roman" w:cs="Times New Roman"/>
        </w:rPr>
        <w:t xml:space="preserve"> es la responsable del acompañamiento y orientación a las Unidades Académicas y/o Áreas Rectorales sobre </w:t>
      </w:r>
      <w:r w:rsidRPr="001E6038">
        <w:rPr>
          <w:rFonts w:ascii="Times New Roman" w:hAnsi="Times New Roman" w:cs="Times New Roman"/>
        </w:rPr>
        <w:t>el cumplimiento de</w:t>
      </w:r>
      <w:r w:rsidR="00102B5A">
        <w:rPr>
          <w:rFonts w:ascii="Times New Roman" w:hAnsi="Times New Roman" w:cs="Times New Roman"/>
        </w:rPr>
        <w:t xml:space="preserve"> los</w:t>
      </w:r>
      <w:r w:rsidRPr="001E6038">
        <w:rPr>
          <w:rFonts w:ascii="Times New Roman" w:hAnsi="Times New Roman" w:cs="Times New Roman"/>
        </w:rPr>
        <w:t xml:space="preserve"> requisitos de </w:t>
      </w:r>
      <w:r w:rsidR="00102B5A">
        <w:rPr>
          <w:rFonts w:ascii="Times New Roman" w:hAnsi="Times New Roman" w:cs="Times New Roman"/>
        </w:rPr>
        <w:t>presentación e inscripción en SIU-Guaraní</w:t>
      </w:r>
      <w:r w:rsidRPr="001E6038">
        <w:rPr>
          <w:rFonts w:ascii="Times New Roman" w:hAnsi="Times New Roman" w:cs="Times New Roman"/>
        </w:rPr>
        <w:t xml:space="preserve"> y </w:t>
      </w:r>
      <w:r w:rsidR="00102B5A">
        <w:rPr>
          <w:rFonts w:ascii="Times New Roman" w:hAnsi="Times New Roman" w:cs="Times New Roman"/>
        </w:rPr>
        <w:t xml:space="preserve">la </w:t>
      </w:r>
      <w:r w:rsidRPr="001E6038">
        <w:rPr>
          <w:rFonts w:ascii="Times New Roman" w:hAnsi="Times New Roman" w:cs="Times New Roman"/>
        </w:rPr>
        <w:t>emi</w:t>
      </w:r>
      <w:r w:rsidR="00102B5A">
        <w:rPr>
          <w:rFonts w:ascii="Times New Roman" w:hAnsi="Times New Roman" w:cs="Times New Roman"/>
        </w:rPr>
        <w:t>sión de las certificación correspondientes</w:t>
      </w:r>
      <w:r w:rsidRPr="001E6038">
        <w:rPr>
          <w:rFonts w:ascii="Times New Roman" w:hAnsi="Times New Roman" w:cs="Times New Roman"/>
        </w:rPr>
        <w:t xml:space="preserve">. Las propuestas </w:t>
      </w:r>
      <w:r w:rsidR="00102B5A">
        <w:rPr>
          <w:rFonts w:ascii="Times New Roman" w:hAnsi="Times New Roman" w:cs="Times New Roman"/>
        </w:rPr>
        <w:t xml:space="preserve">pueden ser certificadas a través del </w:t>
      </w:r>
      <w:r w:rsidRPr="001E6038">
        <w:rPr>
          <w:rFonts w:ascii="Times New Roman" w:hAnsi="Times New Roman" w:cs="Times New Roman"/>
        </w:rPr>
        <w:t>Sello de Reconocimiento Académico (RA-UNC)</w:t>
      </w:r>
      <w:r w:rsidR="00102B5A">
        <w:rPr>
          <w:rFonts w:ascii="Times New Roman" w:hAnsi="Times New Roman" w:cs="Times New Roman"/>
        </w:rPr>
        <w:t xml:space="preserve"> o de </w:t>
      </w:r>
      <w:proofErr w:type="spellStart"/>
      <w:r w:rsidR="00102B5A">
        <w:rPr>
          <w:rFonts w:ascii="Times New Roman" w:hAnsi="Times New Roman" w:cs="Times New Roman"/>
        </w:rPr>
        <w:t>Microcredenciales</w:t>
      </w:r>
      <w:proofErr w:type="spellEnd"/>
      <w:r w:rsidRPr="001E6038">
        <w:rPr>
          <w:rFonts w:ascii="Times New Roman" w:hAnsi="Times New Roman" w:cs="Times New Roman"/>
        </w:rPr>
        <w:t xml:space="preserve"> que incluye</w:t>
      </w:r>
      <w:r w:rsidR="00102B5A">
        <w:rPr>
          <w:rFonts w:ascii="Times New Roman" w:hAnsi="Times New Roman" w:cs="Times New Roman"/>
        </w:rPr>
        <w:t>n</w:t>
      </w:r>
      <w:r w:rsidRPr="001E6038">
        <w:rPr>
          <w:rFonts w:ascii="Times New Roman" w:hAnsi="Times New Roman" w:cs="Times New Roman"/>
        </w:rPr>
        <w:t xml:space="preserve"> metadatos verificables sobre duración, logros de aprendizaje, </w:t>
      </w:r>
      <w:r w:rsidR="00102B5A">
        <w:rPr>
          <w:rFonts w:ascii="Times New Roman" w:hAnsi="Times New Roman" w:cs="Times New Roman"/>
        </w:rPr>
        <w:t>evidencias, modalidades de evaluación y</w:t>
      </w:r>
      <w:r w:rsidRPr="001E6038">
        <w:rPr>
          <w:rFonts w:ascii="Times New Roman" w:hAnsi="Times New Roman" w:cs="Times New Roman"/>
        </w:rPr>
        <w:t xml:space="preserve"> créditos obtenidos (</w:t>
      </w:r>
      <w:r w:rsidR="00AE31C7">
        <w:rPr>
          <w:rFonts w:ascii="Times New Roman" w:hAnsi="Times New Roman" w:cs="Times New Roman"/>
        </w:rPr>
        <w:t>UNC</w:t>
      </w:r>
      <w:r w:rsidRPr="001E6038">
        <w:rPr>
          <w:rFonts w:ascii="Times New Roman" w:hAnsi="Times New Roman" w:cs="Times New Roman"/>
        </w:rPr>
        <w:t xml:space="preserve">, 2025, </w:t>
      </w:r>
      <w:r w:rsidR="00AE31C7">
        <w:rPr>
          <w:rFonts w:ascii="Times New Roman" w:hAnsi="Times New Roman" w:cs="Times New Roman"/>
        </w:rPr>
        <w:t>p</w:t>
      </w:r>
      <w:r w:rsidRPr="001E6038">
        <w:rPr>
          <w:rFonts w:ascii="Times New Roman" w:hAnsi="Times New Roman" w:cs="Times New Roman"/>
        </w:rPr>
        <w:t>. 1</w:t>
      </w:r>
      <w:r w:rsidR="00AE31C7">
        <w:rPr>
          <w:rFonts w:ascii="Times New Roman" w:hAnsi="Times New Roman" w:cs="Times New Roman"/>
        </w:rPr>
        <w:t>2</w:t>
      </w:r>
      <w:r w:rsidRPr="001E6038">
        <w:rPr>
          <w:rFonts w:ascii="Times New Roman" w:hAnsi="Times New Roman" w:cs="Times New Roman"/>
        </w:rPr>
        <w:t>).</w:t>
      </w:r>
    </w:p>
    <w:p w14:paraId="345E1A08" w14:textId="77777777" w:rsidR="001E6038" w:rsidRPr="00102B5A" w:rsidRDefault="001E6038" w:rsidP="001E6038">
      <w:pPr>
        <w:spacing w:line="240" w:lineRule="auto"/>
        <w:jc w:val="both"/>
        <w:rPr>
          <w:rFonts w:ascii="Times New Roman" w:hAnsi="Times New Roman" w:cs="Times New Roman"/>
          <w:b/>
          <w:bCs/>
        </w:rPr>
      </w:pPr>
      <w:r w:rsidRPr="00102B5A">
        <w:rPr>
          <w:rFonts w:ascii="Times New Roman" w:hAnsi="Times New Roman" w:cs="Times New Roman"/>
          <w:b/>
          <w:bCs/>
        </w:rPr>
        <w:t>2.6. Resultados del relevamiento: expansión y diversificación de la oferta</w:t>
      </w:r>
    </w:p>
    <w:p w14:paraId="7EC1DDDA" w14:textId="0F9707EB"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Los datos relevados por CIFAES permiten dimensionar el proceso de expansión de los Estudios Propios de la UNC. En 2020 se registraban 11 diplomaturas provenientes de 9 dependencias institucionales. Para 2025, esta cifra se multiplicó de manera significativa: 96 diplomaturas, 5 cursos y 1 taller, provenientes de 21 dependencias. En términos acumulados para el período relevado, el sistema comprende 29 dependencias, 291 diplomaturas, 23 cursos</w:t>
      </w:r>
      <w:r w:rsidR="0058605E">
        <w:rPr>
          <w:rFonts w:ascii="Times New Roman" w:hAnsi="Times New Roman" w:cs="Times New Roman"/>
        </w:rPr>
        <w:t xml:space="preserve"> y</w:t>
      </w:r>
      <w:r w:rsidRPr="001E6038">
        <w:rPr>
          <w:rFonts w:ascii="Times New Roman" w:hAnsi="Times New Roman" w:cs="Times New Roman"/>
        </w:rPr>
        <w:t xml:space="preserve"> 1 taller</w:t>
      </w:r>
      <w:r w:rsidR="0058605E">
        <w:rPr>
          <w:rFonts w:ascii="Times New Roman" w:hAnsi="Times New Roman" w:cs="Times New Roman"/>
        </w:rPr>
        <w:t>,</w:t>
      </w:r>
      <w:r w:rsidRPr="001E6038">
        <w:rPr>
          <w:rFonts w:ascii="Times New Roman" w:hAnsi="Times New Roman" w:cs="Times New Roman"/>
        </w:rPr>
        <w:t xml:space="preserve"> 3</w:t>
      </w:r>
      <w:r w:rsidR="0058605E">
        <w:rPr>
          <w:rFonts w:ascii="Times New Roman" w:hAnsi="Times New Roman" w:cs="Times New Roman"/>
        </w:rPr>
        <w:t xml:space="preserve"> de estas propuestas fueron certificados mediante</w:t>
      </w:r>
      <w:r w:rsidRPr="001E6038">
        <w:rPr>
          <w:rFonts w:ascii="Times New Roman" w:hAnsi="Times New Roman" w:cs="Times New Roman"/>
        </w:rPr>
        <w:t xml:space="preserve">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w:t>
      </w:r>
    </w:p>
    <w:p w14:paraId="4CB0F093" w14:textId="224DF17C"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El crecimiento no es solo cuantitativo. En primer lugar, se observa un predominio de la presencialidad mediada por tecnología, lo que confirma una tendencia regional hacia formas de enseñanza que combinan presencialidad, mediación digital y recursos virtuales, </w:t>
      </w:r>
      <w:r w:rsidRPr="001E6038">
        <w:rPr>
          <w:rFonts w:ascii="Times New Roman" w:hAnsi="Times New Roman" w:cs="Times New Roman"/>
        </w:rPr>
        <w:lastRenderedPageBreak/>
        <w:t>antes que una migración plena hacia modalidades completamente a distancia. En segundo lugar, coexisten propuestas cogestionadas y no cogestionadas: 132 cogestionadas y 183 no cogestionadas. Este dato muestra que, aunque la articulación entre unidades académicas, áreas rectorales e instituciones externas es relevante, la mayor parte de la oferta continúa desarrollándose desde una única dependencia. En tercer lugar, se verifica una preeminencia clara de la formación continua, con 2</w:t>
      </w:r>
      <w:r w:rsidR="006A1488">
        <w:rPr>
          <w:rFonts w:ascii="Times New Roman" w:hAnsi="Times New Roman" w:cs="Times New Roman"/>
        </w:rPr>
        <w:t>51</w:t>
      </w:r>
      <w:r w:rsidRPr="001E6038">
        <w:rPr>
          <w:rFonts w:ascii="Times New Roman" w:hAnsi="Times New Roman" w:cs="Times New Roman"/>
        </w:rPr>
        <w:t xml:space="preserve"> propuestas, frente a 6</w:t>
      </w:r>
      <w:r w:rsidR="006A1488">
        <w:rPr>
          <w:rFonts w:ascii="Times New Roman" w:hAnsi="Times New Roman" w:cs="Times New Roman"/>
        </w:rPr>
        <w:t>4</w:t>
      </w:r>
      <w:r w:rsidRPr="001E6038">
        <w:rPr>
          <w:rFonts w:ascii="Times New Roman" w:hAnsi="Times New Roman" w:cs="Times New Roman"/>
        </w:rPr>
        <w:t xml:space="preserve"> de estudios avanzados, lo que confirma que el grueso de la oferta se orienta a competencias específicas, actualización profesional y formación permanente.</w:t>
      </w:r>
    </w:p>
    <w:p w14:paraId="0E4F71A9"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Estos datos adquieren especial relevancia cuando se los contrasta con la matrícula de grado de la UNC, que supera los 148.000 estudiantes. El volumen de participación acumulada en trayectos de Estudios Propios, con más de 200.000 inscripciones gestionadas por la Secretaría de Extensión Universitaria (SEU) y más de 12.700 inscripciones en Campus Norte, permite afirmar que estos trayectos no constituyen un fenómeno marginal o accesorio. Sin desplazar la centralidad histórica de las carreras de grado, los Estudios Propios conforman una dimensión estructural de la actividad académica de la UNC, frecuentemente opacada por los circuitos más tradicionales de reconocimiento universitario.</w:t>
      </w:r>
    </w:p>
    <w:p w14:paraId="513306B7" w14:textId="6AA9A8F4"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Este dato sostiene uno de los argumentos centrales de la ponencia: una oferta de tal magnitud requiere un sistema de gobernanza y aseguramiento de la calidad riguroso, aunque necesariamente diferenciado del que se aplica a las carreras conducentes a título. Pretender evaluarla con los mismos instrumentos que una carrera de grado sería un despropósito metodológico; no evaluarla, en cambio, sería una renuncia institucional. Entre esos dos extremos, la UNC construyó un sistema propio. </w:t>
      </w:r>
    </w:p>
    <w:p w14:paraId="592F0460" w14:textId="77777777" w:rsidR="001E6038" w:rsidRPr="00E60BE1" w:rsidRDefault="001E6038" w:rsidP="001E6038">
      <w:pPr>
        <w:spacing w:line="240" w:lineRule="auto"/>
        <w:jc w:val="both"/>
        <w:rPr>
          <w:rFonts w:ascii="Times New Roman" w:hAnsi="Times New Roman" w:cs="Times New Roman"/>
          <w:b/>
          <w:bCs/>
        </w:rPr>
      </w:pPr>
      <w:r w:rsidRPr="00E60BE1">
        <w:rPr>
          <w:rFonts w:ascii="Times New Roman" w:hAnsi="Times New Roman" w:cs="Times New Roman"/>
          <w:b/>
          <w:bCs/>
        </w:rPr>
        <w:t>2.7. El Ecosistema de Estudios Propios: Portal, ACERVO y Evaluador CINE v14</w:t>
      </w:r>
    </w:p>
    <w:p w14:paraId="373AA97F"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El proceso de sistematización normativa se complementa con el desarrollo de un Ecosistema digital que integra presentación, valoración, registro, validación, comunicación pública y eventual </w:t>
      </w:r>
      <w:proofErr w:type="spellStart"/>
      <w:r w:rsidRPr="001E6038">
        <w:rPr>
          <w:rFonts w:ascii="Times New Roman" w:hAnsi="Times New Roman" w:cs="Times New Roman"/>
        </w:rPr>
        <w:t>microcredencialización</w:t>
      </w:r>
      <w:proofErr w:type="spellEnd"/>
      <w:r w:rsidRPr="001E6038">
        <w:rPr>
          <w:rFonts w:ascii="Times New Roman" w:hAnsi="Times New Roman" w:cs="Times New Roman"/>
        </w:rPr>
        <w:t xml:space="preserve"> de las propuestas. Este Ecosistema articula tres herramientas centrales: el Portal de Estudios Propios, ACERVO y el Evaluador CINE v14.</w:t>
      </w:r>
    </w:p>
    <w:p w14:paraId="74B8AE36"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El Portal de Estudios Propios constituye la herramienta de transparencia institucional y comunicación pública. Su función es visibilizar la oferta formativa de la UNC, facilitar el acceso a información normativa y guías de presentación, y fortalecer el vínculo entre la universidad y la comunidad. El portal incorpora un </w:t>
      </w:r>
      <w:proofErr w:type="spellStart"/>
      <w:r w:rsidRPr="004827FF">
        <w:rPr>
          <w:rFonts w:ascii="Times New Roman" w:hAnsi="Times New Roman" w:cs="Times New Roman"/>
          <w:i/>
          <w:iCs/>
        </w:rPr>
        <w:t>dashboard</w:t>
      </w:r>
      <w:proofErr w:type="spellEnd"/>
      <w:r w:rsidRPr="001E6038">
        <w:rPr>
          <w:rFonts w:ascii="Times New Roman" w:hAnsi="Times New Roman" w:cs="Times New Roman"/>
        </w:rPr>
        <w:t xml:space="preserve"> analítico con indicadores de la política de Estudios Propios desde 2019: 315 Estudios Propios registrados, 406 evaluaciones de la SAA completadas y 60.640 certificados emitidos, organizados por año, dependencia, tipo de propuesta, modalidad de cogestión y orientación formativa. La disponibilidad pública de información agregada opera como mecanismo de rendición de cuentas y, en ausencia de un órgano externo de control, como dispositivo de aseguramiento de la calidad por la vía de la transparencia.</w:t>
      </w:r>
    </w:p>
    <w:p w14:paraId="635CFB88" w14:textId="0FE75F62"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ACERVO constituye el componente operativo del Ecosistema. Es la plataforma mediante la cual las unidades académicas y áreas rectorales cargan, documentan y siguen el proceso de evaluación de sus propuestas. Su función es desburocratizar los circuitos </w:t>
      </w:r>
      <w:r w:rsidRPr="001E6038">
        <w:rPr>
          <w:rFonts w:ascii="Times New Roman" w:hAnsi="Times New Roman" w:cs="Times New Roman"/>
        </w:rPr>
        <w:lastRenderedPageBreak/>
        <w:t xml:space="preserve">administrativos sin debilitar los criterios de calidad. En términos institucionales, ACERVO convierte el trámite en información, y la información en insumo para la toma de decisiones. </w:t>
      </w:r>
    </w:p>
    <w:p w14:paraId="58A44639"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El Evaluador CINE v14 es el componente técnico-académico más innovador del Ecosistema. Su propósito no es clasificar formalmente los Estudios Propios dentro del sistema educativo nacional argentino, sino estimar una referencia de complejidad académico-formativa en relación con los niveles de la Clasificación Internacional Normalizada de la Educación (CINE 2011). Esta distinción es fundamental: el evaluador opera en el campo de la educación no formal y la formación permanente, donde la CINE 2011 recomienda trabajar por equivalencia de contenido, complejidad, requisitos, resultados de aprendizaje y certificación otorgada, y no por asignación directa de nivel educativo formal.</w:t>
      </w:r>
    </w:p>
    <w:p w14:paraId="3A9E9407" w14:textId="7A2324FF"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El instrumento articula tres marcos de clasificación. En primer lugar, la CINE 2011, que aporta la escala de niveles educativos y criterios de complejidad, requisitos de ingreso, duración, contenido y certificación; el Evaluador opera en el rango 4 a 7, sin asignar referencia de nivel doctoral. En segundo lugar, la CINE-F 2013, que aporta la taxonomía disciplinar mediante campos amplios, específicos y detallados, </w:t>
      </w:r>
      <w:r w:rsidR="004827FF">
        <w:rPr>
          <w:rFonts w:ascii="Times New Roman" w:hAnsi="Times New Roman" w:cs="Times New Roman"/>
        </w:rPr>
        <w:t>lo cual permite</w:t>
      </w:r>
      <w:r w:rsidRPr="001E6038">
        <w:rPr>
          <w:rFonts w:ascii="Times New Roman" w:hAnsi="Times New Roman" w:cs="Times New Roman"/>
        </w:rPr>
        <w:t xml:space="preserve"> situar cada propuesta dentro del mapa global del conocimiento sin recurrir a clasificaciones por actividad económica. En tercer lugar, una Tipología UNC de Ámbitos de Aplicación, construida a partir del análisis empírico de 284 propuestas de Estudios Propios de la UNC, que describe el territorio donde la formación tiene impacto o pertinencia. Esta tipología no es disciplinar ni económica, sino de aplicación, servicios, prácticas y problemas, y se organiza en 10 ámbitos principales y 85 </w:t>
      </w:r>
      <w:proofErr w:type="spellStart"/>
      <w:r w:rsidRPr="001E6038">
        <w:rPr>
          <w:rFonts w:ascii="Times New Roman" w:hAnsi="Times New Roman" w:cs="Times New Roman"/>
        </w:rPr>
        <w:t>subámbitos</w:t>
      </w:r>
      <w:proofErr w:type="spellEnd"/>
      <w:r w:rsidRPr="001E6038">
        <w:rPr>
          <w:rFonts w:ascii="Times New Roman" w:hAnsi="Times New Roman" w:cs="Times New Roman"/>
        </w:rPr>
        <w:t>.</w:t>
      </w:r>
    </w:p>
    <w:p w14:paraId="0617D782" w14:textId="0A8FEAE5"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El núcleo operativo del Evaluador es una grilla de ocho campos evaluados en escala de 1 a 5</w:t>
      </w:r>
      <w:r w:rsidR="00E60BE1">
        <w:rPr>
          <w:rFonts w:ascii="Times New Roman" w:hAnsi="Times New Roman" w:cs="Times New Roman"/>
        </w:rPr>
        <w:t>.</w:t>
      </w:r>
      <w:r w:rsidRPr="001E6038">
        <w:rPr>
          <w:rFonts w:ascii="Times New Roman" w:hAnsi="Times New Roman" w:cs="Times New Roman"/>
        </w:rPr>
        <w:t xml:space="preserve"> El promedio ponderado ubica la propuesta en uno de cuatro rangos de referencia: CINE 4, CINE 5, CINE 6 o CINE 7. El resultado se acompaña de controles de coherencia interna y de un sistema de trece alertas que señalan tensiones estructurales, desalineación evaluativa, </w:t>
      </w:r>
      <w:proofErr w:type="spellStart"/>
      <w:r w:rsidRPr="001E6038">
        <w:rPr>
          <w:rFonts w:ascii="Times New Roman" w:hAnsi="Times New Roman" w:cs="Times New Roman"/>
        </w:rPr>
        <w:t>sobreclasificación</w:t>
      </w:r>
      <w:proofErr w:type="spellEnd"/>
      <w:r w:rsidRPr="001E6038">
        <w:rPr>
          <w:rFonts w:ascii="Times New Roman" w:hAnsi="Times New Roman" w:cs="Times New Roman"/>
        </w:rPr>
        <w:t xml:space="preserve"> por densidad de contenidos, ausencia de resultados de aprendizaje explicitados en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o falta de identificación de necesidad formativa, entre otras situaciones.</w:t>
      </w:r>
    </w:p>
    <w:p w14:paraId="095B81D7" w14:textId="400B3443"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En el marco conceptual de esta ponencia, el Evaluador CINE v14 puede leerse como una respuesta institucional concreta al problema de la no neutralidad de la evaluación de la calidad. Ante la inexistencia de un marco nacional de cualificaciones consolidado para este tipo de propuestas, la UNC optó por construir un instrumento propio, </w:t>
      </w:r>
      <w:r w:rsidR="006923C0">
        <w:rPr>
          <w:rFonts w:ascii="Times New Roman" w:hAnsi="Times New Roman" w:cs="Times New Roman"/>
        </w:rPr>
        <w:t>donde se explicitan</w:t>
      </w:r>
      <w:r w:rsidRPr="001E6038">
        <w:rPr>
          <w:rFonts w:ascii="Times New Roman" w:hAnsi="Times New Roman" w:cs="Times New Roman"/>
        </w:rPr>
        <w:t xml:space="preserve"> criterios, pesos relativos y límites. La fórmula de salida de</w:t>
      </w:r>
      <w:r w:rsidR="006923C0">
        <w:rPr>
          <w:rFonts w:ascii="Times New Roman" w:hAnsi="Times New Roman" w:cs="Times New Roman"/>
        </w:rPr>
        <w:t xml:space="preserve"> </w:t>
      </w:r>
      <w:r w:rsidRPr="001E6038">
        <w:rPr>
          <w:rFonts w:ascii="Times New Roman" w:hAnsi="Times New Roman" w:cs="Times New Roman"/>
        </w:rPr>
        <w:t>l</w:t>
      </w:r>
      <w:r w:rsidR="006923C0">
        <w:rPr>
          <w:rFonts w:ascii="Times New Roman" w:hAnsi="Times New Roman" w:cs="Times New Roman"/>
        </w:rPr>
        <w:t>os</w:t>
      </w:r>
      <w:r w:rsidRPr="001E6038">
        <w:rPr>
          <w:rFonts w:ascii="Times New Roman" w:hAnsi="Times New Roman" w:cs="Times New Roman"/>
        </w:rPr>
        <w:t xml:space="preserve"> </w:t>
      </w:r>
      <w:r w:rsidR="006923C0" w:rsidRPr="001E6038">
        <w:rPr>
          <w:rFonts w:ascii="Times New Roman" w:hAnsi="Times New Roman" w:cs="Times New Roman"/>
        </w:rPr>
        <w:t>dictámen</w:t>
      </w:r>
      <w:r w:rsidR="006923C0">
        <w:rPr>
          <w:rFonts w:ascii="Times New Roman" w:hAnsi="Times New Roman" w:cs="Times New Roman"/>
        </w:rPr>
        <w:t>es del Evaluador CINE</w:t>
      </w:r>
      <w:r w:rsidRPr="001E6038">
        <w:rPr>
          <w:rFonts w:ascii="Times New Roman" w:hAnsi="Times New Roman" w:cs="Times New Roman"/>
        </w:rPr>
        <w:t xml:space="preserve"> expresa siempre</w:t>
      </w:r>
      <w:r w:rsidR="006923C0">
        <w:rPr>
          <w:rFonts w:ascii="Times New Roman" w:hAnsi="Times New Roman" w:cs="Times New Roman"/>
        </w:rPr>
        <w:t xml:space="preserve"> la siguiente leyenda: </w:t>
      </w:r>
      <w:r w:rsidRPr="001E6038">
        <w:rPr>
          <w:rFonts w:ascii="Times New Roman" w:hAnsi="Times New Roman" w:cs="Times New Roman"/>
        </w:rPr>
        <w:t>“complejidad académico-formativa equivalente a CINE X, sin equivalencia formal”</w:t>
      </w:r>
      <w:r w:rsidR="006923C0">
        <w:rPr>
          <w:rFonts w:ascii="Times New Roman" w:hAnsi="Times New Roman" w:cs="Times New Roman"/>
        </w:rPr>
        <w:t>.</w:t>
      </w:r>
      <w:r w:rsidRPr="001E6038">
        <w:rPr>
          <w:rFonts w:ascii="Times New Roman" w:hAnsi="Times New Roman" w:cs="Times New Roman"/>
        </w:rPr>
        <w:t xml:space="preserve"> </w:t>
      </w:r>
      <w:r w:rsidR="006923C0">
        <w:rPr>
          <w:rFonts w:ascii="Times New Roman" w:hAnsi="Times New Roman" w:cs="Times New Roman"/>
        </w:rPr>
        <w:t xml:space="preserve">De este modo se </w:t>
      </w:r>
      <w:r w:rsidRPr="001E6038">
        <w:rPr>
          <w:rFonts w:ascii="Times New Roman" w:hAnsi="Times New Roman" w:cs="Times New Roman"/>
        </w:rPr>
        <w:t>evita cualquier efecto de homologación encubierta con titulaciones de grado o posgrado. Esta decisión de transparentar la metodología constituye una forma de hacerse cargo institucionalmente de la no neutralidad de la evaluación, en lugar de disimularla bajo una apariencia de neutralidad técnica.</w:t>
      </w:r>
    </w:p>
    <w:p w14:paraId="4C68C26B" w14:textId="77777777" w:rsidR="001E6038" w:rsidRPr="00E60BE1" w:rsidRDefault="001E6038" w:rsidP="001E6038">
      <w:pPr>
        <w:spacing w:line="240" w:lineRule="auto"/>
        <w:jc w:val="both"/>
        <w:rPr>
          <w:rFonts w:ascii="Times New Roman" w:hAnsi="Times New Roman" w:cs="Times New Roman"/>
          <w:b/>
          <w:bCs/>
        </w:rPr>
      </w:pPr>
      <w:r w:rsidRPr="00E60BE1">
        <w:rPr>
          <w:rFonts w:ascii="Times New Roman" w:hAnsi="Times New Roman" w:cs="Times New Roman"/>
          <w:b/>
          <w:bCs/>
        </w:rPr>
        <w:t xml:space="preserve">2.8. </w:t>
      </w:r>
      <w:proofErr w:type="spellStart"/>
      <w:r w:rsidRPr="00E60BE1">
        <w:rPr>
          <w:rFonts w:ascii="Times New Roman" w:hAnsi="Times New Roman" w:cs="Times New Roman"/>
          <w:b/>
          <w:bCs/>
        </w:rPr>
        <w:t>Microcredenciales</w:t>
      </w:r>
      <w:proofErr w:type="spellEnd"/>
      <w:r w:rsidRPr="00E60BE1">
        <w:rPr>
          <w:rFonts w:ascii="Times New Roman" w:hAnsi="Times New Roman" w:cs="Times New Roman"/>
          <w:b/>
          <w:bCs/>
        </w:rPr>
        <w:t>, resultados de aprendizaje y marcos de cualificaciones</w:t>
      </w:r>
    </w:p>
    <w:p w14:paraId="54C0205A"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lastRenderedPageBreak/>
        <w:t xml:space="preserve">La incorporación de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al sistema de Estudios Propios de la UNC se inscribe en tendencias internacionales y regionales sobre certificación de aprendizajes. El panorama de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en educación superior de Iberoamérica identifica un aumento sostenido de estas certificaciones, impulsado por la colaboración entre universidades, empresas y organismos gubernamentales, y por el desarrollo de marcos de reconocimiento orientados a fortalecer su validez y aceptación social (OEI, 2024). El mismo informe advierte, sin embargo, sobre desafíos persistentes: falta de estandarización, riesgo de confusión sobre su valor, resistencia institucional al cambio y necesidad de garantizar condiciones de acceso y equidad.</w:t>
      </w:r>
    </w:p>
    <w:p w14:paraId="222012B7"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La inexistencia de un marco nacional de cualificaciones plenamente operativo en Argentina constituye una limitación estructural para la estandarización de resultados de aprendizaje asociados a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El Marco Regional de Cualificaciones de América Latina (OIT/</w:t>
      </w:r>
      <w:proofErr w:type="spellStart"/>
      <w:r w:rsidRPr="001E6038">
        <w:rPr>
          <w:rFonts w:ascii="Times New Roman" w:hAnsi="Times New Roman" w:cs="Times New Roman"/>
        </w:rPr>
        <w:t>Cinterfor</w:t>
      </w:r>
      <w:proofErr w:type="spellEnd"/>
      <w:r w:rsidRPr="001E6038">
        <w:rPr>
          <w:rFonts w:ascii="Times New Roman" w:hAnsi="Times New Roman" w:cs="Times New Roman"/>
        </w:rPr>
        <w:t>, 2022), construido sobre la base de un análisis de comparabilidad de nueve marcos nacionales existentes en la región, no incluye a Argentina entre los países con marco nacional desarrollado. Por ello, su utilización en la UNC resulta pertinente como referencia conceptual y metodológica, pero no como marco de aplicación directa.</w:t>
      </w:r>
    </w:p>
    <w:p w14:paraId="569A0DDC"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El Marco Regional resulta productivo para la experiencia de la UNC por tres razones. En primer lugar, porque propone una taxonomía para graduar resultados de aprendizaje basada en los Niveles de Referencia Internacionales de la UNESCO, la Taxonomía de Bloom y la taxonomía de autonomía y responsabilidad de Dreyfus, organizada en tres dimensiones: conocimientos, habilidades, y responsabilidad y autonomía (OIT/</w:t>
      </w:r>
      <w:proofErr w:type="spellStart"/>
      <w:r w:rsidRPr="001E6038">
        <w:rPr>
          <w:rFonts w:ascii="Times New Roman" w:hAnsi="Times New Roman" w:cs="Times New Roman"/>
        </w:rPr>
        <w:t>Cinterfor</w:t>
      </w:r>
      <w:proofErr w:type="spellEnd"/>
      <w:r w:rsidRPr="001E6038">
        <w:rPr>
          <w:rFonts w:ascii="Times New Roman" w:hAnsi="Times New Roman" w:cs="Times New Roman"/>
        </w:rPr>
        <w:t>, 2022). Esta lógica dialoga metodológicamente con el Evaluador CINE v14, aunque no exista entre ambos una relación de aplicación directa.</w:t>
      </w:r>
    </w:p>
    <w:p w14:paraId="389E0744"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En segundo lugar, porque el Marco Regional establece criterios de usabilidad orientados a facilitar la movilidad de las personas, compartir buenas prácticas y construir sistemas comunes de aseguramiento de la calidad. Estos objetivos coinciden con la orientación general del Ecosistema de Estudios Propios: la sistematización no se concibe solo como ordenamiento administrativo interno, sino como condición para que las certificaciones emitidas por la universidad puedan dialogar con otros sistemas de reconocimiento.</w:t>
      </w:r>
    </w:p>
    <w:p w14:paraId="368B438C" w14:textId="79A716CF"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En tercer lugar, porque el Manual de Estudios Propios dedica su Capítulo VI a resultados de aprendizaje y competencias, </w:t>
      </w:r>
      <w:r w:rsidR="006923C0">
        <w:rPr>
          <w:rFonts w:ascii="Times New Roman" w:hAnsi="Times New Roman" w:cs="Times New Roman"/>
        </w:rPr>
        <w:t xml:space="preserve">donde </w:t>
      </w:r>
      <w:r w:rsidRPr="001E6038">
        <w:rPr>
          <w:rFonts w:ascii="Times New Roman" w:hAnsi="Times New Roman" w:cs="Times New Roman"/>
        </w:rPr>
        <w:t>define a los primeros como una dimensión de las competencias que permite calificar cualitativamente el nivel de logro alcanzado en un proceso formativo. Allí se establece que la SAA tomará el Marco Regional de Cualificaciones de América Latina para analizar y describir resultados de aprendizaje en las dimensiones de conocimientos, habilidades, y responsabilidad y autonomía (</w:t>
      </w:r>
      <w:r w:rsidR="006923C0">
        <w:rPr>
          <w:rFonts w:ascii="Times New Roman" w:hAnsi="Times New Roman" w:cs="Times New Roman"/>
        </w:rPr>
        <w:t>UNC</w:t>
      </w:r>
      <w:r w:rsidRPr="001E6038">
        <w:rPr>
          <w:rFonts w:ascii="Times New Roman" w:hAnsi="Times New Roman" w:cs="Times New Roman"/>
        </w:rPr>
        <w:t xml:space="preserve">, 2025). </w:t>
      </w:r>
    </w:p>
    <w:p w14:paraId="4E36CC11" w14:textId="77777777" w:rsidR="001E6038" w:rsidRPr="00F33384" w:rsidRDefault="001E6038" w:rsidP="001E6038">
      <w:pPr>
        <w:spacing w:line="240" w:lineRule="auto"/>
        <w:jc w:val="both"/>
        <w:rPr>
          <w:rFonts w:ascii="Times New Roman" w:hAnsi="Times New Roman" w:cs="Times New Roman"/>
          <w:b/>
          <w:bCs/>
        </w:rPr>
      </w:pPr>
      <w:r w:rsidRPr="00F33384">
        <w:rPr>
          <w:rFonts w:ascii="Times New Roman" w:hAnsi="Times New Roman" w:cs="Times New Roman"/>
          <w:b/>
          <w:bCs/>
        </w:rPr>
        <w:t xml:space="preserve">2.9. </w:t>
      </w:r>
      <w:proofErr w:type="spellStart"/>
      <w:r w:rsidRPr="00F33384">
        <w:rPr>
          <w:rFonts w:ascii="Times New Roman" w:hAnsi="Times New Roman" w:cs="Times New Roman"/>
          <w:b/>
          <w:bCs/>
        </w:rPr>
        <w:t>Microcredenciales</w:t>
      </w:r>
      <w:proofErr w:type="spellEnd"/>
      <w:r w:rsidRPr="00F33384">
        <w:rPr>
          <w:rFonts w:ascii="Times New Roman" w:hAnsi="Times New Roman" w:cs="Times New Roman"/>
          <w:b/>
          <w:bCs/>
        </w:rPr>
        <w:t xml:space="preserve"> y nuevas formas de aprendizaje</w:t>
      </w:r>
    </w:p>
    <w:p w14:paraId="4D9640A8"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La incorporación de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al Sistema de Estudios Propios se inscribe en una tendencia internacional ampliamente documentada. </w:t>
      </w:r>
      <w:proofErr w:type="spellStart"/>
      <w:r w:rsidRPr="001E6038">
        <w:rPr>
          <w:rFonts w:ascii="Times New Roman" w:hAnsi="Times New Roman" w:cs="Times New Roman"/>
        </w:rPr>
        <w:t>Karakhanyan</w:t>
      </w:r>
      <w:proofErr w:type="spellEnd"/>
      <w:r w:rsidRPr="001E6038">
        <w:rPr>
          <w:rFonts w:ascii="Times New Roman" w:hAnsi="Times New Roman" w:cs="Times New Roman"/>
        </w:rPr>
        <w:t xml:space="preserve"> (2022) señala que el modelo tradicional basado en carreras extensas, lineales y organizadas en disciplinas cerradas se ve interpelado por nuevas formas de aprendizaje más breves, modulares, </w:t>
      </w:r>
      <w:r w:rsidRPr="001E6038">
        <w:rPr>
          <w:rFonts w:ascii="Times New Roman" w:hAnsi="Times New Roman" w:cs="Times New Roman"/>
        </w:rPr>
        <w:lastRenderedPageBreak/>
        <w:t xml:space="preserve">personalizables y orientadas a necesidades específicas. Entre ellas se destacan las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las certificaciones alternativas, los itinerarios formativos flexibles y las credenciales digitales.</w:t>
      </w:r>
    </w:p>
    <w:p w14:paraId="335A3EDC"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Estas modalidades tensionan las estructuras institucionales existentes, que no siempre cuentan con mecanismos formales para acreditar, integrar o reconocer aprendizajes provenientes de experiencias formales, no formales e informales. Por ello, su incorporación requiere transformaciones normativas, administrativas y pedagógicas. La decisión de la UNC de integrar las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como modalidad de certificación dentro del Sistema de Estudios Propios, antes que crear una figura autónoma y desarticulada, resulta consistente con esta perspectiva.</w:t>
      </w:r>
    </w:p>
    <w:p w14:paraId="79FFF652" w14:textId="4DF1A859"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Fernández Lamarra (UNESCO, 2022) inscribe esta discusión en el debate sobre educación superior inclusiva</w:t>
      </w:r>
      <w:r w:rsidR="005A3B67">
        <w:rPr>
          <w:rFonts w:ascii="Times New Roman" w:hAnsi="Times New Roman" w:cs="Times New Roman"/>
        </w:rPr>
        <w:t xml:space="preserve"> y</w:t>
      </w:r>
      <w:r w:rsidRPr="001E6038">
        <w:rPr>
          <w:rFonts w:ascii="Times New Roman" w:hAnsi="Times New Roman" w:cs="Times New Roman"/>
        </w:rPr>
        <w:t xml:space="preserve"> señala que la diversificación de formatos solo contribuye efectivamente a la inclusión si se acompaña de políticas activas de reconocimiento de aprendizajes previos, acompañamiento a trayectorias no tradicionales y articulación con niveles formales de formación. De lo contrario, la flexibilización puede derivar en circuitos educativos de menor reconocimiento social para sectores históricamente excluidos del sistema universitario.</w:t>
      </w:r>
    </w:p>
    <w:p w14:paraId="00899021"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Esta advertencia resulta pertinente para el caso de la UNC. El crecimiento de los Estudios Propios demanda mecanismos explícitos de articulación entre niveles de certificación, de modo que la flexibilidad del formato no se traduzca en una jerarquización encubierta entre trayectos de grado y trayectos de actualización. La </w:t>
      </w:r>
      <w:proofErr w:type="spellStart"/>
      <w:r w:rsidRPr="001E6038">
        <w:rPr>
          <w:rFonts w:ascii="Times New Roman" w:hAnsi="Times New Roman" w:cs="Times New Roman"/>
        </w:rPr>
        <w:t>microcredencialización</w:t>
      </w:r>
      <w:proofErr w:type="spellEnd"/>
      <w:r w:rsidRPr="001E6038">
        <w:rPr>
          <w:rFonts w:ascii="Times New Roman" w:hAnsi="Times New Roman" w:cs="Times New Roman"/>
        </w:rPr>
        <w:t xml:space="preserve"> puede ampliar oportunidades, pero también puede fragmentar el reconocimiento si no se integra a una arquitectura institucional más amplia.</w:t>
      </w:r>
    </w:p>
    <w:p w14:paraId="78E7B874"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La Conferencia Mundial de Educación Superior de UNESCO (WHEC2022), celebrada en Barcelona bajo el lema “Reinventando la Educación Superior para un Futuro Sostenible”, incluyó entre sus temas centrales la calidad y relevancia de los programas, la inclusión y los futuros de la educación superior. Su hoja de ruta hacia 2030 destaca la necesidad de generar datos e información, actualizar lineamientos de política, identificar buenas prácticas y producir conocimiento sobre nuevas formas de oferta formativa. En este marco, el Ecosistema de Estudios Propios de la UNC puede leerse como una contribución concreta a la generación de información sistemática sobre un segmento todavía poco consolidado en la región.</w:t>
      </w:r>
    </w:p>
    <w:p w14:paraId="40ADB155" w14:textId="4AD4400A"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La Recomendación del Consejo de la Unión Europea relativa a un enfoque europeo de las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para el aprendizaje permanente y la empleabilidad (2022) aporta otro marco de referencia. Define la </w:t>
      </w:r>
      <w:proofErr w:type="spellStart"/>
      <w:r w:rsidRPr="001E6038">
        <w:rPr>
          <w:rFonts w:ascii="Times New Roman" w:hAnsi="Times New Roman" w:cs="Times New Roman"/>
        </w:rPr>
        <w:t>microcredencial</w:t>
      </w:r>
      <w:proofErr w:type="spellEnd"/>
      <w:r w:rsidRPr="001E6038">
        <w:rPr>
          <w:rFonts w:ascii="Times New Roman" w:hAnsi="Times New Roman" w:cs="Times New Roman"/>
        </w:rPr>
        <w:t xml:space="preserve"> como el registro de resultados de aprendizaje obtenidos a partir de un pequeño volumen de aprendizaje, evaluados con criterios transparentes y claramente definidos, diseñados para proporcionar conocimientos, capacidades y competencias específicos</w:t>
      </w:r>
      <w:r w:rsidR="005A3B67">
        <w:rPr>
          <w:rFonts w:ascii="Times New Roman" w:hAnsi="Times New Roman" w:cs="Times New Roman"/>
        </w:rPr>
        <w:t>,</w:t>
      </w:r>
      <w:r w:rsidRPr="001E6038">
        <w:rPr>
          <w:rFonts w:ascii="Times New Roman" w:hAnsi="Times New Roman" w:cs="Times New Roman"/>
        </w:rPr>
        <w:t xml:space="preserve"> que respondan a necesidades sociales, personales, culturales o laborales. Además, establece que las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deben ser propiedad del aprendiente, compartibles, portátiles, independientes o acumulables, y respaldadas por garantía de calidad.</w:t>
      </w:r>
    </w:p>
    <w:p w14:paraId="5490C6D3"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lastRenderedPageBreak/>
        <w:t>La Recomendación europea establece diez principios: calidad, transparencia, pertinencia, validez de la evaluación, itinerarios de aprendizaje, reconocimiento, portabilidad, enfoque centrado en el aprendiente, autenticidad, e información y orientación. El Sistema de Estudios Propios de la UNC articula buena parte de estos principios: el Sistema de Aseguramiento de la Calidad Académica responde al principio de calidad; el Portal y el Sello RA-UNC, al de transparencia; los criterios de justificación y pertinencia, al de pertinencia; la evaluación técnica y académica, al de validez; la acumulación y transferencia de créditos, al de itinerarios; los metadatos verificables, al de autenticidad; y la comunicación pública de la oferta, al de información y orientación.</w:t>
      </w:r>
    </w:p>
    <w:p w14:paraId="14CB8EA4"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Esta correspondencia no implica una adopción directa de estándares europeos, sino una convergencia funcional entre desafíos que atraviesan a distintos sistemas de educación superior frente a la diversificación de la oferta formativa. La experiencia de la UNC se construye de manera endógena, pero dialoga con referencias internacionales que permiten dotarla de mayor comparabilidad y densidad conceptual.</w:t>
      </w:r>
    </w:p>
    <w:p w14:paraId="0D7BB762" w14:textId="77777777" w:rsidR="001E6038" w:rsidRPr="0016582D" w:rsidRDefault="001E6038" w:rsidP="001E6038">
      <w:pPr>
        <w:spacing w:line="240" w:lineRule="auto"/>
        <w:jc w:val="both"/>
        <w:rPr>
          <w:rFonts w:ascii="Times New Roman" w:hAnsi="Times New Roman" w:cs="Times New Roman"/>
          <w:b/>
          <w:bCs/>
        </w:rPr>
      </w:pPr>
      <w:r w:rsidRPr="0016582D">
        <w:rPr>
          <w:rFonts w:ascii="Times New Roman" w:hAnsi="Times New Roman" w:cs="Times New Roman"/>
          <w:b/>
          <w:bCs/>
        </w:rPr>
        <w:t>2.10. Calidad situada y gobernanza académica sin intervención ministerial</w:t>
      </w:r>
    </w:p>
    <w:p w14:paraId="79ECB731"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El análisis precedente permite sostener que la UNC ha construido, para sus Estudios Propios, un sistema de aseguramiento de la calidad que puede caracterizarse como calidad situada. Se trata de un conjunto de criterios y procedimientos que, sin renunciar al rigor académico ni a la comparabilidad con referencias internacionales, se construyen desde la especificidad institucional de la universidad, a partir del análisis empírico de su propia oferta y de sus propias capacidades de gestión.</w:t>
      </w:r>
    </w:p>
    <w:p w14:paraId="7EA291A8" w14:textId="3EB9D971"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Esta forma de calidad situada no está exenta de las tensiones que la </w:t>
      </w:r>
      <w:r w:rsidR="005A3B67">
        <w:rPr>
          <w:rFonts w:ascii="Times New Roman" w:hAnsi="Times New Roman" w:cs="Times New Roman"/>
        </w:rPr>
        <w:t>bibliografía</w:t>
      </w:r>
      <w:r w:rsidRPr="001E6038">
        <w:rPr>
          <w:rFonts w:ascii="Times New Roman" w:hAnsi="Times New Roman" w:cs="Times New Roman"/>
        </w:rPr>
        <w:t xml:space="preserve"> sobre no neutralidad de la evaluación identifica con claridad. La multiplicidad de dimensiones contempladas por el Manual</w:t>
      </w:r>
      <w:r w:rsidR="005A3B67">
        <w:rPr>
          <w:rFonts w:ascii="Times New Roman" w:hAnsi="Times New Roman" w:cs="Times New Roman"/>
        </w:rPr>
        <w:t xml:space="preserve"> de Estudios Propios de la UNC</w:t>
      </w:r>
      <w:r w:rsidRPr="001E6038">
        <w:rPr>
          <w:rFonts w:ascii="Times New Roman" w:hAnsi="Times New Roman" w:cs="Times New Roman"/>
        </w:rPr>
        <w:t xml:space="preserve"> expresa una elección institucional sobre qué se considera valioso: pertinencia, consistencia interna, coherencia, relevancia, innovación curricular, originalidad, diseño modular, factibilidad y viabilidad. No se trata de una selección universal ni neutra, sino de una construcción situada, explícita y revisable.</w:t>
      </w:r>
    </w:p>
    <w:p w14:paraId="445021BF" w14:textId="4A632066"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Lo que distingue a esta construcción es su grado de explicitación. Tanto el Manual como la documentación técnica del Evaluador CINE v14 hacen públicos sus criterios, pesos relativos y límites. La fórmula que evita toda equivalencia formal con titulaciones de grado o posgrado constituye, en este sentido, un ejercicio de honestidad institucional sobre el alcance real del instrumento. </w:t>
      </w:r>
    </w:p>
    <w:p w14:paraId="0E06E25B" w14:textId="24D385C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Esta explicitación adquiere mayor relevancia si se la contrasta con las advertencias de Vizcarra </w:t>
      </w:r>
      <w:proofErr w:type="spellStart"/>
      <w:r w:rsidRPr="001E6038">
        <w:rPr>
          <w:rFonts w:ascii="Times New Roman" w:hAnsi="Times New Roman" w:cs="Times New Roman"/>
        </w:rPr>
        <w:t>Herles</w:t>
      </w:r>
      <w:proofErr w:type="spellEnd"/>
      <w:r w:rsidRPr="001E6038">
        <w:rPr>
          <w:rFonts w:ascii="Times New Roman" w:hAnsi="Times New Roman" w:cs="Times New Roman"/>
        </w:rPr>
        <w:t xml:space="preserve"> et al. (2011) y Lemaitre (2018) sobre el riesgo de que los mecanismos de aseguramiento de la calidad se reduzcan a indicadores cuantitativos o </w:t>
      </w:r>
      <w:r w:rsidRPr="005A3B67">
        <w:rPr>
          <w:rFonts w:ascii="Times New Roman" w:hAnsi="Times New Roman" w:cs="Times New Roman"/>
          <w:i/>
          <w:iCs/>
        </w:rPr>
        <w:t>rankings</w:t>
      </w:r>
      <w:r w:rsidRPr="001E6038">
        <w:rPr>
          <w:rFonts w:ascii="Times New Roman" w:hAnsi="Times New Roman" w:cs="Times New Roman"/>
        </w:rPr>
        <w:t xml:space="preserve"> desconectados de la misión institucional. El Sistema de Aseguramiento de la Calidad Académica de la UNC integra criterios cualitativos de valoración por pares con un instrumento técnico de referencia cuantitativa y transparente</w:t>
      </w:r>
      <w:r w:rsidR="005A3B67">
        <w:rPr>
          <w:rFonts w:ascii="Times New Roman" w:hAnsi="Times New Roman" w:cs="Times New Roman"/>
        </w:rPr>
        <w:t xml:space="preserve">. De este modo, se propone </w:t>
      </w:r>
      <w:r w:rsidRPr="001E6038">
        <w:rPr>
          <w:rFonts w:ascii="Times New Roman" w:hAnsi="Times New Roman" w:cs="Times New Roman"/>
        </w:rPr>
        <w:t>una vía de complementariedad entre ambos enfoques.</w:t>
      </w:r>
    </w:p>
    <w:p w14:paraId="113F7A63"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lastRenderedPageBreak/>
        <w:t>No obstante, esta construcción no resuelve de manera definitiva el problema de la no neutralidad de la calidad, sino que lo desplaza hacia el plano de la gobernanza interna. Si la calidad de los Estudios Propios no depende de un órgano externo de acreditación, la pregunta que se abre es quién define, revisa y actualiza periódicamente los criterios aplicados, y mediante qué mecanismos de participación de la comunidad académica, los destinatarios de la formación y los sectores sociales, profesionales y productivos vinculados. El Marco Regional de Cualificaciones de América Latina señala la necesidad de construir marcos de referencia con participación amplia de las partes interesadas (OIT/</w:t>
      </w:r>
      <w:proofErr w:type="spellStart"/>
      <w:r w:rsidRPr="001E6038">
        <w:rPr>
          <w:rFonts w:ascii="Times New Roman" w:hAnsi="Times New Roman" w:cs="Times New Roman"/>
        </w:rPr>
        <w:t>Cinterfor</w:t>
      </w:r>
      <w:proofErr w:type="spellEnd"/>
      <w:r w:rsidRPr="001E6038">
        <w:rPr>
          <w:rFonts w:ascii="Times New Roman" w:hAnsi="Times New Roman" w:cs="Times New Roman"/>
        </w:rPr>
        <w:t>, 2022). Para la UNC, este principio constituye un horizonte de desarrollo institucional en curso.</w:t>
      </w:r>
    </w:p>
    <w:p w14:paraId="78B66BB6" w14:textId="77777777" w:rsidR="001E6038" w:rsidRPr="0016582D" w:rsidRDefault="001E6038" w:rsidP="001E6038">
      <w:pPr>
        <w:spacing w:line="240" w:lineRule="auto"/>
        <w:jc w:val="both"/>
        <w:rPr>
          <w:rFonts w:ascii="Times New Roman" w:hAnsi="Times New Roman" w:cs="Times New Roman"/>
          <w:b/>
          <w:bCs/>
        </w:rPr>
      </w:pPr>
      <w:r w:rsidRPr="0016582D">
        <w:rPr>
          <w:rFonts w:ascii="Times New Roman" w:hAnsi="Times New Roman" w:cs="Times New Roman"/>
          <w:b/>
          <w:bCs/>
        </w:rPr>
        <w:t>3. Conclusiones</w:t>
      </w:r>
    </w:p>
    <w:p w14:paraId="3A608318" w14:textId="257F8CA0"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El proceso de sistematización de los Estudios Propios de la Universidad Nacional de Córdoba, desarrollado desde 2023, constituye un caso significativo de construcción institucional de criterios de calidad situados en un terreno históricamente caracterizado por la dispersión y la falta de articulación. Los datos relevados confirman un crecimiento sostenido y acelerado de esta oferta: de 11 diplomaturas en 2020 a 96 diplomaturas, 5 cursos y 1 taller en 2025, con un acumulado de 291 diplomaturas, 23 cursos</w:t>
      </w:r>
      <w:r w:rsidR="0058605E">
        <w:rPr>
          <w:rFonts w:ascii="Times New Roman" w:hAnsi="Times New Roman" w:cs="Times New Roman"/>
        </w:rPr>
        <w:t xml:space="preserve"> y </w:t>
      </w:r>
      <w:r w:rsidRPr="001E6038">
        <w:rPr>
          <w:rFonts w:ascii="Times New Roman" w:hAnsi="Times New Roman" w:cs="Times New Roman"/>
        </w:rPr>
        <w:t>1 taller</w:t>
      </w:r>
      <w:r w:rsidR="00EA5265">
        <w:rPr>
          <w:rFonts w:ascii="Times New Roman" w:hAnsi="Times New Roman" w:cs="Times New Roman"/>
        </w:rPr>
        <w:t>.</w:t>
      </w:r>
      <w:r w:rsidR="0058605E">
        <w:rPr>
          <w:rFonts w:ascii="Times New Roman" w:hAnsi="Times New Roman" w:cs="Times New Roman"/>
        </w:rPr>
        <w:t xml:space="preserve"> </w:t>
      </w:r>
      <w:r w:rsidR="00EA5265">
        <w:rPr>
          <w:rFonts w:ascii="Times New Roman" w:hAnsi="Times New Roman" w:cs="Times New Roman"/>
        </w:rPr>
        <w:t>Entre dichas propuestas,</w:t>
      </w:r>
      <w:r w:rsidRPr="001E6038">
        <w:rPr>
          <w:rFonts w:ascii="Times New Roman" w:hAnsi="Times New Roman" w:cs="Times New Roman"/>
        </w:rPr>
        <w:t xml:space="preserve"> </w:t>
      </w:r>
      <w:r w:rsidR="00EA5265">
        <w:rPr>
          <w:rFonts w:ascii="Times New Roman" w:hAnsi="Times New Roman" w:cs="Times New Roman"/>
        </w:rPr>
        <w:t>tres</w:t>
      </w:r>
      <w:r w:rsidR="0058605E">
        <w:rPr>
          <w:rFonts w:ascii="Times New Roman" w:hAnsi="Times New Roman" w:cs="Times New Roman"/>
        </w:rPr>
        <w:t xml:space="preserve"> certificadas mediante</w:t>
      </w:r>
      <w:r w:rsidRPr="001E6038">
        <w:rPr>
          <w:rFonts w:ascii="Times New Roman" w:hAnsi="Times New Roman" w:cs="Times New Roman"/>
        </w:rPr>
        <w:t xml:space="preserve">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en el período analizado. A ello se suma un volumen de participación que supera las 200.000 inscripciones en trayectos gestionados por la SEU y más de 12.700 inscripciones en Campus Norte, lo que permite afirmar que los Estudios Propios constituyen una dimensión estructural, y no marginal, de la actividad académica de la institución.</w:t>
      </w:r>
    </w:p>
    <w:p w14:paraId="334C32B8" w14:textId="4BE9E5EC"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La pregunta por la calidad de esta oferta no admite una respuesta puramente técnica o procedimental. </w:t>
      </w:r>
      <w:r w:rsidR="002C585F">
        <w:rPr>
          <w:rFonts w:ascii="Times New Roman" w:hAnsi="Times New Roman" w:cs="Times New Roman"/>
        </w:rPr>
        <w:t>De acuerdo con</w:t>
      </w:r>
      <w:r w:rsidRPr="001E6038">
        <w:rPr>
          <w:rFonts w:ascii="Times New Roman" w:hAnsi="Times New Roman" w:cs="Times New Roman"/>
        </w:rPr>
        <w:t xml:space="preserve"> Vizcarra </w:t>
      </w:r>
      <w:proofErr w:type="spellStart"/>
      <w:r w:rsidRPr="001E6038">
        <w:rPr>
          <w:rFonts w:ascii="Times New Roman" w:hAnsi="Times New Roman" w:cs="Times New Roman"/>
        </w:rPr>
        <w:t>Herles</w:t>
      </w:r>
      <w:proofErr w:type="spellEnd"/>
      <w:r w:rsidRPr="001E6038">
        <w:rPr>
          <w:rFonts w:ascii="Times New Roman" w:hAnsi="Times New Roman" w:cs="Times New Roman"/>
        </w:rPr>
        <w:t xml:space="preserve"> et al. (2011), toda construcción de criterios de calidad expresa un posicionamiento sobre qué dimensiones se priorizan y a qué demandas se responde. La UNC ha optado por una construcción multidimensional y explícita de sus criterios de calidad, plasmada en el Manual de Estudios Propios (</w:t>
      </w:r>
      <w:r w:rsidR="002C585F">
        <w:rPr>
          <w:rFonts w:ascii="Times New Roman" w:hAnsi="Times New Roman" w:cs="Times New Roman"/>
        </w:rPr>
        <w:t>UNC</w:t>
      </w:r>
      <w:r w:rsidRPr="001E6038">
        <w:rPr>
          <w:rFonts w:ascii="Times New Roman" w:hAnsi="Times New Roman" w:cs="Times New Roman"/>
        </w:rPr>
        <w:t>, 2025) y operacionalizada a través de un Ecosistema digital integrado por el Portal de Estudios Propios, ACERVO y el Evaluador CINE v14.</w:t>
      </w:r>
    </w:p>
    <w:p w14:paraId="4CDDFD4B" w14:textId="77777777"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El Ecosistema combina transparencia pública, trazabilidad administrativa y un instrumento técnico de referencia que articula CINE 2011, CINE-F 2013 y una Tipología UNC de Ámbitos de Aplicación construida a partir de evidencia empírica institucional. Su aporte no reside únicamente en ordenar procedimientos, sino en producir un marco de referencia capaz de sostener decisiones académicas consistentes en ausencia de intervención ministerial. Al mismo tiempo, el sistema explicita sus límites al evitar toda equivalencia formal con titulaciones de grado o posgrado, lo que constituye una salvaguarda frente a posibles usos indebidos de la clasificación.</w:t>
      </w:r>
    </w:p>
    <w:p w14:paraId="504F5673" w14:textId="483BB8ED"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La incorporación de </w:t>
      </w:r>
      <w:proofErr w:type="spellStart"/>
      <w:r w:rsidRPr="001E6038">
        <w:rPr>
          <w:rFonts w:ascii="Times New Roman" w:hAnsi="Times New Roman" w:cs="Times New Roman"/>
        </w:rPr>
        <w:t>microcredenciales</w:t>
      </w:r>
      <w:proofErr w:type="spellEnd"/>
      <w:r w:rsidRPr="001E6038">
        <w:rPr>
          <w:rFonts w:ascii="Times New Roman" w:hAnsi="Times New Roman" w:cs="Times New Roman"/>
        </w:rPr>
        <w:t xml:space="preserve"> como modalidad de certificación transversal, y no como tipo de oferta autónom</w:t>
      </w:r>
      <w:r w:rsidR="002C585F">
        <w:rPr>
          <w:rFonts w:ascii="Times New Roman" w:hAnsi="Times New Roman" w:cs="Times New Roman"/>
        </w:rPr>
        <w:t>a</w:t>
      </w:r>
      <w:r w:rsidRPr="001E6038">
        <w:rPr>
          <w:rFonts w:ascii="Times New Roman" w:hAnsi="Times New Roman" w:cs="Times New Roman"/>
        </w:rPr>
        <w:t xml:space="preserve">, dialoga con tendencias internacionales que advierten sobre los riesgos de fragmentación, confusión y segmentación desigual de los sistemas educativos. La convergencia entre el Sistema de Estudios Propios de la UNC y los principios europeos de calidad, transparencia, pertinencia, validez de la evaluación, </w:t>
      </w:r>
      <w:r w:rsidRPr="001E6038">
        <w:rPr>
          <w:rFonts w:ascii="Times New Roman" w:hAnsi="Times New Roman" w:cs="Times New Roman"/>
        </w:rPr>
        <w:lastRenderedPageBreak/>
        <w:t>itinerarios de aprendizaje, reconocimiento, portabilidad, enfoque centrado en el aprendiente, autenticidad e información no implica una adopción acrítica de estándares externos, sino una articulación situada con debates globales sobre nuevas formas de aprendizaje.</w:t>
      </w:r>
    </w:p>
    <w:p w14:paraId="0EB45664" w14:textId="5C661E23" w:rsidR="001E6038" w:rsidRPr="001E6038" w:rsidRDefault="001E6038" w:rsidP="001E6038">
      <w:pPr>
        <w:spacing w:line="240" w:lineRule="auto"/>
        <w:jc w:val="both"/>
        <w:rPr>
          <w:rFonts w:ascii="Times New Roman" w:hAnsi="Times New Roman" w:cs="Times New Roman"/>
        </w:rPr>
      </w:pPr>
      <w:r w:rsidRPr="001E6038">
        <w:rPr>
          <w:rFonts w:ascii="Times New Roman" w:hAnsi="Times New Roman" w:cs="Times New Roman"/>
        </w:rPr>
        <w:t xml:space="preserve">La ausencia de un marco nacional de cualificaciones vigente en Argentina no ha impedido que la UNC construya un sistema propio de referencia, </w:t>
      </w:r>
      <w:r w:rsidR="002C585F">
        <w:rPr>
          <w:rFonts w:ascii="Times New Roman" w:hAnsi="Times New Roman" w:cs="Times New Roman"/>
        </w:rPr>
        <w:t xml:space="preserve">que </w:t>
      </w:r>
      <w:r w:rsidRPr="001E6038">
        <w:rPr>
          <w:rFonts w:ascii="Times New Roman" w:hAnsi="Times New Roman" w:cs="Times New Roman"/>
        </w:rPr>
        <w:t>dialoga metodológicamente con el Marco Regional de Cualificaciones de América Latina (OIT/</w:t>
      </w:r>
      <w:proofErr w:type="spellStart"/>
      <w:r w:rsidRPr="001E6038">
        <w:rPr>
          <w:rFonts w:ascii="Times New Roman" w:hAnsi="Times New Roman" w:cs="Times New Roman"/>
        </w:rPr>
        <w:t>Cinterfor</w:t>
      </w:r>
      <w:proofErr w:type="spellEnd"/>
      <w:r w:rsidRPr="001E6038">
        <w:rPr>
          <w:rFonts w:ascii="Times New Roman" w:hAnsi="Times New Roman" w:cs="Times New Roman"/>
        </w:rPr>
        <w:t>, 2022) para la definición de resultados de aprendizaje. Esta articulación entre especificidad institucional y referencias regionales e internacionales constituye una vía promisoria para que las universidades públicas latinoamericanas respondan a la demanda creciente de formación flexible y permanente sin renunciar a criterios de pertinencia, rigor académico y compromiso social.</w:t>
      </w:r>
    </w:p>
    <w:p w14:paraId="7E83515B" w14:textId="6C6EE172" w:rsidR="001923DC" w:rsidRDefault="001E6038" w:rsidP="001E6038">
      <w:pPr>
        <w:spacing w:line="240" w:lineRule="auto"/>
        <w:jc w:val="both"/>
        <w:rPr>
          <w:rFonts w:ascii="Times New Roman" w:hAnsi="Times New Roman" w:cs="Times New Roman"/>
        </w:rPr>
      </w:pPr>
      <w:r w:rsidRPr="001E6038">
        <w:rPr>
          <w:rFonts w:ascii="Times New Roman" w:hAnsi="Times New Roman" w:cs="Times New Roman"/>
        </w:rPr>
        <w:t>Queda planteada, como agenda de investigación futura, la necesidad de analizar los mecanismos de gobernanza interna que garanticen la revisión periódica y participativa de estos criterios de calidad situados, así como el seguimiento de la evolución del Marco Regional de Cualificaciones de América Latina y su eventual articulación con un futuro marco nacional de cualificaciones argentino. En definitiva, el caso de la UNC muestra que la autonomía universitaria, cuando se ejerce con criterios explícitos, evidencia empírica, transparencia y deliberación, puede convertirse en una condición para producir calidad institucional.</w:t>
      </w:r>
    </w:p>
    <w:p w14:paraId="08BFFC17" w14:textId="77777777" w:rsidR="00C94FA5" w:rsidRDefault="00C94FA5" w:rsidP="001E6038">
      <w:pPr>
        <w:spacing w:line="240" w:lineRule="auto"/>
        <w:jc w:val="both"/>
        <w:rPr>
          <w:rFonts w:ascii="Times New Roman" w:hAnsi="Times New Roman" w:cs="Times New Roman"/>
        </w:rPr>
      </w:pPr>
    </w:p>
    <w:p w14:paraId="2453D90A" w14:textId="77777777" w:rsidR="00C94FA5" w:rsidRPr="00C94FA5" w:rsidRDefault="00C94FA5" w:rsidP="00C94FA5">
      <w:pPr>
        <w:spacing w:line="240" w:lineRule="auto"/>
        <w:jc w:val="both"/>
        <w:rPr>
          <w:rFonts w:ascii="Times New Roman" w:hAnsi="Times New Roman" w:cs="Times New Roman"/>
          <w:b/>
          <w:bCs/>
          <w:lang w:val="es-AR"/>
        </w:rPr>
      </w:pPr>
      <w:r w:rsidRPr="00C94FA5">
        <w:rPr>
          <w:rFonts w:ascii="Times New Roman" w:hAnsi="Times New Roman" w:cs="Times New Roman"/>
          <w:b/>
          <w:bCs/>
          <w:lang w:val="es-AR"/>
        </w:rPr>
        <w:t>Referencias bibliográficas</w:t>
      </w:r>
    </w:p>
    <w:p w14:paraId="3FBA26C1" w14:textId="77777777" w:rsidR="00C94FA5" w:rsidRPr="00C94FA5" w:rsidRDefault="00C94FA5" w:rsidP="00C94FA5">
      <w:pPr>
        <w:spacing w:line="240" w:lineRule="auto"/>
        <w:jc w:val="both"/>
        <w:rPr>
          <w:rFonts w:ascii="Times New Roman" w:hAnsi="Times New Roman" w:cs="Times New Roman"/>
          <w:i/>
          <w:iCs/>
          <w:lang w:val="es-AR"/>
        </w:rPr>
      </w:pPr>
      <w:r w:rsidRPr="002C585F">
        <w:rPr>
          <w:rFonts w:ascii="Times New Roman" w:hAnsi="Times New Roman" w:cs="Times New Roman"/>
          <w:lang w:val="es-AR"/>
        </w:rPr>
        <w:t>Consejo de la Unión Europea. (2022).</w:t>
      </w:r>
      <w:r w:rsidRPr="00C94FA5">
        <w:rPr>
          <w:rFonts w:ascii="Times New Roman" w:hAnsi="Times New Roman" w:cs="Times New Roman"/>
          <w:i/>
          <w:iCs/>
          <w:lang w:val="es-AR"/>
        </w:rPr>
        <w:t xml:space="preserve"> Recomendación del Consejo relativa a un enfoque europeo de las </w:t>
      </w:r>
      <w:proofErr w:type="spellStart"/>
      <w:r w:rsidRPr="00C94FA5">
        <w:rPr>
          <w:rFonts w:ascii="Times New Roman" w:hAnsi="Times New Roman" w:cs="Times New Roman"/>
          <w:i/>
          <w:iCs/>
          <w:lang w:val="es-AR"/>
        </w:rPr>
        <w:t>microcredenciales</w:t>
      </w:r>
      <w:proofErr w:type="spellEnd"/>
      <w:r w:rsidRPr="00C94FA5">
        <w:rPr>
          <w:rFonts w:ascii="Times New Roman" w:hAnsi="Times New Roman" w:cs="Times New Roman"/>
          <w:i/>
          <w:iCs/>
          <w:lang w:val="es-AR"/>
        </w:rPr>
        <w:t xml:space="preserve"> para el aprendizaje permanente y la empleabilidad. </w:t>
      </w:r>
      <w:r w:rsidRPr="002C585F">
        <w:rPr>
          <w:rFonts w:ascii="Times New Roman" w:hAnsi="Times New Roman" w:cs="Times New Roman"/>
          <w:lang w:val="es-AR"/>
        </w:rPr>
        <w:t>(2022/C 243/02). Diario Oficial de la Unión Europea</w:t>
      </w:r>
      <w:r w:rsidRPr="00C94FA5">
        <w:rPr>
          <w:rFonts w:ascii="Times New Roman" w:hAnsi="Times New Roman" w:cs="Times New Roman"/>
          <w:i/>
          <w:iCs/>
          <w:lang w:val="es-AR"/>
        </w:rPr>
        <w:t>.</w:t>
      </w:r>
    </w:p>
    <w:p w14:paraId="669DDC45" w14:textId="07C86A8E" w:rsidR="00C94FA5" w:rsidRPr="00C94FA5" w:rsidRDefault="00C94FA5" w:rsidP="00C94FA5">
      <w:pPr>
        <w:spacing w:line="240" w:lineRule="auto"/>
        <w:jc w:val="both"/>
        <w:rPr>
          <w:rFonts w:ascii="Times New Roman" w:hAnsi="Times New Roman" w:cs="Times New Roman"/>
          <w:i/>
          <w:iCs/>
          <w:lang w:val="es-AR"/>
        </w:rPr>
      </w:pPr>
      <w:r w:rsidRPr="002C585F">
        <w:rPr>
          <w:rFonts w:ascii="Times New Roman" w:hAnsi="Times New Roman" w:cs="Times New Roman"/>
          <w:lang w:val="es-AR"/>
        </w:rPr>
        <w:t>Fernández Lamarra, N. (2022).</w:t>
      </w:r>
      <w:r w:rsidRPr="00C94FA5">
        <w:rPr>
          <w:rFonts w:ascii="Times New Roman" w:hAnsi="Times New Roman" w:cs="Times New Roman"/>
          <w:i/>
          <w:iCs/>
          <w:lang w:val="es-AR"/>
        </w:rPr>
        <w:t xml:space="preserve"> </w:t>
      </w:r>
      <w:r w:rsidRPr="002C585F">
        <w:rPr>
          <w:rFonts w:ascii="Times New Roman" w:hAnsi="Times New Roman" w:cs="Times New Roman"/>
          <w:lang w:val="es-AR"/>
        </w:rPr>
        <w:t>Educación superior inclusiva y diversificación de formatos</w:t>
      </w:r>
      <w:r w:rsidRPr="00C94FA5">
        <w:rPr>
          <w:rFonts w:ascii="Times New Roman" w:hAnsi="Times New Roman" w:cs="Times New Roman"/>
          <w:i/>
          <w:iCs/>
          <w:lang w:val="es-AR"/>
        </w:rPr>
        <w:t>.</w:t>
      </w:r>
      <w:r w:rsidRPr="002C585F">
        <w:rPr>
          <w:rFonts w:ascii="Times New Roman" w:hAnsi="Times New Roman" w:cs="Times New Roman"/>
          <w:lang w:val="es-AR"/>
        </w:rPr>
        <w:t xml:space="preserve"> En </w:t>
      </w:r>
      <w:r w:rsidRPr="00C94FA5">
        <w:rPr>
          <w:rFonts w:ascii="Times New Roman" w:hAnsi="Times New Roman" w:cs="Times New Roman"/>
          <w:i/>
          <w:iCs/>
          <w:lang w:val="es-AR"/>
        </w:rPr>
        <w:t>Conferencia Mundial de Educación Superior 2022: Reinventando la Educación Superior para un Futuro Sostenible</w:t>
      </w:r>
      <w:r w:rsidRPr="00C94FA5">
        <w:rPr>
          <w:rFonts w:ascii="Times New Roman" w:hAnsi="Times New Roman" w:cs="Times New Roman"/>
          <w:lang w:val="es-AR"/>
        </w:rPr>
        <w:t>. UNESCO.</w:t>
      </w:r>
    </w:p>
    <w:p w14:paraId="51181DA7" w14:textId="77777777" w:rsidR="00C94FA5" w:rsidRPr="00C94FA5" w:rsidRDefault="00C94FA5" w:rsidP="00C94FA5">
      <w:pPr>
        <w:spacing w:line="240" w:lineRule="auto"/>
        <w:jc w:val="both"/>
        <w:rPr>
          <w:rFonts w:ascii="Times New Roman" w:hAnsi="Times New Roman" w:cs="Times New Roman"/>
          <w:lang w:val="es-AR"/>
        </w:rPr>
      </w:pPr>
      <w:proofErr w:type="spellStart"/>
      <w:r w:rsidRPr="00C94FA5">
        <w:rPr>
          <w:rFonts w:ascii="Times New Roman" w:hAnsi="Times New Roman" w:cs="Times New Roman"/>
          <w:lang w:val="es-AR"/>
        </w:rPr>
        <w:t>Karakhanyan</w:t>
      </w:r>
      <w:proofErr w:type="spellEnd"/>
      <w:r w:rsidRPr="00C94FA5">
        <w:rPr>
          <w:rFonts w:ascii="Times New Roman" w:hAnsi="Times New Roman" w:cs="Times New Roman"/>
          <w:lang w:val="es-AR"/>
        </w:rPr>
        <w:t xml:space="preserve">, S. (2022). Nuevas formas de aprendizaje y transformación de la educación superior. En </w:t>
      </w:r>
      <w:r w:rsidRPr="00C94FA5">
        <w:rPr>
          <w:rFonts w:ascii="Times New Roman" w:hAnsi="Times New Roman" w:cs="Times New Roman"/>
          <w:i/>
          <w:iCs/>
          <w:lang w:val="es-AR"/>
        </w:rPr>
        <w:t>Conferencia Mundial de Educación Superior 2022: Reinventando la Educación Superior para un Futuro Sostenible</w:t>
      </w:r>
      <w:r w:rsidRPr="00C94FA5">
        <w:rPr>
          <w:rFonts w:ascii="Times New Roman" w:hAnsi="Times New Roman" w:cs="Times New Roman"/>
          <w:lang w:val="es-AR"/>
        </w:rPr>
        <w:t>. UNESCO.</w:t>
      </w:r>
    </w:p>
    <w:p w14:paraId="253680A9" w14:textId="77777777" w:rsidR="00C94FA5" w:rsidRPr="00C94FA5" w:rsidRDefault="00C94FA5" w:rsidP="00C94FA5">
      <w:pPr>
        <w:spacing w:line="240" w:lineRule="auto"/>
        <w:jc w:val="both"/>
        <w:rPr>
          <w:rFonts w:ascii="Times New Roman" w:hAnsi="Times New Roman" w:cs="Times New Roman"/>
          <w:lang w:val="es-AR"/>
        </w:rPr>
      </w:pPr>
      <w:r w:rsidRPr="00C94FA5">
        <w:rPr>
          <w:rFonts w:ascii="Times New Roman" w:hAnsi="Times New Roman" w:cs="Times New Roman"/>
          <w:lang w:val="es-AR"/>
        </w:rPr>
        <w:t xml:space="preserve">Lemaitre, M. J. (Coord.). (2018). </w:t>
      </w:r>
      <w:r w:rsidRPr="00C94FA5">
        <w:rPr>
          <w:rFonts w:ascii="Times New Roman" w:hAnsi="Times New Roman" w:cs="Times New Roman"/>
          <w:i/>
          <w:iCs/>
          <w:lang w:val="es-AR"/>
        </w:rPr>
        <w:t>La educación superior como parte del sistema educativo de América Latina y el Caribe. Calidad y aseguramiento de la calidad</w:t>
      </w:r>
      <w:r w:rsidRPr="00C94FA5">
        <w:rPr>
          <w:rFonts w:ascii="Times New Roman" w:hAnsi="Times New Roman" w:cs="Times New Roman"/>
          <w:lang w:val="es-AR"/>
        </w:rPr>
        <w:t>. UNESCO-IESALC y Universidad Nacional de Córdoba.</w:t>
      </w:r>
    </w:p>
    <w:p w14:paraId="36F2A9F0" w14:textId="77777777" w:rsidR="00C94FA5" w:rsidRPr="00C94FA5" w:rsidRDefault="00C94FA5" w:rsidP="00C94FA5">
      <w:pPr>
        <w:spacing w:line="240" w:lineRule="auto"/>
        <w:jc w:val="both"/>
        <w:rPr>
          <w:rFonts w:ascii="Times New Roman" w:hAnsi="Times New Roman" w:cs="Times New Roman"/>
          <w:lang w:val="es-AR"/>
        </w:rPr>
      </w:pPr>
      <w:r w:rsidRPr="00C94FA5">
        <w:rPr>
          <w:rFonts w:ascii="Times New Roman" w:hAnsi="Times New Roman" w:cs="Times New Roman"/>
          <w:lang w:val="es-AR"/>
        </w:rPr>
        <w:t xml:space="preserve">Organización de Estados Iberoamericanos. (2024). </w:t>
      </w:r>
      <w:r w:rsidRPr="00C94FA5">
        <w:rPr>
          <w:rFonts w:ascii="Times New Roman" w:hAnsi="Times New Roman" w:cs="Times New Roman"/>
          <w:i/>
          <w:iCs/>
          <w:lang w:val="es-AR"/>
        </w:rPr>
        <w:t xml:space="preserve">Panorama de las </w:t>
      </w:r>
      <w:proofErr w:type="spellStart"/>
      <w:r w:rsidRPr="00C94FA5">
        <w:rPr>
          <w:rFonts w:ascii="Times New Roman" w:hAnsi="Times New Roman" w:cs="Times New Roman"/>
          <w:i/>
          <w:iCs/>
          <w:lang w:val="es-AR"/>
        </w:rPr>
        <w:t>microcredenciales</w:t>
      </w:r>
      <w:proofErr w:type="spellEnd"/>
      <w:r w:rsidRPr="00C94FA5">
        <w:rPr>
          <w:rFonts w:ascii="Times New Roman" w:hAnsi="Times New Roman" w:cs="Times New Roman"/>
          <w:i/>
          <w:iCs/>
          <w:lang w:val="es-AR"/>
        </w:rPr>
        <w:t xml:space="preserve"> en educación superior de América Latina y el Caribe</w:t>
      </w:r>
      <w:r w:rsidRPr="00C94FA5">
        <w:rPr>
          <w:rFonts w:ascii="Times New Roman" w:hAnsi="Times New Roman" w:cs="Times New Roman"/>
          <w:lang w:val="es-AR"/>
        </w:rPr>
        <w:t>. OEI.</w:t>
      </w:r>
    </w:p>
    <w:p w14:paraId="166E2E29" w14:textId="77777777" w:rsidR="00C94FA5" w:rsidRPr="00C94FA5" w:rsidRDefault="00C94FA5" w:rsidP="00C94FA5">
      <w:pPr>
        <w:spacing w:line="240" w:lineRule="auto"/>
        <w:jc w:val="both"/>
        <w:rPr>
          <w:rFonts w:ascii="Times New Roman" w:hAnsi="Times New Roman" w:cs="Times New Roman"/>
          <w:lang w:val="es-AR"/>
        </w:rPr>
      </w:pPr>
      <w:r w:rsidRPr="00C94FA5">
        <w:rPr>
          <w:rFonts w:ascii="Times New Roman" w:hAnsi="Times New Roman" w:cs="Times New Roman"/>
          <w:lang w:val="es-AR"/>
        </w:rPr>
        <w:t xml:space="preserve">Organización Internacional del Trabajo / Centro Interamericano para el Desarrollo del Conocimiento en la Formación Profesional. (2022). </w:t>
      </w:r>
      <w:r w:rsidRPr="00C94FA5">
        <w:rPr>
          <w:rFonts w:ascii="Times New Roman" w:hAnsi="Times New Roman" w:cs="Times New Roman"/>
          <w:i/>
          <w:iCs/>
          <w:lang w:val="es-AR"/>
        </w:rPr>
        <w:t>Marco Regional de Cualificaciones de América Latina</w:t>
      </w:r>
      <w:r w:rsidRPr="00C94FA5">
        <w:rPr>
          <w:rFonts w:ascii="Times New Roman" w:hAnsi="Times New Roman" w:cs="Times New Roman"/>
          <w:lang w:val="es-AR"/>
        </w:rPr>
        <w:t>. OIT/</w:t>
      </w:r>
      <w:proofErr w:type="spellStart"/>
      <w:r w:rsidRPr="00C94FA5">
        <w:rPr>
          <w:rFonts w:ascii="Times New Roman" w:hAnsi="Times New Roman" w:cs="Times New Roman"/>
          <w:lang w:val="es-AR"/>
        </w:rPr>
        <w:t>Cinterfor</w:t>
      </w:r>
      <w:proofErr w:type="spellEnd"/>
      <w:r w:rsidRPr="00C94FA5">
        <w:rPr>
          <w:rFonts w:ascii="Times New Roman" w:hAnsi="Times New Roman" w:cs="Times New Roman"/>
          <w:lang w:val="es-AR"/>
        </w:rPr>
        <w:t>.</w:t>
      </w:r>
    </w:p>
    <w:p w14:paraId="0797B4DB" w14:textId="3AC8A53C" w:rsidR="00C94FA5" w:rsidRPr="00C94FA5" w:rsidRDefault="00C94FA5" w:rsidP="00C94FA5">
      <w:pPr>
        <w:spacing w:line="240" w:lineRule="auto"/>
        <w:jc w:val="both"/>
        <w:rPr>
          <w:rFonts w:ascii="Times New Roman" w:hAnsi="Times New Roman" w:cs="Times New Roman"/>
          <w:lang w:val="es-AR"/>
        </w:rPr>
      </w:pPr>
      <w:r w:rsidRPr="00C94FA5">
        <w:rPr>
          <w:rFonts w:ascii="Times New Roman" w:hAnsi="Times New Roman" w:cs="Times New Roman"/>
          <w:lang w:val="es-AR"/>
        </w:rPr>
        <w:lastRenderedPageBreak/>
        <w:t xml:space="preserve">Secretaría de Asuntos Académicos, Universidad Nacional de Córdoba. (2026). </w:t>
      </w:r>
      <w:r w:rsidRPr="00C94FA5">
        <w:rPr>
          <w:rFonts w:ascii="Times New Roman" w:hAnsi="Times New Roman" w:cs="Times New Roman"/>
          <w:i/>
          <w:iCs/>
          <w:lang w:val="es-AR"/>
        </w:rPr>
        <w:t>Síntesis del Evaluador CINE v14 para Estudios Propios</w:t>
      </w:r>
      <w:r w:rsidRPr="00C94FA5">
        <w:rPr>
          <w:rFonts w:ascii="Times New Roman" w:hAnsi="Times New Roman" w:cs="Times New Roman"/>
          <w:lang w:val="es-AR"/>
        </w:rPr>
        <w:t xml:space="preserve"> [Documento técnico interno].</w:t>
      </w:r>
    </w:p>
    <w:p w14:paraId="6201DC72" w14:textId="77777777" w:rsidR="00C94FA5" w:rsidRPr="00C94FA5" w:rsidRDefault="00C94FA5" w:rsidP="00C94FA5">
      <w:pPr>
        <w:spacing w:line="240" w:lineRule="auto"/>
        <w:jc w:val="both"/>
        <w:rPr>
          <w:rFonts w:ascii="Times New Roman" w:hAnsi="Times New Roman" w:cs="Times New Roman"/>
          <w:lang w:val="es-AR"/>
        </w:rPr>
      </w:pPr>
      <w:r w:rsidRPr="00C94FA5">
        <w:rPr>
          <w:rFonts w:ascii="Times New Roman" w:hAnsi="Times New Roman" w:cs="Times New Roman"/>
          <w:lang w:val="es-AR"/>
        </w:rPr>
        <w:t xml:space="preserve">UNESCO. (2022). </w:t>
      </w:r>
      <w:r w:rsidRPr="00C94FA5">
        <w:rPr>
          <w:rFonts w:ascii="Times New Roman" w:hAnsi="Times New Roman" w:cs="Times New Roman"/>
          <w:i/>
          <w:iCs/>
          <w:lang w:val="es-AR"/>
        </w:rPr>
        <w:t xml:space="preserve">Hacia una definición común de las </w:t>
      </w:r>
      <w:proofErr w:type="spellStart"/>
      <w:r w:rsidRPr="00C94FA5">
        <w:rPr>
          <w:rFonts w:ascii="Times New Roman" w:hAnsi="Times New Roman" w:cs="Times New Roman"/>
          <w:i/>
          <w:iCs/>
          <w:lang w:val="es-AR"/>
        </w:rPr>
        <w:t>microcredenciales</w:t>
      </w:r>
      <w:proofErr w:type="spellEnd"/>
      <w:r w:rsidRPr="00C94FA5">
        <w:rPr>
          <w:rFonts w:ascii="Times New Roman" w:hAnsi="Times New Roman" w:cs="Times New Roman"/>
          <w:lang w:val="es-AR"/>
        </w:rPr>
        <w:t>. UNESCO.</w:t>
      </w:r>
    </w:p>
    <w:p w14:paraId="7C72E5AA" w14:textId="77777777" w:rsidR="00C94FA5" w:rsidRPr="00C94FA5" w:rsidRDefault="00C94FA5" w:rsidP="00C94FA5">
      <w:pPr>
        <w:spacing w:line="240" w:lineRule="auto"/>
        <w:jc w:val="both"/>
        <w:rPr>
          <w:rFonts w:ascii="Times New Roman" w:hAnsi="Times New Roman" w:cs="Times New Roman"/>
          <w:lang w:val="en-US"/>
        </w:rPr>
      </w:pPr>
      <w:r w:rsidRPr="00C94FA5">
        <w:rPr>
          <w:rFonts w:ascii="Times New Roman" w:hAnsi="Times New Roman" w:cs="Times New Roman"/>
          <w:lang w:val="es-AR"/>
        </w:rPr>
        <w:t xml:space="preserve">UNESCO. (2022). </w:t>
      </w:r>
      <w:r w:rsidRPr="00C94FA5">
        <w:rPr>
          <w:rFonts w:ascii="Times New Roman" w:hAnsi="Times New Roman" w:cs="Times New Roman"/>
          <w:i/>
          <w:iCs/>
          <w:lang w:val="es-AR"/>
        </w:rPr>
        <w:t>Conferencia Mundial de Educación Superior 2022: Reinventando la Educación Superior para un Futuro Sostenible</w:t>
      </w:r>
      <w:r w:rsidRPr="00C94FA5">
        <w:rPr>
          <w:rFonts w:ascii="Times New Roman" w:hAnsi="Times New Roman" w:cs="Times New Roman"/>
          <w:lang w:val="es-AR"/>
        </w:rPr>
        <w:t xml:space="preserve">. </w:t>
      </w:r>
      <w:r w:rsidRPr="00C94FA5">
        <w:rPr>
          <w:rFonts w:ascii="Times New Roman" w:hAnsi="Times New Roman" w:cs="Times New Roman"/>
          <w:lang w:val="en-US"/>
        </w:rPr>
        <w:t>Barcelona, España.</w:t>
      </w:r>
    </w:p>
    <w:p w14:paraId="5EE1AC4F" w14:textId="77777777" w:rsidR="00C94FA5" w:rsidRPr="00C94FA5" w:rsidRDefault="00C94FA5" w:rsidP="00C94FA5">
      <w:pPr>
        <w:spacing w:line="240" w:lineRule="auto"/>
        <w:jc w:val="both"/>
        <w:rPr>
          <w:rFonts w:ascii="Times New Roman" w:hAnsi="Times New Roman" w:cs="Times New Roman"/>
          <w:lang w:val="en-US"/>
        </w:rPr>
      </w:pPr>
      <w:r w:rsidRPr="00C94FA5">
        <w:rPr>
          <w:rFonts w:ascii="Times New Roman" w:hAnsi="Times New Roman" w:cs="Times New Roman"/>
          <w:lang w:val="en-US"/>
        </w:rPr>
        <w:t xml:space="preserve">UNESCO Institute for Statistics. (2012). </w:t>
      </w:r>
      <w:r w:rsidRPr="00C94FA5">
        <w:rPr>
          <w:rFonts w:ascii="Times New Roman" w:hAnsi="Times New Roman" w:cs="Times New Roman"/>
          <w:i/>
          <w:iCs/>
          <w:lang w:val="en-US"/>
        </w:rPr>
        <w:t>International Standard Classification of Education: ISCED 2011</w:t>
      </w:r>
      <w:r w:rsidRPr="00C94FA5">
        <w:rPr>
          <w:rFonts w:ascii="Times New Roman" w:hAnsi="Times New Roman" w:cs="Times New Roman"/>
          <w:lang w:val="en-US"/>
        </w:rPr>
        <w:t>. UNESCO-UIS.</w:t>
      </w:r>
    </w:p>
    <w:p w14:paraId="129C2ECA" w14:textId="77777777" w:rsidR="00C94FA5" w:rsidRPr="00C94FA5" w:rsidRDefault="00C94FA5" w:rsidP="00C94FA5">
      <w:pPr>
        <w:spacing w:line="240" w:lineRule="auto"/>
        <w:jc w:val="both"/>
        <w:rPr>
          <w:rFonts w:ascii="Times New Roman" w:hAnsi="Times New Roman" w:cs="Times New Roman"/>
          <w:lang w:val="es-AR"/>
        </w:rPr>
      </w:pPr>
      <w:r w:rsidRPr="00C94FA5">
        <w:rPr>
          <w:rFonts w:ascii="Times New Roman" w:hAnsi="Times New Roman" w:cs="Times New Roman"/>
          <w:lang w:val="en-US"/>
        </w:rPr>
        <w:t xml:space="preserve">UNESCO Institute for Statistics. (2014). </w:t>
      </w:r>
      <w:r w:rsidRPr="00C94FA5">
        <w:rPr>
          <w:rFonts w:ascii="Times New Roman" w:hAnsi="Times New Roman" w:cs="Times New Roman"/>
          <w:i/>
          <w:iCs/>
          <w:lang w:val="en-US"/>
        </w:rPr>
        <w:t>ISCED Fields of Education and Training 2013 (ISCED-F 2013)</w:t>
      </w:r>
      <w:r w:rsidRPr="00C94FA5">
        <w:rPr>
          <w:rFonts w:ascii="Times New Roman" w:hAnsi="Times New Roman" w:cs="Times New Roman"/>
          <w:lang w:val="en-US"/>
        </w:rPr>
        <w:t xml:space="preserve">. </w:t>
      </w:r>
      <w:r w:rsidRPr="00C94FA5">
        <w:rPr>
          <w:rFonts w:ascii="Times New Roman" w:hAnsi="Times New Roman" w:cs="Times New Roman"/>
          <w:lang w:val="es-AR"/>
        </w:rPr>
        <w:t>UNESCO-UIS.</w:t>
      </w:r>
    </w:p>
    <w:p w14:paraId="0CBBB7EE" w14:textId="77777777" w:rsidR="00C94FA5" w:rsidRPr="00C94FA5" w:rsidRDefault="00C94FA5" w:rsidP="00C94FA5">
      <w:pPr>
        <w:spacing w:line="240" w:lineRule="auto"/>
        <w:jc w:val="both"/>
        <w:rPr>
          <w:rFonts w:ascii="Times New Roman" w:hAnsi="Times New Roman" w:cs="Times New Roman"/>
          <w:lang w:val="es-AR"/>
        </w:rPr>
      </w:pPr>
      <w:r w:rsidRPr="00C94FA5">
        <w:rPr>
          <w:rFonts w:ascii="Times New Roman" w:hAnsi="Times New Roman" w:cs="Times New Roman"/>
          <w:lang w:val="es-AR"/>
        </w:rPr>
        <w:t xml:space="preserve">UNESCO-IESALC, CAF, Ministerio de Educación y Cultura de Uruguay. (2025). </w:t>
      </w:r>
      <w:r w:rsidRPr="00C94FA5">
        <w:rPr>
          <w:rFonts w:ascii="Times New Roman" w:hAnsi="Times New Roman" w:cs="Times New Roman"/>
          <w:i/>
          <w:iCs/>
          <w:lang w:val="es-AR"/>
        </w:rPr>
        <w:t xml:space="preserve">Reunión sobre el Aseguramiento de la Calidad y Regulación de </w:t>
      </w:r>
      <w:proofErr w:type="spellStart"/>
      <w:r w:rsidRPr="00C94FA5">
        <w:rPr>
          <w:rFonts w:ascii="Times New Roman" w:hAnsi="Times New Roman" w:cs="Times New Roman"/>
          <w:i/>
          <w:iCs/>
          <w:lang w:val="es-AR"/>
        </w:rPr>
        <w:t>Microcredenciales</w:t>
      </w:r>
      <w:proofErr w:type="spellEnd"/>
      <w:r w:rsidRPr="00C94FA5">
        <w:rPr>
          <w:rFonts w:ascii="Times New Roman" w:hAnsi="Times New Roman" w:cs="Times New Roman"/>
          <w:i/>
          <w:iCs/>
          <w:lang w:val="es-AR"/>
        </w:rPr>
        <w:t xml:space="preserve"> en América Latina y el Caribe: Hacia un Marco Común</w:t>
      </w:r>
      <w:r w:rsidRPr="00C94FA5">
        <w:rPr>
          <w:rFonts w:ascii="Times New Roman" w:hAnsi="Times New Roman" w:cs="Times New Roman"/>
          <w:lang w:val="es-AR"/>
        </w:rPr>
        <w:t>. Nota Conceptual. Montevideo, Uruguay.</w:t>
      </w:r>
    </w:p>
    <w:p w14:paraId="62DE576C" w14:textId="77777777" w:rsidR="003A59D3" w:rsidRDefault="003A59D3" w:rsidP="003A59D3">
      <w:pPr>
        <w:spacing w:line="240" w:lineRule="auto"/>
        <w:jc w:val="both"/>
        <w:rPr>
          <w:rFonts w:ascii="Times New Roman" w:hAnsi="Times New Roman" w:cs="Times New Roman"/>
          <w:lang w:val="es-AR"/>
        </w:rPr>
      </w:pPr>
      <w:r w:rsidRPr="00945A70">
        <w:rPr>
          <w:rFonts w:ascii="Times New Roman" w:hAnsi="Times New Roman" w:cs="Times New Roman"/>
          <w:lang w:val="es-AR"/>
        </w:rPr>
        <w:t xml:space="preserve">Universidad Nacional de Córdoba. (17/03/2025). “Manual de Estudios Propios de las áreas rectorales de la UNC” en RR-2025-361-UNC-REC. </w:t>
      </w:r>
      <w:hyperlink r:id="rId6" w:history="1">
        <w:r w:rsidRPr="00AD792E">
          <w:rPr>
            <w:rStyle w:val="Hyperlink"/>
            <w:rFonts w:ascii="Times New Roman" w:hAnsi="Times New Roman" w:cs="Times New Roman"/>
            <w:lang w:val="es-AR"/>
          </w:rPr>
          <w:t>https://boletin.unc.edu.ar/server/api/core/bitstreams/48e1884e-ee9f-4dcd-91ba-88d741c3c766/content</w:t>
        </w:r>
      </w:hyperlink>
    </w:p>
    <w:p w14:paraId="188BCFF3" w14:textId="77777777" w:rsidR="00C94FA5" w:rsidRPr="00C94FA5" w:rsidRDefault="00C94FA5" w:rsidP="00C94FA5">
      <w:pPr>
        <w:spacing w:line="240" w:lineRule="auto"/>
        <w:jc w:val="both"/>
        <w:rPr>
          <w:rFonts w:ascii="Times New Roman" w:hAnsi="Times New Roman" w:cs="Times New Roman"/>
          <w:lang w:val="es-AR"/>
        </w:rPr>
      </w:pPr>
      <w:r w:rsidRPr="00C94FA5">
        <w:rPr>
          <w:rFonts w:ascii="Times New Roman" w:hAnsi="Times New Roman" w:cs="Times New Roman"/>
          <w:lang w:val="es-AR"/>
        </w:rPr>
        <w:t xml:space="preserve">Universidad Nacional de Córdoba, Centro de Innovación y Fortalecimiento Académico de la Educación Superior (CIFAES). (2023). </w:t>
      </w:r>
      <w:r w:rsidRPr="00C94FA5">
        <w:rPr>
          <w:rFonts w:ascii="Times New Roman" w:hAnsi="Times New Roman" w:cs="Times New Roman"/>
          <w:i/>
          <w:iCs/>
          <w:lang w:val="es-AR"/>
        </w:rPr>
        <w:t>Presentación ante el Consejo Académico de Gobierno (CAG)</w:t>
      </w:r>
      <w:r w:rsidRPr="00C94FA5">
        <w:rPr>
          <w:rFonts w:ascii="Times New Roman" w:hAnsi="Times New Roman" w:cs="Times New Roman"/>
          <w:lang w:val="es-AR"/>
        </w:rPr>
        <w:t>. 12 de septiembre de 2023.</w:t>
      </w:r>
    </w:p>
    <w:p w14:paraId="46B55061" w14:textId="77777777" w:rsidR="00C94FA5" w:rsidRPr="00C94FA5" w:rsidRDefault="00C94FA5" w:rsidP="00C94FA5">
      <w:pPr>
        <w:spacing w:line="240" w:lineRule="auto"/>
        <w:jc w:val="both"/>
        <w:rPr>
          <w:rFonts w:ascii="Times New Roman" w:hAnsi="Times New Roman" w:cs="Times New Roman"/>
          <w:lang w:val="es-AR"/>
        </w:rPr>
      </w:pPr>
      <w:r w:rsidRPr="00C94FA5">
        <w:rPr>
          <w:rFonts w:ascii="Times New Roman" w:hAnsi="Times New Roman" w:cs="Times New Roman"/>
          <w:lang w:val="es-AR"/>
        </w:rPr>
        <w:t xml:space="preserve">Universidad Nacional de Córdoba, Secretaría de Asuntos Académicos. (2026). </w:t>
      </w:r>
      <w:r w:rsidRPr="00C94FA5">
        <w:rPr>
          <w:rFonts w:ascii="Times New Roman" w:hAnsi="Times New Roman" w:cs="Times New Roman"/>
          <w:i/>
          <w:iCs/>
          <w:lang w:val="es-AR"/>
        </w:rPr>
        <w:t>Portal de Estudios Propios UNC</w:t>
      </w:r>
      <w:r w:rsidRPr="00C94FA5">
        <w:rPr>
          <w:rFonts w:ascii="Times New Roman" w:hAnsi="Times New Roman" w:cs="Times New Roman"/>
          <w:lang w:val="es-AR"/>
        </w:rPr>
        <w:t xml:space="preserve">. </w:t>
      </w:r>
      <w:hyperlink r:id="rId7" w:tgtFrame="_blank" w:history="1">
        <w:r w:rsidRPr="00C94FA5">
          <w:rPr>
            <w:rStyle w:val="Hyperlink"/>
            <w:rFonts w:ascii="Times New Roman" w:hAnsi="Times New Roman" w:cs="Times New Roman"/>
            <w:lang w:val="es-AR"/>
          </w:rPr>
          <w:t>https://estudiospropios.academicas.unc.edu.ar/</w:t>
        </w:r>
      </w:hyperlink>
    </w:p>
    <w:p w14:paraId="34D96E6F" w14:textId="77777777" w:rsidR="00C94FA5" w:rsidRPr="00C94FA5" w:rsidRDefault="00C94FA5" w:rsidP="00C94FA5">
      <w:pPr>
        <w:spacing w:line="240" w:lineRule="auto"/>
        <w:jc w:val="both"/>
        <w:rPr>
          <w:rFonts w:ascii="Times New Roman" w:hAnsi="Times New Roman" w:cs="Times New Roman"/>
          <w:lang w:val="en-US"/>
        </w:rPr>
      </w:pPr>
      <w:r w:rsidRPr="00C94FA5">
        <w:rPr>
          <w:rFonts w:ascii="Times New Roman" w:hAnsi="Times New Roman" w:cs="Times New Roman"/>
          <w:lang w:val="es-AR"/>
        </w:rPr>
        <w:t xml:space="preserve">Vizcarra </w:t>
      </w:r>
      <w:proofErr w:type="spellStart"/>
      <w:r w:rsidRPr="00C94FA5">
        <w:rPr>
          <w:rFonts w:ascii="Times New Roman" w:hAnsi="Times New Roman" w:cs="Times New Roman"/>
          <w:lang w:val="es-AR"/>
        </w:rPr>
        <w:t>Herles</w:t>
      </w:r>
      <w:proofErr w:type="spellEnd"/>
      <w:r w:rsidRPr="00C94FA5">
        <w:rPr>
          <w:rFonts w:ascii="Times New Roman" w:hAnsi="Times New Roman" w:cs="Times New Roman"/>
          <w:lang w:val="es-AR"/>
        </w:rPr>
        <w:t xml:space="preserve">, N. E., Boza Condorena, E. G., &amp; Monteiro de Aguiar Pereira, E. (2011). La no neutralidad en la evaluación de la calidad y modelos de evaluación de la educación superior, casos de: Colombia, Argentina y Brasil. </w:t>
      </w:r>
      <w:proofErr w:type="spellStart"/>
      <w:r w:rsidRPr="00C94FA5">
        <w:rPr>
          <w:rFonts w:ascii="Times New Roman" w:hAnsi="Times New Roman" w:cs="Times New Roman"/>
          <w:i/>
          <w:iCs/>
          <w:lang w:val="en-US"/>
        </w:rPr>
        <w:t>Avaliação</w:t>
      </w:r>
      <w:proofErr w:type="spellEnd"/>
      <w:r w:rsidRPr="00C94FA5">
        <w:rPr>
          <w:rFonts w:ascii="Times New Roman" w:hAnsi="Times New Roman" w:cs="Times New Roman"/>
          <w:i/>
          <w:iCs/>
          <w:lang w:val="en-US"/>
        </w:rPr>
        <w:t xml:space="preserve">: Revista da </w:t>
      </w:r>
      <w:proofErr w:type="spellStart"/>
      <w:r w:rsidRPr="00C94FA5">
        <w:rPr>
          <w:rFonts w:ascii="Times New Roman" w:hAnsi="Times New Roman" w:cs="Times New Roman"/>
          <w:i/>
          <w:iCs/>
          <w:lang w:val="en-US"/>
        </w:rPr>
        <w:t>Avaliação</w:t>
      </w:r>
      <w:proofErr w:type="spellEnd"/>
      <w:r w:rsidRPr="00C94FA5">
        <w:rPr>
          <w:rFonts w:ascii="Times New Roman" w:hAnsi="Times New Roman" w:cs="Times New Roman"/>
          <w:i/>
          <w:iCs/>
          <w:lang w:val="en-US"/>
        </w:rPr>
        <w:t xml:space="preserve"> da </w:t>
      </w:r>
      <w:proofErr w:type="spellStart"/>
      <w:r w:rsidRPr="00C94FA5">
        <w:rPr>
          <w:rFonts w:ascii="Times New Roman" w:hAnsi="Times New Roman" w:cs="Times New Roman"/>
          <w:i/>
          <w:iCs/>
          <w:lang w:val="en-US"/>
        </w:rPr>
        <w:t>Educação</w:t>
      </w:r>
      <w:proofErr w:type="spellEnd"/>
      <w:r w:rsidRPr="00C94FA5">
        <w:rPr>
          <w:rFonts w:ascii="Times New Roman" w:hAnsi="Times New Roman" w:cs="Times New Roman"/>
          <w:i/>
          <w:iCs/>
          <w:lang w:val="en-US"/>
        </w:rPr>
        <w:t xml:space="preserve"> Superior, 16</w:t>
      </w:r>
      <w:r w:rsidRPr="00C94FA5">
        <w:rPr>
          <w:rFonts w:ascii="Times New Roman" w:hAnsi="Times New Roman" w:cs="Times New Roman"/>
          <w:lang w:val="en-US"/>
        </w:rPr>
        <w:t>(2), 291–316.</w:t>
      </w:r>
    </w:p>
    <w:p w14:paraId="76148141" w14:textId="77777777" w:rsidR="00C94FA5" w:rsidRPr="00BA642E" w:rsidRDefault="00C94FA5" w:rsidP="001E6038">
      <w:pPr>
        <w:spacing w:line="240" w:lineRule="auto"/>
        <w:jc w:val="both"/>
        <w:rPr>
          <w:rFonts w:ascii="Times New Roman" w:hAnsi="Times New Roman" w:cs="Times New Roman"/>
          <w:lang w:val="pt-BR"/>
        </w:rPr>
      </w:pPr>
    </w:p>
    <w:sectPr w:rsidR="00C94FA5" w:rsidRPr="00BA642E"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13B2D" w14:textId="77777777" w:rsidR="0071169C" w:rsidRPr="00BA642E" w:rsidRDefault="0071169C" w:rsidP="00C802F5">
      <w:pPr>
        <w:spacing w:after="0" w:line="240" w:lineRule="auto"/>
      </w:pPr>
      <w:r w:rsidRPr="00BA642E">
        <w:separator/>
      </w:r>
    </w:p>
  </w:endnote>
  <w:endnote w:type="continuationSeparator" w:id="0">
    <w:p w14:paraId="29A68817" w14:textId="77777777" w:rsidR="0071169C" w:rsidRPr="00BA642E" w:rsidRDefault="0071169C"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Footer"/>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E3D7F" w14:textId="77777777" w:rsidR="0071169C" w:rsidRPr="00BA642E" w:rsidRDefault="0071169C" w:rsidP="00C802F5">
      <w:pPr>
        <w:spacing w:after="0" w:line="240" w:lineRule="auto"/>
      </w:pPr>
      <w:r w:rsidRPr="00BA642E">
        <w:separator/>
      </w:r>
    </w:p>
  </w:footnote>
  <w:footnote w:type="continuationSeparator" w:id="0">
    <w:p w14:paraId="6E6A5E6C" w14:textId="77777777" w:rsidR="0071169C" w:rsidRPr="00BA642E" w:rsidRDefault="0071169C"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Header"/>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02B5A"/>
    <w:rsid w:val="001136CE"/>
    <w:rsid w:val="0016582D"/>
    <w:rsid w:val="001816D6"/>
    <w:rsid w:val="00185F5E"/>
    <w:rsid w:val="001923DC"/>
    <w:rsid w:val="001C4F9B"/>
    <w:rsid w:val="001E6038"/>
    <w:rsid w:val="001F4314"/>
    <w:rsid w:val="002327C3"/>
    <w:rsid w:val="00240C1D"/>
    <w:rsid w:val="002C585F"/>
    <w:rsid w:val="002C62D7"/>
    <w:rsid w:val="00312392"/>
    <w:rsid w:val="003A59D3"/>
    <w:rsid w:val="004040C0"/>
    <w:rsid w:val="00424ADE"/>
    <w:rsid w:val="00437E9C"/>
    <w:rsid w:val="004771AB"/>
    <w:rsid w:val="004827FF"/>
    <w:rsid w:val="005024EE"/>
    <w:rsid w:val="00550766"/>
    <w:rsid w:val="00566EDE"/>
    <w:rsid w:val="0058605E"/>
    <w:rsid w:val="005A3B67"/>
    <w:rsid w:val="005C4273"/>
    <w:rsid w:val="005F3B2E"/>
    <w:rsid w:val="00616B00"/>
    <w:rsid w:val="00640D93"/>
    <w:rsid w:val="00685C04"/>
    <w:rsid w:val="006923C0"/>
    <w:rsid w:val="006A1488"/>
    <w:rsid w:val="006E2352"/>
    <w:rsid w:val="00701F64"/>
    <w:rsid w:val="0071169C"/>
    <w:rsid w:val="007B5B5F"/>
    <w:rsid w:val="007D233B"/>
    <w:rsid w:val="0085070B"/>
    <w:rsid w:val="00907CB1"/>
    <w:rsid w:val="00945A70"/>
    <w:rsid w:val="00A17247"/>
    <w:rsid w:val="00A81339"/>
    <w:rsid w:val="00A847BF"/>
    <w:rsid w:val="00A84E29"/>
    <w:rsid w:val="00AC01C6"/>
    <w:rsid w:val="00AC78AA"/>
    <w:rsid w:val="00AE31C7"/>
    <w:rsid w:val="00BA642E"/>
    <w:rsid w:val="00BC236F"/>
    <w:rsid w:val="00C802F5"/>
    <w:rsid w:val="00C94FA5"/>
    <w:rsid w:val="00C96B2C"/>
    <w:rsid w:val="00CC04C1"/>
    <w:rsid w:val="00D05DE3"/>
    <w:rsid w:val="00D5153A"/>
    <w:rsid w:val="00D843EC"/>
    <w:rsid w:val="00E60BE1"/>
    <w:rsid w:val="00EA5265"/>
    <w:rsid w:val="00ED0FA0"/>
    <w:rsid w:val="00F33384"/>
    <w:rsid w:val="00F824D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link w:val="Heading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3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23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23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23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23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3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3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3DC"/>
    <w:rPr>
      <w:rFonts w:eastAsiaTheme="majorEastAsia" w:cstheme="majorBidi"/>
      <w:color w:val="272727" w:themeColor="text1" w:themeTint="D8"/>
    </w:rPr>
  </w:style>
  <w:style w:type="paragraph" w:styleId="Title">
    <w:name w:val="Title"/>
    <w:basedOn w:val="Normal"/>
    <w:next w:val="Normal"/>
    <w:link w:val="Title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3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3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3DC"/>
    <w:pPr>
      <w:spacing w:before="160"/>
      <w:jc w:val="center"/>
    </w:pPr>
    <w:rPr>
      <w:i/>
      <w:iCs/>
      <w:color w:val="404040" w:themeColor="text1" w:themeTint="BF"/>
    </w:rPr>
  </w:style>
  <w:style w:type="character" w:customStyle="1" w:styleId="QuoteChar">
    <w:name w:val="Quote Char"/>
    <w:basedOn w:val="DefaultParagraphFont"/>
    <w:link w:val="Quote"/>
    <w:uiPriority w:val="29"/>
    <w:rsid w:val="001923DC"/>
    <w:rPr>
      <w:i/>
      <w:iCs/>
      <w:color w:val="404040" w:themeColor="text1" w:themeTint="BF"/>
    </w:rPr>
  </w:style>
  <w:style w:type="paragraph" w:styleId="ListParagraph">
    <w:name w:val="List Paragraph"/>
    <w:basedOn w:val="Normal"/>
    <w:uiPriority w:val="34"/>
    <w:qFormat/>
    <w:rsid w:val="001923DC"/>
    <w:pPr>
      <w:ind w:left="720"/>
      <w:contextualSpacing/>
    </w:pPr>
  </w:style>
  <w:style w:type="character" w:styleId="IntenseEmphasis">
    <w:name w:val="Intense Emphasis"/>
    <w:basedOn w:val="DefaultParagraphFont"/>
    <w:uiPriority w:val="21"/>
    <w:qFormat/>
    <w:rsid w:val="001923DC"/>
    <w:rPr>
      <w:i/>
      <w:iCs/>
      <w:color w:val="2F5496" w:themeColor="accent1" w:themeShade="BF"/>
    </w:rPr>
  </w:style>
  <w:style w:type="paragraph" w:styleId="IntenseQuote">
    <w:name w:val="Intense Quote"/>
    <w:basedOn w:val="Normal"/>
    <w:next w:val="Normal"/>
    <w:link w:val="IntenseQuote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23DC"/>
    <w:rPr>
      <w:i/>
      <w:iCs/>
      <w:color w:val="2F5496" w:themeColor="accent1" w:themeShade="BF"/>
    </w:rPr>
  </w:style>
  <w:style w:type="character" w:styleId="IntenseReference">
    <w:name w:val="Intense Reference"/>
    <w:basedOn w:val="DefaultParagraphFont"/>
    <w:uiPriority w:val="32"/>
    <w:qFormat/>
    <w:rsid w:val="001923DC"/>
    <w:rPr>
      <w:b/>
      <w:bCs/>
      <w:smallCaps/>
      <w:color w:val="2F5496" w:themeColor="accent1" w:themeShade="BF"/>
      <w:spacing w:val="5"/>
    </w:rPr>
  </w:style>
  <w:style w:type="paragraph" w:styleId="Header">
    <w:name w:val="header"/>
    <w:basedOn w:val="Normal"/>
    <w:link w:val="HeaderChar"/>
    <w:uiPriority w:val="99"/>
    <w:unhideWhenUsed/>
    <w:rsid w:val="00C802F5"/>
    <w:pPr>
      <w:tabs>
        <w:tab w:val="center" w:pos="4252"/>
        <w:tab w:val="right" w:pos="8504"/>
      </w:tabs>
      <w:spacing w:after="0" w:line="240" w:lineRule="auto"/>
    </w:pPr>
  </w:style>
  <w:style w:type="character" w:customStyle="1" w:styleId="HeaderChar">
    <w:name w:val="Header Char"/>
    <w:basedOn w:val="DefaultParagraphFont"/>
    <w:link w:val="Header"/>
    <w:uiPriority w:val="99"/>
    <w:rsid w:val="00C802F5"/>
  </w:style>
  <w:style w:type="paragraph" w:styleId="Footer">
    <w:name w:val="footer"/>
    <w:basedOn w:val="Normal"/>
    <w:link w:val="FooterChar"/>
    <w:uiPriority w:val="99"/>
    <w:unhideWhenUsed/>
    <w:rsid w:val="00C802F5"/>
    <w:pPr>
      <w:tabs>
        <w:tab w:val="center" w:pos="4252"/>
        <w:tab w:val="right" w:pos="8504"/>
      </w:tabs>
      <w:spacing w:after="0" w:line="240" w:lineRule="auto"/>
    </w:pPr>
  </w:style>
  <w:style w:type="character" w:customStyle="1" w:styleId="FooterChar">
    <w:name w:val="Footer Char"/>
    <w:basedOn w:val="DefaultParagraphFont"/>
    <w:link w:val="Footer"/>
    <w:uiPriority w:val="99"/>
    <w:rsid w:val="00C802F5"/>
  </w:style>
  <w:style w:type="character" w:styleId="Hyperlink">
    <w:name w:val="Hyperlink"/>
    <w:basedOn w:val="DefaultParagraphFont"/>
    <w:uiPriority w:val="99"/>
    <w:unhideWhenUsed/>
    <w:rsid w:val="00C802F5"/>
    <w:rPr>
      <w:color w:val="0563C1" w:themeColor="hyperlink"/>
      <w:u w:val="single"/>
    </w:rPr>
  </w:style>
  <w:style w:type="character" w:styleId="UnresolvedMention">
    <w:name w:val="Unresolved Mention"/>
    <w:basedOn w:val="DefaultParagraphFont"/>
    <w:uiPriority w:val="99"/>
    <w:semiHidden/>
    <w:unhideWhenUsed/>
    <w:rsid w:val="00C802F5"/>
    <w:rPr>
      <w:color w:val="605E5C"/>
      <w:shd w:val="clear" w:color="auto" w:fill="E1DFDD"/>
    </w:rPr>
  </w:style>
  <w:style w:type="character" w:styleId="CommentReference">
    <w:name w:val="annotation reference"/>
    <w:basedOn w:val="DefaultParagraphFont"/>
    <w:uiPriority w:val="99"/>
    <w:semiHidden/>
    <w:unhideWhenUsed/>
    <w:rsid w:val="00D05DE3"/>
    <w:rPr>
      <w:sz w:val="16"/>
      <w:szCs w:val="16"/>
    </w:rPr>
  </w:style>
  <w:style w:type="paragraph" w:styleId="CommentText">
    <w:name w:val="annotation text"/>
    <w:basedOn w:val="Normal"/>
    <w:link w:val="CommentTextChar"/>
    <w:uiPriority w:val="99"/>
    <w:unhideWhenUsed/>
    <w:rsid w:val="00D05DE3"/>
    <w:pPr>
      <w:spacing w:line="240" w:lineRule="auto"/>
    </w:pPr>
    <w:rPr>
      <w:sz w:val="20"/>
      <w:szCs w:val="20"/>
    </w:rPr>
  </w:style>
  <w:style w:type="character" w:customStyle="1" w:styleId="CommentTextChar">
    <w:name w:val="Comment Text Char"/>
    <w:basedOn w:val="DefaultParagraphFont"/>
    <w:link w:val="CommentText"/>
    <w:uiPriority w:val="99"/>
    <w:rsid w:val="00D05DE3"/>
    <w:rPr>
      <w:sz w:val="20"/>
      <w:szCs w:val="20"/>
      <w:lang w:val="es-419"/>
    </w:rPr>
  </w:style>
  <w:style w:type="paragraph" w:styleId="CommentSubject">
    <w:name w:val="annotation subject"/>
    <w:basedOn w:val="CommentText"/>
    <w:next w:val="CommentText"/>
    <w:link w:val="CommentSubjectChar"/>
    <w:uiPriority w:val="99"/>
    <w:semiHidden/>
    <w:unhideWhenUsed/>
    <w:rsid w:val="00D05DE3"/>
    <w:rPr>
      <w:b/>
      <w:bCs/>
    </w:rPr>
  </w:style>
  <w:style w:type="character" w:customStyle="1" w:styleId="CommentSubjectChar">
    <w:name w:val="Comment Subject Char"/>
    <w:basedOn w:val="CommentTextChar"/>
    <w:link w:val="CommentSubject"/>
    <w:uiPriority w:val="99"/>
    <w:semiHidden/>
    <w:rsid w:val="00D05DE3"/>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estudiospropios.academicas.unc.edu.a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letin.unc.edu.ar/server/api/core/bitstreams/48e1884e-ee9f-4dcd-91ba-88d741c3c766/conten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15</Pages>
  <Words>7229</Words>
  <Characters>39762</Characters>
  <Application>Microsoft Office Word</Application>
  <DocSecurity>0</DocSecurity>
  <Lines>331</Lines>
  <Paragraphs>93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David Speroni</cp:lastModifiedBy>
  <cp:revision>10</cp:revision>
  <dcterms:created xsi:type="dcterms:W3CDTF">2026-07-01T00:50:00Z</dcterms:created>
  <dcterms:modified xsi:type="dcterms:W3CDTF">2026-07-01T17:21:00Z</dcterms:modified>
</cp:coreProperties>
</file>