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757BD22" w14:textId="77777777" w:rsidR="00671C0E" w:rsidRPr="00DC7724" w:rsidRDefault="00671C0E" w:rsidP="00671C0E">
      <w:pPr>
        <w:jc w:val="both"/>
        <w:rPr>
          <w:rFonts w:ascii="Times New Roman" w:hAnsi="Times New Roman" w:cs="Times New Roman"/>
          <w:lang w:val="es-MX"/>
        </w:rPr>
      </w:pPr>
      <w:r w:rsidRPr="00DC7724">
        <w:rPr>
          <w:rFonts w:ascii="Times New Roman" w:hAnsi="Times New Roman" w:cs="Times New Roman"/>
          <w:b/>
          <w:bCs/>
          <w:lang w:val="es-MX"/>
        </w:rPr>
        <w:t>Dinero universitario, moratoria juvenil y desigualdad en la experiencia estudiantil argentina</w:t>
      </w:r>
    </w:p>
    <w:p w14:paraId="43C49479" w14:textId="77777777" w:rsidR="005F3B2E" w:rsidRPr="00671C0E" w:rsidRDefault="005F3B2E" w:rsidP="001923DC">
      <w:pPr>
        <w:jc w:val="center"/>
        <w:rPr>
          <w:rFonts w:ascii="Times New Roman" w:hAnsi="Times New Roman" w:cs="Times New Roman"/>
          <w:lang w:val="es-MX"/>
        </w:rPr>
      </w:pPr>
    </w:p>
    <w:p w14:paraId="12A6C1CB" w14:textId="77777777" w:rsidR="0082170C" w:rsidRPr="0082170C" w:rsidRDefault="0082170C" w:rsidP="0082170C">
      <w:pPr>
        <w:spacing w:after="0" w:line="240" w:lineRule="auto"/>
        <w:jc w:val="right"/>
        <w:rPr>
          <w:rFonts w:ascii="Times New Roman" w:hAnsi="Times New Roman" w:cs="Times New Roman"/>
          <w:lang w:val="pt-BR"/>
        </w:rPr>
      </w:pPr>
      <w:r w:rsidRPr="0082170C">
        <w:rPr>
          <w:rFonts w:ascii="Times New Roman" w:hAnsi="Times New Roman" w:cs="Times New Roman"/>
          <w:lang w:val="pt-BR"/>
        </w:rPr>
        <w:t>Moyano, Fernando Javier</w:t>
      </w:r>
    </w:p>
    <w:p w14:paraId="6C2AECCA" w14:textId="66B5C3FC" w:rsidR="005F3B2E" w:rsidRPr="0082170C" w:rsidRDefault="0082170C" w:rsidP="0082170C">
      <w:pPr>
        <w:spacing w:after="0" w:line="240" w:lineRule="auto"/>
        <w:jc w:val="right"/>
        <w:rPr>
          <w:rFonts w:ascii="Times New Roman" w:hAnsi="Times New Roman" w:cs="Times New Roman"/>
          <w:lang w:val="pt-BR"/>
        </w:rPr>
      </w:pPr>
      <w:r w:rsidRPr="0082170C">
        <w:rPr>
          <w:rFonts w:ascii="Times New Roman" w:hAnsi="Times New Roman" w:cs="Times New Roman"/>
          <w:lang w:val="pt-BR"/>
        </w:rPr>
        <w:t>UNSAM/UPCITÉ</w:t>
      </w:r>
    </w:p>
    <w:p w14:paraId="7D0026CD" w14:textId="1FC5747A" w:rsidR="005F3B2E" w:rsidRPr="0082170C" w:rsidRDefault="00671C0E" w:rsidP="005F3B2E">
      <w:pPr>
        <w:spacing w:after="0" w:line="240" w:lineRule="auto"/>
        <w:jc w:val="right"/>
        <w:rPr>
          <w:rFonts w:ascii="Times New Roman" w:hAnsi="Times New Roman" w:cs="Times New Roman"/>
          <w:lang w:val="pt-BR"/>
        </w:rPr>
      </w:pPr>
      <w:hyperlink r:id="rId6" w:history="1">
        <w:r w:rsidRPr="003B4F79">
          <w:rPr>
            <w:rStyle w:val="Hipervnculo"/>
            <w:rFonts w:ascii="Times New Roman" w:hAnsi="Times New Roman" w:cs="Times New Roman"/>
            <w:lang w:val="pt-BR"/>
          </w:rPr>
          <w:t>fer.javmoyano@gmail.com</w:t>
        </w:r>
      </w:hyperlink>
      <w:r w:rsidR="0082170C">
        <w:rPr>
          <w:rFonts w:ascii="Times New Roman" w:hAnsi="Times New Roman" w:cs="Times New Roman"/>
          <w:lang w:val="pt-BR"/>
        </w:rPr>
        <w:t xml:space="preserve"> </w:t>
      </w:r>
    </w:p>
    <w:p w14:paraId="1FA0F857" w14:textId="03E8368D" w:rsidR="005F3B2E" w:rsidRPr="0082170C" w:rsidRDefault="0082170C" w:rsidP="005F3B2E">
      <w:pPr>
        <w:rPr>
          <w:rFonts w:ascii="Times New Roman" w:hAnsi="Times New Roman" w:cs="Times New Roman"/>
          <w:lang w:val="pt-BR"/>
        </w:rPr>
      </w:pPr>
      <w:r>
        <w:rPr>
          <w:rFonts w:ascii="Times New Roman" w:hAnsi="Times New Roman" w:cs="Times New Roman"/>
          <w:lang w:val="pt-BR"/>
        </w:rPr>
        <w:t xml:space="preserve"> </w:t>
      </w:r>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63AB00C5" w14:textId="77777777" w:rsidR="00671C0E" w:rsidRPr="00671C0E" w:rsidRDefault="00BA642E" w:rsidP="00671C0E">
      <w:pPr>
        <w:spacing w:line="240" w:lineRule="auto"/>
        <w:jc w:val="both"/>
        <w:rPr>
          <w:rFonts w:ascii="Times New Roman" w:hAnsi="Times New Roman" w:cs="Times New Roman"/>
          <w:bCs/>
          <w:lang w:val="es-MX"/>
        </w:rPr>
      </w:pPr>
      <w:r w:rsidRPr="00671C0E">
        <w:rPr>
          <w:rFonts w:ascii="Times New Roman" w:hAnsi="Times New Roman" w:cs="Times New Roman"/>
          <w:b/>
          <w:bCs/>
          <w:lang w:val="es-MX"/>
        </w:rPr>
        <w:t>Resumen:</w:t>
      </w:r>
      <w:r w:rsidR="007B5B5F" w:rsidRPr="00671C0E">
        <w:rPr>
          <w:rFonts w:ascii="Times New Roman" w:hAnsi="Times New Roman" w:cs="Times New Roman"/>
          <w:b/>
          <w:bCs/>
          <w:lang w:val="es-MX"/>
        </w:rPr>
        <w:t xml:space="preserve"> </w:t>
      </w:r>
      <w:r w:rsidR="00671C0E" w:rsidRPr="00671C0E">
        <w:rPr>
          <w:rFonts w:ascii="Times New Roman" w:hAnsi="Times New Roman" w:cs="Times New Roman"/>
          <w:bCs/>
          <w:lang w:val="es-MX"/>
        </w:rPr>
        <w:t xml:space="preserve">Este trabajo analiza los conflictos, tensiones y negociaciones que genera el dinero destinado a sostener la trayectoria universitaria al interior de los hogares de estudiantes de la Universidad Nacional del Litoral (UNL) y la Universidad Nacional de San Martín (UNSAM). A partir de entrevistas en profundidad realizadas a estudiantes y sus familias de diferentes orígenes sociales, el capítulo reconstruye las prácticas y significados monetarios que configuran lo que se denomina «dinero universitario»: aquel dinero que las familias separan y destinan específicamente a sostener los estudios de sus hijos e hijas dentro del dinero más amplio orientado al cuidado y reproducción doméstica. El argumento central sostiene que la existencia y el funcionamiento de esa pieza monetaria depende de la posibilidad de sostener lo que se denomina “moratoria juvenil”, es decir, el período socialmente reconocido en que las generaciones mayores conceden a los jóvenes un crédito de tiempo para estudiar, formarse y explorar antes de asumir las responsabilidades consideradas propias de la vida adulta. Esta moratoria, sin embargo, no se distribuye de manera homogénea entre los grupos sociales: su disponibilidad varía según el origen económico de las familias, lo que produce experiencias estudiantiles profundamente desiguales. El trabajo analiza dos tipos de situaciones diferenciadas. En primer lugar, aquellas en que la moratoria juvenil está presente y el dinero universitario puede distinguirse del dinero doméstico, pero genera conflictos de diversa índole: disputas en torno a las responsabilidades que corresponden a los jóvenes frente a las tareas adultas, desvalorización del trabajo intelectual frente al trabajo físico o comercial por parte de padres que financian los estudios al mismo tiempo que los cuestionan, y experiencias de culpa y presión propias de los estudiantes que perciben el peso moral del financiamiento familiar aun cuando sus familias no expresan reproches explícitos. En segundo lugar, el trabajo examina las situaciones en que la moratoria juvenil resulta imposible o coartada por las condiciones económicas del hogar: jóvenes que deben contribuir a la economía doméstica ante crisis de empleo o pobreza, estudiantes que son al mismo tiempo madres, trabajadores y gestores de múltiples obligaciones económicas, y casos en que el dinero universitario no puede diferenciarse del dinero cotidiano porque ambos provienen de las mismas fuentes y responden a las mismas urgencias. El análisis se apoya en la sociología económica del dinero, especialmente en los aportes de Zelizer sobre trabajo relacional e intercambios económicos íntimos, y en los desarrollos de Wilkis </w:t>
      </w:r>
      <w:r w:rsidR="00671C0E" w:rsidRPr="00671C0E">
        <w:rPr>
          <w:rFonts w:ascii="Times New Roman" w:hAnsi="Times New Roman" w:cs="Times New Roman"/>
          <w:bCs/>
          <w:lang w:val="es-MX"/>
        </w:rPr>
        <w:lastRenderedPageBreak/>
        <w:t>sobre el dinero cuidado en el mundo popular. Los hallazgos muestran que comprender la gratuidad universitaria más allá de la ausencia del pago de aranceles requiere atender a los costos económicos, morales y afectivos que las familias negocian cotidianamente para transformarla en una posibilidad concreta, costos que son profundamente desiguales según el origen social de los estudiantes.</w:t>
      </w:r>
    </w:p>
    <w:p w14:paraId="1C9EFE8C" w14:textId="4455BE4E" w:rsidR="00671C0E" w:rsidRPr="00671C0E" w:rsidRDefault="00671C0E" w:rsidP="00671C0E">
      <w:pPr>
        <w:spacing w:line="240" w:lineRule="auto"/>
        <w:jc w:val="both"/>
        <w:rPr>
          <w:rFonts w:ascii="Times New Roman" w:hAnsi="Times New Roman" w:cs="Times New Roman"/>
          <w:b/>
          <w:bCs/>
          <w:lang w:val="es-MX"/>
        </w:rPr>
      </w:pPr>
      <w:r>
        <w:rPr>
          <w:rFonts w:ascii="Times New Roman" w:hAnsi="Times New Roman" w:cs="Times New Roman"/>
          <w:b/>
          <w:bCs/>
          <w:lang w:val="es-MX"/>
        </w:rPr>
        <w:t>Palabras clave</w:t>
      </w:r>
      <w:r w:rsidRPr="00671C0E">
        <w:rPr>
          <w:rFonts w:ascii="Times New Roman" w:hAnsi="Times New Roman" w:cs="Times New Roman"/>
          <w:b/>
          <w:bCs/>
          <w:lang w:val="es-MX"/>
        </w:rPr>
        <w:t xml:space="preserve">: </w:t>
      </w:r>
      <w:r w:rsidRPr="00671C0E">
        <w:rPr>
          <w:rFonts w:ascii="Times New Roman" w:hAnsi="Times New Roman" w:cs="Times New Roman"/>
          <w:bCs/>
          <w:lang w:val="es-MX"/>
        </w:rPr>
        <w:t>EXPERIENCIA ESTUDIANTIL, DESIGUALDAD, DINERO, MORATORIA JUVENIL, GRATUIDAD UNIVERSITARIA</w:t>
      </w:r>
    </w:p>
    <w:p w14:paraId="585CAD1A" w14:textId="77777777" w:rsidR="00671C0E" w:rsidRPr="00671C0E" w:rsidRDefault="00671C0E" w:rsidP="007B5B5F">
      <w:pPr>
        <w:spacing w:line="240" w:lineRule="auto"/>
        <w:jc w:val="both"/>
        <w:rPr>
          <w:rFonts w:ascii="Times New Roman" w:hAnsi="Times New Roman" w:cs="Times New Roman"/>
          <w:b/>
          <w:bCs/>
          <w:lang w:val="es-MX"/>
        </w:rPr>
      </w:pPr>
    </w:p>
    <w:p w14:paraId="4C76F505" w14:textId="77777777" w:rsidR="00671C0E" w:rsidRPr="00671C0E" w:rsidRDefault="00671C0E" w:rsidP="007B5B5F">
      <w:pPr>
        <w:spacing w:line="240" w:lineRule="auto"/>
        <w:jc w:val="both"/>
        <w:rPr>
          <w:rFonts w:ascii="Times New Roman" w:hAnsi="Times New Roman" w:cs="Times New Roman"/>
          <w:b/>
          <w:bCs/>
          <w:lang w:val="es-MX"/>
        </w:rPr>
      </w:pPr>
    </w:p>
    <w:p w14:paraId="195384E1" w14:textId="77777777" w:rsidR="00671C0E" w:rsidRPr="00671C0E" w:rsidRDefault="00671C0E" w:rsidP="007B5B5F">
      <w:pPr>
        <w:spacing w:line="240" w:lineRule="auto"/>
        <w:jc w:val="both"/>
        <w:rPr>
          <w:rFonts w:ascii="Times New Roman" w:hAnsi="Times New Roman" w:cs="Times New Roman"/>
          <w:b/>
          <w:bCs/>
          <w:lang w:val="es-MX"/>
        </w:rPr>
      </w:pPr>
    </w:p>
    <w:p w14:paraId="2DA945BC" w14:textId="77777777" w:rsidR="00E674A6" w:rsidRPr="00DC7724" w:rsidRDefault="00E674A6" w:rsidP="00E674A6">
      <w:pPr>
        <w:jc w:val="both"/>
        <w:rPr>
          <w:rFonts w:ascii="Times New Roman" w:hAnsi="Times New Roman" w:cs="Times New Roman"/>
          <w:lang w:val="es-MX"/>
        </w:rPr>
      </w:pPr>
      <w:r w:rsidRPr="00DC7724">
        <w:rPr>
          <w:rFonts w:ascii="Times New Roman" w:hAnsi="Times New Roman" w:cs="Times New Roman"/>
          <w:b/>
          <w:bCs/>
          <w:lang w:val="es-MX"/>
        </w:rPr>
        <w:t>Dinero universitario, moratoria juvenil y desigualdad en la experiencia estudiantil argentina</w:t>
      </w:r>
    </w:p>
    <w:p w14:paraId="51E4FBC9" w14:textId="77777777" w:rsidR="00E674A6" w:rsidRDefault="00E674A6" w:rsidP="00E674A6">
      <w:pPr>
        <w:jc w:val="both"/>
        <w:rPr>
          <w:rFonts w:ascii="Times New Roman" w:hAnsi="Times New Roman" w:cs="Times New Roman"/>
          <w:lang w:val="es-MX"/>
        </w:rPr>
      </w:pPr>
    </w:p>
    <w:p w14:paraId="589C3A97"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El costo de vida de un estudiante en la universidad </w:t>
      </w:r>
      <w:r>
        <w:rPr>
          <w:rFonts w:ascii="Times New Roman" w:eastAsia="Times New Roman" w:hAnsi="Times New Roman" w:cs="Times New Roman"/>
          <w:i/>
          <w:iCs/>
          <w:color w:val="212121"/>
        </w:rPr>
        <w:t xml:space="preserve">gratuita </w:t>
      </w:r>
      <w:r>
        <w:rPr>
          <w:rFonts w:ascii="Times New Roman" w:eastAsia="Times New Roman" w:hAnsi="Times New Roman" w:cs="Times New Roman"/>
          <w:color w:val="212121"/>
        </w:rPr>
        <w:t xml:space="preserve">argentina es un tópico tan objetivo como poco analizado. En ese marco, existen dineros y prácticas monetarias específicas que las familias asocian al sostenimiento, gestión y apropiación de la posibilidad de sostener trayectorias universitarias. </w:t>
      </w:r>
    </w:p>
    <w:p w14:paraId="7C809442"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Sea cual fuere la forma en que realizan esa asociación, los significados y usos que otorgan a ese dinero o a esos flujos dineros reflejan los compromisos monetarios y, fundamentalmente, morales que implica sostener experiencias académicas. En otras palabras, los compromisos morales, las jerarquías entre dineros y entre los usos del dinero, la gestión monetaria minuciosa de largo y corto plazo y el ensamble de diversos instrumentos y ayudas monetarias, muestran que ese dinero que circula expone los costos económicos sea cómo esfuerzo, sacrificio o gestión económica necesaria. Ese dinero circula al interior de la familia y anuda relaciones entre sus miembros que se ponen en conflicto en un contexto en el que asisten a la universidad. </w:t>
      </w:r>
    </w:p>
    <w:p w14:paraId="6BC4AD46" w14:textId="77777777" w:rsidR="00E674A6" w:rsidRPr="000923FD"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color w:val="212121"/>
        </w:rPr>
        <w:t xml:space="preserve">De tal modo, en esta ponencia </w:t>
      </w:r>
      <w:r>
        <w:rPr>
          <w:rFonts w:ascii="Times New Roman" w:eastAsia="Times New Roman" w:hAnsi="Times New Roman" w:cs="Times New Roman"/>
        </w:rPr>
        <w:t xml:space="preserve">muestro que los significados y usos del dinero y las prácticas monetarias con las cuales las familias sostienen trayectorias y experiencias universitarias, se constituyen como un dinero que cuando circula al interior de la familia genera conflictos y tensiones diversas. Ello porque los significados del dinero no son unilineales ni estáticos: son múltiples, homogéneos y maleables (Hornes, 2020; Wilkis, 2013, 2017; Zelizer, 2011). En el ámbito familiar tienen marcajes, usos, significados no lineales que denotan conflictos morales y monetarios que esa circulación conlleva, genera y reproduce en las propias relaciones intrafamiliares.  En ese marco, surgen las preguntas que estructuran la ponencia: ¿Cómo y cuándo se marca y distingue el dinero destinado a la universidad en familias de diversos orígenes sociales? ¿Qué tensiones, conflictos, compromisos y obligaciones genera en esos contextos familiares diferenciados? </w:t>
      </w:r>
    </w:p>
    <w:p w14:paraId="733835A9"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Para responder a esta pregunta, retomo las entrevistas que realicé tanto a familias como a estudiantes para mi tesis doctoral. Para indagar en esos conflictos,</w:t>
      </w:r>
      <w:r w:rsidRPr="000B1A8D">
        <w:rPr>
          <w:rFonts w:ascii="Times New Roman" w:eastAsia="Times New Roman" w:hAnsi="Times New Roman" w:cs="Times New Roman"/>
        </w:rPr>
        <w:t xml:space="preserve"> utilizo los datos </w:t>
      </w:r>
      <w:r w:rsidRPr="000B1A8D">
        <w:rPr>
          <w:rFonts w:ascii="Times New Roman" w:eastAsia="Times New Roman" w:hAnsi="Times New Roman" w:cs="Times New Roman"/>
        </w:rPr>
        <w:lastRenderedPageBreak/>
        <w:t>der</w:t>
      </w:r>
      <w:r>
        <w:rPr>
          <w:rFonts w:ascii="Times New Roman" w:eastAsia="Times New Roman" w:hAnsi="Times New Roman" w:cs="Times New Roman"/>
        </w:rPr>
        <w:t xml:space="preserve">ivados del trabajo de campo más </w:t>
      </w:r>
      <w:r w:rsidRPr="000B1A8D">
        <w:rPr>
          <w:rFonts w:ascii="Times New Roman" w:eastAsia="Times New Roman" w:hAnsi="Times New Roman" w:cs="Times New Roman"/>
        </w:rPr>
        <w:t>amplio del cual se sirvió la tesis mencionada, realizado en dos áreas geográficas argentinas:</w:t>
      </w:r>
      <w:r>
        <w:rPr>
          <w:rFonts w:ascii="Times New Roman" w:eastAsia="Times New Roman" w:hAnsi="Times New Roman" w:cs="Times New Roman"/>
        </w:rPr>
        <w:t xml:space="preserve"> </w:t>
      </w:r>
      <w:r w:rsidRPr="000B1A8D">
        <w:rPr>
          <w:rFonts w:ascii="Times New Roman" w:eastAsia="Times New Roman" w:hAnsi="Times New Roman" w:cs="Times New Roman"/>
        </w:rPr>
        <w:t xml:space="preserve">el Área Metropolitana de Buenos Aires (AMBA) y la </w:t>
      </w:r>
      <w:r>
        <w:rPr>
          <w:rFonts w:ascii="Times New Roman" w:eastAsia="Times New Roman" w:hAnsi="Times New Roman" w:cs="Times New Roman"/>
        </w:rPr>
        <w:t xml:space="preserve">provincia de Santa Fe. En ambas </w:t>
      </w:r>
      <w:r w:rsidRPr="000B1A8D">
        <w:rPr>
          <w:rFonts w:ascii="Times New Roman" w:eastAsia="Times New Roman" w:hAnsi="Times New Roman" w:cs="Times New Roman"/>
        </w:rPr>
        <w:t>zonas entrevisté a un total de 33 estudiantes (algunos más de una vez) y 20 familias de la</w:t>
      </w:r>
      <w:r>
        <w:rPr>
          <w:rFonts w:ascii="Times New Roman" w:eastAsia="Times New Roman" w:hAnsi="Times New Roman" w:cs="Times New Roman"/>
        </w:rPr>
        <w:t xml:space="preserve"> </w:t>
      </w:r>
      <w:r w:rsidRPr="000B1A8D">
        <w:rPr>
          <w:rFonts w:ascii="Times New Roman" w:eastAsia="Times New Roman" w:hAnsi="Times New Roman" w:cs="Times New Roman"/>
        </w:rPr>
        <w:t>Universidad Nacional del Litoral (UNL), situada en Santa Fe y de la Universidad Nacional</w:t>
      </w:r>
      <w:r>
        <w:rPr>
          <w:rFonts w:ascii="Times New Roman" w:eastAsia="Times New Roman" w:hAnsi="Times New Roman" w:cs="Times New Roman"/>
        </w:rPr>
        <w:t xml:space="preserve"> </w:t>
      </w:r>
      <w:r w:rsidRPr="000B1A8D">
        <w:rPr>
          <w:rFonts w:ascii="Times New Roman" w:eastAsia="Times New Roman" w:hAnsi="Times New Roman" w:cs="Times New Roman"/>
        </w:rPr>
        <w:t>de San Martín (UNSAM), situada en el AMBA. Incluí</w:t>
      </w:r>
      <w:r>
        <w:rPr>
          <w:rFonts w:ascii="Times New Roman" w:eastAsia="Times New Roman" w:hAnsi="Times New Roman" w:cs="Times New Roman"/>
        </w:rPr>
        <w:t xml:space="preserve"> estudiantes con becas de ayuda </w:t>
      </w:r>
      <w:r w:rsidRPr="000B1A8D">
        <w:rPr>
          <w:rFonts w:ascii="Times New Roman" w:eastAsia="Times New Roman" w:hAnsi="Times New Roman" w:cs="Times New Roman"/>
        </w:rPr>
        <w:t>económica y sin ellas, al tiempo que entrevisté hogares sin tradición universitaria y otros de</w:t>
      </w:r>
      <w:r>
        <w:rPr>
          <w:rFonts w:ascii="Times New Roman" w:eastAsia="Times New Roman" w:hAnsi="Times New Roman" w:cs="Times New Roman"/>
        </w:rPr>
        <w:t xml:space="preserve"> </w:t>
      </w:r>
      <w:r w:rsidRPr="000B1A8D">
        <w:rPr>
          <w:rFonts w:ascii="Times New Roman" w:eastAsia="Times New Roman" w:hAnsi="Times New Roman" w:cs="Times New Roman"/>
        </w:rPr>
        <w:t>segunda o tercera generación, ya que las credenciales educat</w:t>
      </w:r>
      <w:r>
        <w:rPr>
          <w:rFonts w:ascii="Times New Roman" w:eastAsia="Times New Roman" w:hAnsi="Times New Roman" w:cs="Times New Roman"/>
        </w:rPr>
        <w:t xml:space="preserve">ivas suelen ser previsoras de la </w:t>
      </w:r>
      <w:r w:rsidRPr="000B1A8D">
        <w:rPr>
          <w:rFonts w:ascii="Times New Roman" w:eastAsia="Times New Roman" w:hAnsi="Times New Roman" w:cs="Times New Roman"/>
        </w:rPr>
        <w:t>condición social de las familias (Sautu, 2016).</w:t>
      </w:r>
      <w:r>
        <w:rPr>
          <w:rFonts w:ascii="Times New Roman" w:eastAsia="Times New Roman" w:hAnsi="Times New Roman" w:cs="Times New Roman"/>
        </w:rPr>
        <w:t xml:space="preserve"> El objetivo de este recorte fue indagar en una heterogeneidad de experiencias universitarias. </w:t>
      </w:r>
    </w:p>
    <w:p w14:paraId="4E6F8F80"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A partir de sus narraciones sobre sus prácticas económicas reconstruyo los diferentes tipos de intercambios y relaciones que se generan al interior de la familia, prestando especial atención a las tensiones que se producen en términos de compromisos, expectativas y obligaciones mutuas. Tales intercambios suponen diversos y variados encuentros entre intimidad y economía. En tanto estas no son mundos hostiles ni esferas separadas —ni tampoco se relacionan excepcionalmente—, la intimidad y la economía generan conflictos monetarios sobre ese dinero vinculado a la universidad que circula en el interior del hogar.</w:t>
      </w:r>
    </w:p>
    <w:p w14:paraId="28E10C20" w14:textId="77777777" w:rsidR="00E674A6" w:rsidRPr="00B13A6D"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Siguiendo a Zelizer (2009, 2012), sostengo que los integrantes de la familia se encuentran ante lo que denomina </w:t>
      </w:r>
      <w:r>
        <w:rPr>
          <w:rFonts w:ascii="Times New Roman" w:eastAsia="Times New Roman" w:hAnsi="Times New Roman" w:cs="Times New Roman"/>
          <w:i/>
          <w:iCs/>
        </w:rPr>
        <w:t xml:space="preserve">trabajo relacional. </w:t>
      </w:r>
      <w:r>
        <w:rPr>
          <w:rFonts w:ascii="Times New Roman" w:eastAsia="Times New Roman" w:hAnsi="Times New Roman" w:cs="Times New Roman"/>
        </w:rPr>
        <w:t>A través de tal concepto</w:t>
      </w:r>
      <w:r w:rsidRPr="007671E2">
        <w:rPr>
          <w:rFonts w:ascii="Times New Roman" w:eastAsia="Times New Roman" w:hAnsi="Times New Roman" w:cs="Times New Roman"/>
        </w:rPr>
        <w:t xml:space="preserve"> la auto</w:t>
      </w:r>
      <w:r>
        <w:rPr>
          <w:rFonts w:ascii="Times New Roman" w:eastAsia="Times New Roman" w:hAnsi="Times New Roman" w:cs="Times New Roman"/>
        </w:rPr>
        <w:t xml:space="preserve">ra sostiene que la producción y </w:t>
      </w:r>
      <w:r w:rsidRPr="007671E2">
        <w:rPr>
          <w:rFonts w:ascii="Times New Roman" w:eastAsia="Times New Roman" w:hAnsi="Times New Roman" w:cs="Times New Roman"/>
        </w:rPr>
        <w:t>reproducción de vínculos sociales, incluidos los familiares, son el resultado de un trabajo</w:t>
      </w:r>
      <w:r>
        <w:rPr>
          <w:rFonts w:ascii="Times New Roman" w:eastAsia="Times New Roman" w:hAnsi="Times New Roman" w:cs="Times New Roman"/>
        </w:rPr>
        <w:t xml:space="preserve"> </w:t>
      </w:r>
      <w:r w:rsidRPr="007671E2">
        <w:rPr>
          <w:rFonts w:ascii="Times New Roman" w:eastAsia="Times New Roman" w:hAnsi="Times New Roman" w:cs="Times New Roman"/>
        </w:rPr>
        <w:t>relacional que requiere un esfuerzo y negociación continua en las cuales los medios –como</w:t>
      </w:r>
      <w:r>
        <w:rPr>
          <w:rFonts w:ascii="Times New Roman" w:eastAsia="Times New Roman" w:hAnsi="Times New Roman" w:cs="Times New Roman"/>
        </w:rPr>
        <w:t xml:space="preserve"> </w:t>
      </w:r>
      <w:r w:rsidRPr="007671E2">
        <w:rPr>
          <w:rFonts w:ascii="Times New Roman" w:eastAsia="Times New Roman" w:hAnsi="Times New Roman" w:cs="Times New Roman"/>
        </w:rPr>
        <w:t>las tarjetas- y los significados que las personas atribuyen a esas relaciones son elementos</w:t>
      </w:r>
      <w:r>
        <w:rPr>
          <w:rFonts w:ascii="Times New Roman" w:eastAsia="Times New Roman" w:hAnsi="Times New Roman" w:cs="Times New Roman"/>
        </w:rPr>
        <w:t xml:space="preserve"> </w:t>
      </w:r>
      <w:r w:rsidRPr="007671E2">
        <w:rPr>
          <w:rFonts w:ascii="Times New Roman" w:eastAsia="Times New Roman" w:hAnsi="Times New Roman" w:cs="Times New Roman"/>
        </w:rPr>
        <w:t>centrales de dicho trabajo. En ese marco, las relaciones económicas se organizan en cuatro</w:t>
      </w:r>
      <w:r>
        <w:rPr>
          <w:rFonts w:ascii="Times New Roman" w:eastAsia="Times New Roman" w:hAnsi="Times New Roman" w:cs="Times New Roman"/>
        </w:rPr>
        <w:t xml:space="preserve"> </w:t>
      </w:r>
      <w:r w:rsidRPr="007671E2">
        <w:rPr>
          <w:rFonts w:ascii="Times New Roman" w:eastAsia="Times New Roman" w:hAnsi="Times New Roman" w:cs="Times New Roman"/>
        </w:rPr>
        <w:t>componentes: a) los lazos sociales diferenciados qu</w:t>
      </w:r>
      <w:r>
        <w:rPr>
          <w:rFonts w:ascii="Times New Roman" w:eastAsia="Times New Roman" w:hAnsi="Times New Roman" w:cs="Times New Roman"/>
        </w:rPr>
        <w:t xml:space="preserve">e reflejan conexiones entre los </w:t>
      </w:r>
      <w:r w:rsidRPr="007671E2">
        <w:rPr>
          <w:rFonts w:ascii="Times New Roman" w:eastAsia="Times New Roman" w:hAnsi="Times New Roman" w:cs="Times New Roman"/>
        </w:rPr>
        <w:t>participantes del intercambio; b) el tipo de transacci</w:t>
      </w:r>
      <w:r>
        <w:rPr>
          <w:rFonts w:ascii="Times New Roman" w:eastAsia="Times New Roman" w:hAnsi="Times New Roman" w:cs="Times New Roman"/>
        </w:rPr>
        <w:t xml:space="preserve">ón que configura el intercambio </w:t>
      </w:r>
      <w:r w:rsidRPr="007671E2">
        <w:rPr>
          <w:rFonts w:ascii="Times New Roman" w:eastAsia="Times New Roman" w:hAnsi="Times New Roman" w:cs="Times New Roman"/>
        </w:rPr>
        <w:t>(regalo, préstamo, compensación, entre otras); c) los medios que permiten ese intercambio:</w:t>
      </w:r>
      <w:r>
        <w:rPr>
          <w:rFonts w:ascii="Times New Roman" w:eastAsia="Times New Roman" w:hAnsi="Times New Roman" w:cs="Times New Roman"/>
        </w:rPr>
        <w:t xml:space="preserve"> </w:t>
      </w:r>
      <w:r w:rsidRPr="007671E2">
        <w:rPr>
          <w:rFonts w:ascii="Times New Roman" w:eastAsia="Times New Roman" w:hAnsi="Times New Roman" w:cs="Times New Roman"/>
        </w:rPr>
        <w:t xml:space="preserve">representaciones de derechos a bienes y servicios (a menudo en forma de </w:t>
      </w:r>
      <w:r w:rsidRPr="00B13A6D">
        <w:rPr>
          <w:rFonts w:ascii="Times New Roman" w:eastAsia="Times New Roman" w:hAnsi="Times New Roman" w:cs="Times New Roman"/>
          <w:i/>
        </w:rPr>
        <w:t xml:space="preserve">tokens </w:t>
      </w:r>
      <w:r w:rsidRPr="007671E2">
        <w:rPr>
          <w:rFonts w:ascii="Times New Roman" w:eastAsia="Times New Roman" w:hAnsi="Times New Roman" w:cs="Times New Roman"/>
        </w:rPr>
        <w:t>concretos)</w:t>
      </w:r>
      <w:r>
        <w:rPr>
          <w:rFonts w:ascii="Times New Roman" w:eastAsia="Times New Roman" w:hAnsi="Times New Roman" w:cs="Times New Roman"/>
        </w:rPr>
        <w:t xml:space="preserve"> </w:t>
      </w:r>
      <w:r w:rsidRPr="007671E2">
        <w:rPr>
          <w:rFonts w:ascii="Times New Roman" w:eastAsia="Times New Roman" w:hAnsi="Times New Roman" w:cs="Times New Roman"/>
        </w:rPr>
        <w:t>que pueden tener una multiplicidad de formas (monedas de curso legal y/u otros); d) y los</w:t>
      </w:r>
      <w:r>
        <w:rPr>
          <w:rFonts w:ascii="Times New Roman" w:eastAsia="Times New Roman" w:hAnsi="Times New Roman" w:cs="Times New Roman"/>
        </w:rPr>
        <w:t xml:space="preserve"> </w:t>
      </w:r>
      <w:r w:rsidRPr="007671E2">
        <w:rPr>
          <w:rFonts w:ascii="Times New Roman" w:eastAsia="Times New Roman" w:hAnsi="Times New Roman" w:cs="Times New Roman"/>
        </w:rPr>
        <w:t>significados negociados sobre esas relaciones, que refieren al entendimiento mutuo de los</w:t>
      </w:r>
      <w:r>
        <w:rPr>
          <w:rFonts w:ascii="Times New Roman" w:eastAsia="Times New Roman" w:hAnsi="Times New Roman" w:cs="Times New Roman"/>
        </w:rPr>
        <w:t xml:space="preserve"> </w:t>
      </w:r>
      <w:r w:rsidRPr="007671E2">
        <w:rPr>
          <w:rFonts w:ascii="Times New Roman" w:eastAsia="Times New Roman" w:hAnsi="Times New Roman" w:cs="Times New Roman"/>
        </w:rPr>
        <w:t xml:space="preserve">participantes sobre las transacciones y medios, </w:t>
      </w:r>
      <w:r>
        <w:rPr>
          <w:rFonts w:ascii="Times New Roman" w:eastAsia="Times New Roman" w:hAnsi="Times New Roman" w:cs="Times New Roman"/>
        </w:rPr>
        <w:t xml:space="preserve">incluyendo su valoración moral, </w:t>
      </w:r>
      <w:r w:rsidRPr="007671E2">
        <w:rPr>
          <w:rFonts w:ascii="Times New Roman" w:eastAsia="Times New Roman" w:hAnsi="Times New Roman" w:cs="Times New Roman"/>
        </w:rPr>
        <w:t>combinados con la constante negociación, modificación y disputa de esos significados. De</w:t>
      </w:r>
      <w:r>
        <w:rPr>
          <w:rFonts w:ascii="Times New Roman" w:eastAsia="Times New Roman" w:hAnsi="Times New Roman" w:cs="Times New Roman"/>
        </w:rPr>
        <w:t xml:space="preserve"> </w:t>
      </w:r>
      <w:r w:rsidRPr="007671E2">
        <w:rPr>
          <w:rFonts w:ascii="Times New Roman" w:eastAsia="Times New Roman" w:hAnsi="Times New Roman" w:cs="Times New Roman"/>
        </w:rPr>
        <w:t>tal modo, el “trabajo relacional” consiste en crear encuentros viables entre esas relaciones</w:t>
      </w:r>
      <w:r>
        <w:rPr>
          <w:rFonts w:ascii="Times New Roman" w:eastAsia="Times New Roman" w:hAnsi="Times New Roman" w:cs="Times New Roman"/>
        </w:rPr>
        <w:t xml:space="preserve"> </w:t>
      </w:r>
      <w:r w:rsidRPr="007671E2">
        <w:rPr>
          <w:rFonts w:ascii="Times New Roman" w:eastAsia="Times New Roman" w:hAnsi="Times New Roman" w:cs="Times New Roman"/>
        </w:rPr>
        <w:t>significativas, transacciones y medios que se encuentran en constante negociación. Este</w:t>
      </w:r>
      <w:r>
        <w:rPr>
          <w:rFonts w:ascii="Times New Roman" w:eastAsia="Times New Roman" w:hAnsi="Times New Roman" w:cs="Times New Roman"/>
        </w:rPr>
        <w:t xml:space="preserve"> </w:t>
      </w:r>
      <w:r w:rsidRPr="007671E2">
        <w:rPr>
          <w:rFonts w:ascii="Times New Roman" w:eastAsia="Times New Roman" w:hAnsi="Times New Roman" w:cs="Times New Roman"/>
        </w:rPr>
        <w:t>concepto es fundamental para el análisis de los acuerdos financieros ya que permite indagar</w:t>
      </w:r>
      <w:r>
        <w:rPr>
          <w:rFonts w:ascii="Times New Roman" w:eastAsia="Times New Roman" w:hAnsi="Times New Roman" w:cs="Times New Roman"/>
        </w:rPr>
        <w:t xml:space="preserve"> </w:t>
      </w:r>
      <w:r w:rsidRPr="007671E2">
        <w:rPr>
          <w:rFonts w:ascii="Times New Roman" w:eastAsia="Times New Roman" w:hAnsi="Times New Roman" w:cs="Times New Roman"/>
        </w:rPr>
        <w:t>las continuas negociaciones dinamizadas a través de la circulación de las tarjetas de crédito,</w:t>
      </w:r>
      <w:r>
        <w:rPr>
          <w:rFonts w:ascii="Times New Roman" w:eastAsia="Times New Roman" w:hAnsi="Times New Roman" w:cs="Times New Roman"/>
        </w:rPr>
        <w:t xml:space="preserve"> </w:t>
      </w:r>
      <w:r w:rsidRPr="007671E2">
        <w:rPr>
          <w:rFonts w:ascii="Times New Roman" w:eastAsia="Times New Roman" w:hAnsi="Times New Roman" w:cs="Times New Roman"/>
        </w:rPr>
        <w:t>y en su dimensión relacional que está atravesada por los afectos que las constituyen.</w:t>
      </w:r>
    </w:p>
    <w:p w14:paraId="5C9AED4F" w14:textId="77777777" w:rsidR="00E674A6" w:rsidRPr="0042225F"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trabajo relacional es una noción útil para comprender cómo los participantes de los intercambios económicos negocian, implícita o explícitamente, el significado de sus relaciones dentro del sentido que cada uno de ellos desea otorgarle. Ese trabajo relacional, a la vez que sostiene y afirma esas relaciones afectivas, también las pone en tensión cuando esos significados negociados no suponen lo mismo para sus participantes. </w:t>
      </w:r>
    </w:p>
    <w:p w14:paraId="3E8EC6B1"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lastRenderedPageBreak/>
        <w:t xml:space="preserve">Este análisis me permitió descubrir que existen dos tipos generales de relaciones que pueden establecerse en el marco de estos intercambios económicos íntimos y afectivos, a través de lo que llamo </w:t>
      </w:r>
      <w:r>
        <w:rPr>
          <w:rFonts w:ascii="Times New Roman" w:eastAsia="Times New Roman" w:hAnsi="Times New Roman" w:cs="Times New Roman"/>
          <w:i/>
          <w:iCs/>
          <w:color w:val="212121"/>
        </w:rPr>
        <w:t>dinero universitario</w:t>
      </w:r>
      <w:r>
        <w:rPr>
          <w:rFonts w:ascii="Times New Roman" w:eastAsia="Times New Roman" w:hAnsi="Times New Roman" w:cs="Times New Roman"/>
          <w:color w:val="212121"/>
        </w:rPr>
        <w:t>. Como está explicitado al principio de esta introducción, el dinero destinado a la universidad se enmarca en un dinero más amplio gestionado en el ámbito doméstico destinado a los cuidados del hogar y la familia (Guérin et al., 2023; Luzzi, 2022; Wilkis, 2013, 2017), es decir, destinado a solventar los costos de vida junto con otras necesidades que las familias priorizan y consideran necesarias. El dinero universitario es aquel que las familias separan para destinar a sus hijos, ya sea para solventar los costos de vida como para brindarles un dinero extra a esa manutención. Ahora bien, ese dinero se marca y significa como tal en el ámbito familiar cuando existe la moratoria juvenil.</w:t>
      </w:r>
    </w:p>
    <w:p w14:paraId="066949B9"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Llamo moratoria juvenil, en este contexto, a un período de retraso socialmente reconocido antes de alcanzar la edad adulta. Esta moratoria puede entenderse a través de dos nociones: la moratoria vital y la moratoria social (Felice, 2017; 2018). La moratoria vital refiere a la idea general de que las generaciones mayores conceden a los jóvenes un </w:t>
      </w:r>
      <w:r>
        <w:rPr>
          <w:rFonts w:ascii="Times New Roman" w:eastAsia="Times New Roman" w:hAnsi="Times New Roman" w:cs="Times New Roman"/>
          <w:i/>
          <w:iCs/>
          <w:color w:val="212121"/>
        </w:rPr>
        <w:t>crédito de tiempo</w:t>
      </w:r>
      <w:r>
        <w:rPr>
          <w:rFonts w:ascii="Times New Roman" w:eastAsia="Times New Roman" w:hAnsi="Times New Roman" w:cs="Times New Roman"/>
          <w:color w:val="212121"/>
        </w:rPr>
        <w:t xml:space="preserve">, es decir, un crédito temporal para que estos últimos lo destinen a estudiar, formarse, explorar y experimentar con sus vidas antes de asumir las responsabilidades que se consideran de la edad y vida adulta. Por otro lado, la moratoria social destaca que este tiempo de gracia o crédito no se distribuye de igual manera en todos los grupos sociales: los jóvenes de entornos más favorecidos o acomodados pueden postergar y posponer, si así lo desean, las obligaciones que son consideradas de adulto, su autonomía financiera o la formación de una familia durante más tiempo. Por el contrario, aquellas personas de contextos familiares menos favorecidos o de grupos menos acomodados y con mayores necesidades económicas deben asumir a menudo responsabilidades adultas cuando socialmente no deberían. </w:t>
      </w:r>
    </w:p>
    <w:p w14:paraId="103DF462"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Esta distinción es la que define la existencia o no del dinero universitario al interior de la familia. En los contextos en donde la moratoria juvenil está dada, lo que no necesariamente supone que los jóvenes no trabajen o busquen su autonomía económica, el dinero estudiantil existe de diferentes maneras que se cristalizan a través de las tensiones y conflictos que genera. Los integrantes de las familias están ante un marco de relaciones que suponen expectativas recíprocas sobre compromisos y obligaciones mutuas vinculadas a la juventud y la adultez que se desenvuelven conflictivamente. Por otra parte, cuando la moratoria juvenil no es tal, el dinero universitario es más difícil de identificar y se mezcla e imbrica —muchas veces formando una sola unidad monetaria— con el dinero doméstico que permite el cuidado de la familia, es decir, el dinero que permite sortear y financiar los costos de vida cotidianos. Ese dinero tampoco está exento de conflictos y negociaciones, pero estos están menos asociados a diferenciar las obligaciones entre jóvenes y adultos que a generar estrategias que permitan sostener la economía doméstica. </w:t>
      </w:r>
    </w:p>
    <w:p w14:paraId="33D51397"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Estos conflictos y negociaciones, como sugiere Wilkis </w:t>
      </w:r>
      <w:r>
        <w:rPr>
          <w:rFonts w:ascii="Times New Roman" w:eastAsia="Times New Roman" w:hAnsi="Times New Roman" w:cs="Times New Roman"/>
        </w:rPr>
        <w:t>(2013)</w:t>
      </w:r>
      <w:r>
        <w:rPr>
          <w:rFonts w:ascii="Times New Roman" w:eastAsia="Times New Roman" w:hAnsi="Times New Roman" w:cs="Times New Roman"/>
          <w:color w:val="212121"/>
        </w:rPr>
        <w:t xml:space="preserve">, pueden ser leídos a través del dinero, porque la circulación de valores monetarios constituye una unidad de exploración del universo familiar y permite comprender cómo las personas no solo usan el dinero, sino también los modos en que representan sus aspiraciones morales y sociales. Ese dinero que circula, y el contexto familiar que lo rodea, permiten considerar que los </w:t>
      </w:r>
      <w:r>
        <w:rPr>
          <w:rFonts w:ascii="Times New Roman" w:eastAsia="Times New Roman" w:hAnsi="Times New Roman" w:cs="Times New Roman"/>
          <w:color w:val="212121"/>
        </w:rPr>
        <w:lastRenderedPageBreak/>
        <w:t xml:space="preserve">intercambios económicos familiares no son armónicos ni equitativos y, al mismo tiempo, ordenan jerarquías dentro del hogar. Este punto se distancia de la idea de que el mundo familiar comparte un único interés, en tanto las familias son una unidad contradictoria atravesada por líneas de conflicto y poder </w:t>
      </w:r>
      <w:r>
        <w:rPr>
          <w:rFonts w:ascii="Times New Roman" w:eastAsia="Times New Roman" w:hAnsi="Times New Roman" w:cs="Times New Roman"/>
        </w:rPr>
        <w:t>(Wilkis, 2013)</w:t>
      </w:r>
      <w:r>
        <w:rPr>
          <w:rFonts w:ascii="Times New Roman" w:eastAsia="Times New Roman" w:hAnsi="Times New Roman" w:cs="Times New Roman"/>
          <w:color w:val="212121"/>
        </w:rPr>
        <w:t>, como las relaciones de género o las relaciones intergeneracionales</w:t>
      </w:r>
      <w:r>
        <w:rPr>
          <w:rFonts w:ascii="Times New Roman" w:eastAsia="Times New Roman" w:hAnsi="Times New Roman" w:cs="Times New Roman"/>
          <w:i/>
          <w:iCs/>
          <w:color w:val="212121"/>
        </w:rPr>
        <w:t xml:space="preserve">. </w:t>
      </w:r>
    </w:p>
    <w:p w14:paraId="105D6658"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La ponencia se organiza en dos secciones, en las cuales en cada una de ellas expongo un caso ilustrativo de lo que llamo dinero universitario y otro de lo que llamo moratoria juvenil imposible, o, en otras palabras, cuando el dinero universitario no puede desenvolverse como tal. Por último, desarrollo las conclusiones. </w:t>
      </w:r>
    </w:p>
    <w:p w14:paraId="6A2BF351"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p>
    <w:p w14:paraId="332250DB" w14:textId="77777777" w:rsidR="00E674A6" w:rsidRPr="00E674A6" w:rsidRDefault="00E674A6" w:rsidP="00E674A6">
      <w:pPr>
        <w:spacing w:after="120" w:line="240" w:lineRule="auto"/>
        <w:jc w:val="both"/>
        <w:rPr>
          <w:rFonts w:ascii="Times New Roman" w:eastAsia="Times New Roman" w:hAnsi="Times New Roman" w:cs="Times New Roman"/>
          <w:b/>
        </w:rPr>
      </w:pPr>
    </w:p>
    <w:p w14:paraId="4684A0A6" w14:textId="77777777" w:rsidR="00E674A6" w:rsidRPr="00E674A6" w:rsidRDefault="00E674A6" w:rsidP="00E674A6">
      <w:pPr>
        <w:pStyle w:val="Ttulo2"/>
        <w:spacing w:before="120" w:after="480" w:line="240" w:lineRule="auto"/>
        <w:jc w:val="both"/>
        <w:rPr>
          <w:rFonts w:ascii="Times New Roman" w:hAnsi="Times New Roman" w:cs="Times New Roman"/>
          <w:b/>
          <w:color w:val="auto"/>
          <w:sz w:val="24"/>
          <w:szCs w:val="24"/>
        </w:rPr>
      </w:pPr>
      <w:bookmarkStart w:id="0" w:name="_Toc223362809"/>
      <w:r w:rsidRPr="00E674A6">
        <w:rPr>
          <w:rFonts w:ascii="Times New Roman" w:hAnsi="Times New Roman" w:cs="Times New Roman"/>
          <w:b/>
          <w:color w:val="auto"/>
          <w:sz w:val="24"/>
          <w:szCs w:val="24"/>
        </w:rPr>
        <w:t>Dinero universitario: tensiones, conflictos y negociaciones en la moratoria juvenil</w:t>
      </w:r>
      <w:bookmarkEnd w:id="0"/>
      <w:r w:rsidRPr="00E674A6">
        <w:rPr>
          <w:rFonts w:ascii="Times New Roman" w:hAnsi="Times New Roman" w:cs="Times New Roman"/>
          <w:b/>
          <w:color w:val="auto"/>
          <w:sz w:val="24"/>
          <w:szCs w:val="24"/>
        </w:rPr>
        <w:t xml:space="preserve"> </w:t>
      </w:r>
    </w:p>
    <w:p w14:paraId="6913D7E5"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bookmarkStart w:id="1" w:name="_heading=h.h18vglxupfb1" w:colFirst="0" w:colLast="0"/>
      <w:bookmarkEnd w:id="1"/>
      <w:r>
        <w:rPr>
          <w:rFonts w:ascii="Times New Roman" w:eastAsia="Times New Roman" w:hAnsi="Times New Roman" w:cs="Times New Roman"/>
          <w:color w:val="212121"/>
        </w:rPr>
        <w:t xml:space="preserve">En esta sección trabajo sobre aquellas situaciones familiares en donde el dinero universitario puede desenvolverse como pieza específica que genera tensiones y conflictos al interior del ámbito familiar durante el trayecto universitario de los jóvenes. Este tipo de conflictos se expresan de tres formas diferentes: a) generando conflictos en torno a las responsabilidades de los estudiantes, quienes se encuentran en la frontera lábil enmarcada entre la dedicación exclusiva a los estudios y las responsabilidades adultas; b) devaluando el trabajo intelectual de los jóvenes por sobre el trabajo manual, que se desarrolla detrás de una contraprestación contradictoria —padres que financian el estudio y al mismo tiempo lo desvalorizan—; y c) generando malestares afectivos y emocionales —incluso ante la ausencia de conflicto explícito— vinculados a la culpa que genera la manutención familiar. Sin embargo, solo desarrollo la primera de ellas, a los fines de exponer la manera en que esos intercambios se desenvuelven, las demás serán presentadas en las propias jornadas. </w:t>
      </w:r>
    </w:p>
    <w:p w14:paraId="394E52FE"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p>
    <w:p w14:paraId="0CD2BC35" w14:textId="77777777" w:rsidR="00E674A6" w:rsidRPr="00E674A6" w:rsidRDefault="00E674A6" w:rsidP="00E674A6">
      <w:pPr>
        <w:pStyle w:val="Ttulo3"/>
        <w:spacing w:before="120" w:after="480" w:line="240" w:lineRule="auto"/>
        <w:jc w:val="both"/>
        <w:rPr>
          <w:rFonts w:ascii="Times New Roman" w:hAnsi="Times New Roman" w:cs="Times New Roman"/>
          <w:b/>
          <w:color w:val="auto"/>
          <w:sz w:val="24"/>
          <w:szCs w:val="24"/>
        </w:rPr>
      </w:pPr>
      <w:bookmarkStart w:id="2" w:name="_Toc223362810"/>
      <w:r w:rsidRPr="00E674A6">
        <w:rPr>
          <w:rFonts w:ascii="Times New Roman" w:hAnsi="Times New Roman" w:cs="Times New Roman"/>
          <w:b/>
          <w:color w:val="auto"/>
          <w:sz w:val="24"/>
          <w:szCs w:val="24"/>
        </w:rPr>
        <w:t>¿Financiar estudiantes o mantener adultos jóvenes?: las fronteras lábiles marcadas por el dinero universitario</w:t>
      </w:r>
      <w:bookmarkEnd w:id="2"/>
    </w:p>
    <w:p w14:paraId="0B8B003E"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 En este apartado muestro los conflictos que genera la frontera lábil entre ser un estudiante sostenido económicamente por la familia y el tránsito a la adultez, etapa que supondría otras responsabilidades. Cuando conversé acerca de ello, la madre de un estudiante afirmaba decir a uno de sus hijos: “quiero que te des cuenta del privilegio que tenés” (Florencia, comunicación personal, 2022). Florencia (46 años) es la madre de Catriel, un estudiante de biodiversidad de la UNL. Ella sostenía que sus hijos son privilegiados porque, cuando tienen que estudiar para rendir un examen, automáticamente dejan todas las tareas domésticas a un lado. Florencia trabaja en atención al público en una perfumería de uno de los shoppings de la ciudad de Santa Fe. Tiene 3 hijos, su hija mayor de 26 años, Catriel de 24 y Matías de 22. Su hija mayor estudiaba la licenciatura en comunicación en la Universidad Católica de Santa Fe, mientras que Catriel y Matías </w:t>
      </w:r>
      <w:r>
        <w:rPr>
          <w:rFonts w:ascii="Times New Roman" w:eastAsia="Times New Roman" w:hAnsi="Times New Roman" w:cs="Times New Roman"/>
          <w:color w:val="212121"/>
        </w:rPr>
        <w:lastRenderedPageBreak/>
        <w:t xml:space="preserve">cursaban la licenciatura en biodiversidad y la licenciatura en sonorización y grabación en la UNL, respectivamente. </w:t>
      </w:r>
    </w:p>
    <w:p w14:paraId="6E950CD5" w14:textId="77777777" w:rsidR="00E674A6" w:rsidRDefault="00E674A6" w:rsidP="00E674A6">
      <w:pPr>
        <w:spacing w:after="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Su presupuesto doméstico se compone del sueldo de comercio y de lo que su exesposo le envía como parte de los gastos de manutención para sus hijos. Pero también muchas veces pide dinero a su padre para solventar algunos gastos. Suele hacer muchas de sus compras en el supermercado, financiadas con la tarjeta de crédito: “a mí me gustan la cuota… soy yo y mis tarjetas” (Florencia, comunicación personal, 2022). En el capítulo anterior, Florencia comparaba la universidad con el acto de viajar, valorando la diversidad de personas que se encuentran en la universidad. Ahora bien, si por un lado silenciaba el dinero vinculado a la gratuidad para ponderar su valor, ese dinero ausente se exponía a través de otros significados generados cuando circulaba entre ella y sus hijos. Respecto de los gastos que realiza para que sus hijos estudien, Florencia sostenía: “los estoy manteniendo, les estoy dando casa y comida…. tienen a disposición internet, tienen a disposición la casa, o sea, sus habitaciones por separado” (Florencia, comunicación personal, 2022). Su argumento recaía nuevamente en la condición de privilegiados de sus hijos:  </w:t>
      </w:r>
    </w:p>
    <w:p w14:paraId="671A3E10"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 </w:t>
      </w:r>
    </w:p>
    <w:p w14:paraId="74CBE139" w14:textId="77777777" w:rsidR="00E674A6" w:rsidRDefault="00E674A6" w:rsidP="00E674A6">
      <w:pPr>
        <w:spacing w:after="0" w:line="240" w:lineRule="auto"/>
        <w:ind w:left="709"/>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Lo hablaba con Catriel el otro día. Yo digo, quiero que te des cuenta del </w:t>
      </w:r>
      <w:r>
        <w:rPr>
          <w:rFonts w:ascii="Times New Roman" w:eastAsia="Times New Roman" w:hAnsi="Times New Roman" w:cs="Times New Roman"/>
          <w:i/>
          <w:iCs/>
          <w:color w:val="212121"/>
        </w:rPr>
        <w:t>privilegio</w:t>
      </w:r>
      <w:r>
        <w:rPr>
          <w:rFonts w:ascii="Times New Roman" w:eastAsia="Times New Roman" w:hAnsi="Times New Roman" w:cs="Times New Roman"/>
          <w:color w:val="212121"/>
        </w:rPr>
        <w:t xml:space="preserve"> que tenés, porque estaba por rendir un final o un examen, y del </w:t>
      </w:r>
      <w:r>
        <w:rPr>
          <w:rFonts w:ascii="Times New Roman" w:eastAsia="Times New Roman" w:hAnsi="Times New Roman" w:cs="Times New Roman"/>
          <w:i/>
          <w:iCs/>
          <w:color w:val="212121"/>
        </w:rPr>
        <w:t>privilegio</w:t>
      </w:r>
      <w:r>
        <w:rPr>
          <w:rFonts w:ascii="Times New Roman" w:eastAsia="Times New Roman" w:hAnsi="Times New Roman" w:cs="Times New Roman"/>
          <w:color w:val="212121"/>
        </w:rPr>
        <w:t xml:space="preserve"> que tenés que es dejar todo. “No, bueno, pero yo ahora estoy trabajando”, ellos están trabajando, pero dejan todo, o sea la casa se viene un bando, o sea, todo, es dejar todo por un examen y yo no lo puedo hacer, por eso no puedo seguir, por lo menos ahora [respecto a sus estudios] (Florencia, comunicación personal, 2022).</w:t>
      </w:r>
    </w:p>
    <w:p w14:paraId="4C8C39BF"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p>
    <w:p w14:paraId="3A903FE9"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Sostenía que más allá de que intentan distribuir las tareas del hogar, el mayor peso del trabajo doméstico termina recayendo sobre ella. Para Florencia esto es un problema: </w:t>
      </w:r>
    </w:p>
    <w:p w14:paraId="4AF09A39" w14:textId="77777777" w:rsidR="00E674A6" w:rsidRDefault="00E674A6" w:rsidP="00E674A6">
      <w:pPr>
        <w:spacing w:after="120" w:line="240" w:lineRule="auto"/>
        <w:ind w:firstLine="720"/>
        <w:jc w:val="both"/>
        <w:rPr>
          <w:rFonts w:ascii="Times New Roman" w:eastAsia="Times New Roman" w:hAnsi="Times New Roman" w:cs="Times New Roman"/>
        </w:rPr>
      </w:pPr>
    </w:p>
    <w:p w14:paraId="0B59489D" w14:textId="1B354EF5" w:rsidR="00E674A6" w:rsidRDefault="00E674A6" w:rsidP="00E674A6">
      <w:pPr>
        <w:spacing w:after="0" w:line="240" w:lineRule="auto"/>
        <w:ind w:left="709"/>
        <w:jc w:val="both"/>
        <w:rPr>
          <w:rFonts w:ascii="Times New Roman" w:eastAsia="Times New Roman" w:hAnsi="Times New Roman" w:cs="Times New Roman"/>
          <w:color w:val="212121"/>
        </w:rPr>
      </w:pPr>
      <w:r>
        <w:rPr>
          <w:rFonts w:ascii="Times New Roman" w:eastAsia="Times New Roman" w:hAnsi="Times New Roman" w:cs="Times New Roman"/>
        </w:rPr>
        <w:t xml:space="preserve">Sí, sobre todo con Matías, le digo Matías ¿qué onda, para dónde agarramos?, porque yo me enojo, o sea, me enojo, porque por ahí digo están muy al pedo acá. La típica, la de </w:t>
      </w:r>
      <w:r>
        <w:rPr>
          <w:rFonts w:ascii="Times New Roman" w:eastAsia="Times New Roman" w:hAnsi="Times New Roman" w:cs="Times New Roman"/>
          <w:color w:val="212121"/>
        </w:rPr>
        <w:t xml:space="preserve">siempre, a ver hermano estás acá, bueno, </w:t>
      </w:r>
      <w:r>
        <w:rPr>
          <w:rFonts w:ascii="Times New Roman" w:eastAsia="Times New Roman" w:hAnsi="Times New Roman" w:cs="Times New Roman"/>
          <w:i/>
          <w:iCs/>
          <w:color w:val="212121"/>
        </w:rPr>
        <w:t>no estás estudiando</w:t>
      </w:r>
      <w:r>
        <w:rPr>
          <w:rFonts w:ascii="Times New Roman" w:eastAsia="Times New Roman" w:hAnsi="Times New Roman" w:cs="Times New Roman"/>
          <w:color w:val="212121"/>
        </w:rPr>
        <w:t xml:space="preserve">, no estás haciendo, porque no podes o por lo que sea, bueno, laburá. No tenés laburo, porque no podés conseguir un laburo porque está difícil conseguir laburo, bueno, laburá acá, en la casa, o sea hay cosas para hacer. Es una casa grande, siempre hay cosas para hacer… Vos qué estás haciendo porque te veo muy al pedo… en el verano, ¿no te podés conseguir un laburito? No sé, un bar o algo... Porque encima si bueno, yo llego de laburar y veo que hiciste cosas, pero si yo llego y está en la casa en el mismo estado que cuando yo me fui, ¿qué estuviste haciendo? No, yo soy re picante. No soy el modelo de la mamá así amorosa, no soy, no sé si es bueno o malo. Pero yo le digo las cosas. Hay cosas que ellos se ocupan y otras que no, pero bueno, el tema se habla al momento, no de específicamente de hablar de su carrera o de la universidad sino de qué estamos haciendo acá conviviendo los tres juntos, porque </w:t>
      </w:r>
      <w:r>
        <w:rPr>
          <w:rFonts w:ascii="Times New Roman" w:eastAsia="Times New Roman" w:hAnsi="Times New Roman" w:cs="Times New Roman"/>
          <w:i/>
          <w:iCs/>
          <w:color w:val="212121"/>
        </w:rPr>
        <w:t>ya son adultos</w:t>
      </w:r>
      <w:r>
        <w:rPr>
          <w:rFonts w:ascii="Times New Roman" w:eastAsia="Times New Roman" w:hAnsi="Times New Roman" w:cs="Times New Roman"/>
          <w:color w:val="212121"/>
        </w:rPr>
        <w:t xml:space="preserve">…Está bien si la carrera… Te </w:t>
      </w:r>
      <w:r>
        <w:rPr>
          <w:rFonts w:ascii="Times New Roman" w:eastAsia="Times New Roman" w:hAnsi="Times New Roman" w:cs="Times New Roman"/>
          <w:i/>
          <w:iCs/>
          <w:color w:val="212121"/>
        </w:rPr>
        <w:t>banco mientras estés en la carrera</w:t>
      </w:r>
      <w:r>
        <w:rPr>
          <w:rFonts w:ascii="Times New Roman" w:eastAsia="Times New Roman" w:hAnsi="Times New Roman" w:cs="Times New Roman"/>
          <w:color w:val="212121"/>
        </w:rPr>
        <w:t xml:space="preserve">, pero si no, bueno, hagamos…Si no hay un trabajo externo que te </w:t>
      </w:r>
      <w:r>
        <w:rPr>
          <w:rFonts w:ascii="Times New Roman" w:eastAsia="Times New Roman" w:hAnsi="Times New Roman" w:cs="Times New Roman"/>
          <w:color w:val="212121"/>
        </w:rPr>
        <w:lastRenderedPageBreak/>
        <w:t xml:space="preserve">genere un </w:t>
      </w:r>
      <w:r>
        <w:rPr>
          <w:rFonts w:ascii="Times New Roman" w:eastAsia="Times New Roman" w:hAnsi="Times New Roman" w:cs="Times New Roman"/>
          <w:i/>
          <w:iCs/>
          <w:color w:val="212121"/>
        </w:rPr>
        <w:t>dinero</w:t>
      </w:r>
      <w:r>
        <w:rPr>
          <w:rFonts w:ascii="Times New Roman" w:eastAsia="Times New Roman" w:hAnsi="Times New Roman" w:cs="Times New Roman"/>
          <w:color w:val="212121"/>
        </w:rPr>
        <w:t>, hay trabajo para hacer acá, que, si no, lo tengo que hacer yo, o sea, el famoso trabajo no pago (Florencia, comunicación personal, 2022).</w:t>
      </w:r>
    </w:p>
    <w:p w14:paraId="7B436295" w14:textId="77777777" w:rsidR="00E674A6" w:rsidRDefault="00E674A6" w:rsidP="00E674A6">
      <w:pPr>
        <w:spacing w:after="120" w:line="240" w:lineRule="auto"/>
        <w:ind w:left="851" w:firstLine="720"/>
        <w:jc w:val="right"/>
        <w:rPr>
          <w:rFonts w:ascii="Times New Roman" w:eastAsia="Times New Roman" w:hAnsi="Times New Roman" w:cs="Times New Roman"/>
          <w:color w:val="212121"/>
        </w:rPr>
      </w:pPr>
    </w:p>
    <w:p w14:paraId="6329ED21"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Florencia sostenía que sus hijos tienen muchos “privilegios” por estudiar en esas condiciones, donde toda la familia los apoya económicamente. Asimismo, afirmaba no presionarlos para que exclusivamente estudien. Incluso cuando su hijo menor se sentía estancado con su carrera: “le ofrecí también le digo, mira, mientras pase esto, por qué no te haces un curso, no sé, aire acondicionado, algo que te genere una salida laboral rápida, que puedas también aprovechar el tiempo”. La forma en que Florencia narraba estas situaciones volvía sobre el privilegio con el que sus hijos cuentan: </w:t>
      </w:r>
    </w:p>
    <w:p w14:paraId="5A7B06B2" w14:textId="77777777" w:rsidR="00E674A6" w:rsidRDefault="00E674A6" w:rsidP="00E674A6">
      <w:pPr>
        <w:spacing w:after="0" w:line="240" w:lineRule="auto"/>
        <w:ind w:firstLine="720"/>
        <w:jc w:val="both"/>
        <w:rPr>
          <w:rFonts w:ascii="Times New Roman" w:eastAsia="Times New Roman" w:hAnsi="Times New Roman" w:cs="Times New Roman"/>
        </w:rPr>
      </w:pPr>
    </w:p>
    <w:p w14:paraId="3CBCB03C" w14:textId="77777777" w:rsidR="00E674A6" w:rsidRDefault="00E674A6" w:rsidP="00E674A6">
      <w:pPr>
        <w:spacing w:after="0" w:line="240" w:lineRule="auto"/>
        <w:ind w:left="709"/>
        <w:jc w:val="both"/>
        <w:rPr>
          <w:rFonts w:ascii="Times New Roman" w:eastAsia="Times New Roman" w:hAnsi="Times New Roman" w:cs="Times New Roman"/>
          <w:color w:val="212121"/>
        </w:rPr>
      </w:pPr>
      <w:r>
        <w:rPr>
          <w:rFonts w:ascii="Times New Roman" w:eastAsia="Times New Roman" w:hAnsi="Times New Roman" w:cs="Times New Roman"/>
        </w:rPr>
        <w:t xml:space="preserve">¡no los voy a dejar en la calle! [si no estudian] que más de una vez, una vez los eché. Les quedó el trauma. Te vas a ir, le digo, se van a ir, o sea, siempre les digo aprovechen el privilegio que tienen, tienen una casa grande, </w:t>
      </w:r>
      <w:r>
        <w:rPr>
          <w:rFonts w:ascii="Times New Roman" w:eastAsia="Times New Roman" w:hAnsi="Times New Roman" w:cs="Times New Roman"/>
          <w:i/>
          <w:iCs/>
        </w:rPr>
        <w:t>tienen a disposición un montón de cosas que chicos que están estudiando no las tienen</w:t>
      </w:r>
      <w:r>
        <w:rPr>
          <w:rFonts w:ascii="Times New Roman" w:eastAsia="Times New Roman" w:hAnsi="Times New Roman" w:cs="Times New Roman"/>
        </w:rPr>
        <w:t xml:space="preserve">. El vehículo está a disposición, pero ellos no lo quieren usar... Pero yo se lo remarco y se los hago, se los hago ver, porque a veces en eso como que ellos hay un punto en que lo ven natural. Ven natural que tienen que dejar todo </w:t>
      </w:r>
      <w:r>
        <w:rPr>
          <w:rFonts w:ascii="Times New Roman" w:eastAsia="Times New Roman" w:hAnsi="Times New Roman" w:cs="Times New Roman"/>
          <w:color w:val="212121"/>
        </w:rPr>
        <w:t>para estudiar y vos te estás dando cuenta que vos vas a rendir y el mundo se termina en lo que vos, o sea, dejas todo. Entonces, les recargo, no tanto al principio, sí más ahora que son más grandes, que hay chicos de la edad de ellos que están laburando y ya viviendo, no sé si viviendo solos (Florencia, comunicación personal, 2022).</w:t>
      </w:r>
    </w:p>
    <w:p w14:paraId="2DC1B1E8" w14:textId="77777777" w:rsidR="00E674A6" w:rsidRDefault="00E674A6" w:rsidP="00E674A6">
      <w:pPr>
        <w:spacing w:after="120" w:line="240" w:lineRule="auto"/>
        <w:jc w:val="both"/>
        <w:rPr>
          <w:rFonts w:ascii="Times New Roman" w:eastAsia="Times New Roman" w:hAnsi="Times New Roman" w:cs="Times New Roman"/>
          <w:color w:val="212121"/>
        </w:rPr>
      </w:pPr>
    </w:p>
    <w:p w14:paraId="7AD2EF63"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r>
        <w:rPr>
          <w:rFonts w:ascii="Times New Roman" w:eastAsia="Times New Roman" w:hAnsi="Times New Roman" w:cs="Times New Roman"/>
          <w:color w:val="212121"/>
        </w:rPr>
        <w:t xml:space="preserve">Florencia expresa disconformidades respecto al intercambio que sostiene con sus hijos. El dinero y su valor, que se expresa en la materialidad de la manutención, de la cual Florencia se sitúa como garante, expresa el carácter contradictorio en el cual se entrecruzan dinero, afectos y transición a la adultez, en el mismo contexto en el cual ese dinero es omitido al vincularlo con la gratuidad y su valor. Ese dinero genera diferentes tipos de tensiones que se circunscriben en esa frontera lábil entre moratoria vital y moratoria social que generan conflictos enmarcados en relaciones afectivas donde se entrecruzan intimidad y economía (Felice, 2017, 2018). </w:t>
      </w:r>
    </w:p>
    <w:p w14:paraId="0936AE91" w14:textId="6722C952" w:rsidR="00E674A6" w:rsidRDefault="00E674A6" w:rsidP="00E674A6">
      <w:pPr>
        <w:spacing w:after="120" w:line="240" w:lineRule="auto"/>
        <w:ind w:firstLine="720"/>
        <w:jc w:val="both"/>
      </w:pPr>
      <w:r>
        <w:rPr>
          <w:rFonts w:ascii="Times New Roman" w:eastAsia="Times New Roman" w:hAnsi="Times New Roman" w:cs="Times New Roman"/>
        </w:rPr>
        <w:t>Los hijos de Florencia</w:t>
      </w:r>
      <w:r>
        <w:rPr>
          <w:rFonts w:ascii="Times New Roman" w:eastAsia="Times New Roman" w:hAnsi="Times New Roman" w:cs="Times New Roman"/>
          <w:color w:val="242021"/>
        </w:rPr>
        <w:t xml:space="preserve"> se encuentran en una frontera lábil y contradictoria entre ambas. Florencia se permite, y les permite, mantener sus estudios: el dinero de manutención se legitima cuando sus hijos efectivamente realizan tareas intelectuales. Su hijo menor estaba estancando con su carrera y su hijo mayor se encontraba en una situación académica más promisoria e incluso, en el último tiempo estaba trabajando en una verdulería. Sin embargo, ninguno estaba eximido de ser, como mínimo, cuestionado respecto al sostenimiento de la economía doméstica. Sus hijos, cuando no están utilizando su tiempo para estudiar, deben adquirir otra actitud: hacer tareas domésticas o buscar una forma de generar ingresos, deben tomar esa responsabilidad. Cuando no lo hacen, el dinero se expone moralizado de otra manera: remarcando que tienen edad de adultos y que son privilegiados por poder estudiar sin tener ninguna necesidad económica, es decir, remarcando que deberían estar trabajando. La obligación autopercibida de Florencia es mantener hijos estudiantes, pero no adultos “vagos”.  Sin embargo, los estudiantes </w:t>
      </w:r>
      <w:r>
        <w:rPr>
          <w:rFonts w:ascii="Times New Roman" w:eastAsia="Times New Roman" w:hAnsi="Times New Roman" w:cs="Times New Roman"/>
          <w:color w:val="242021"/>
        </w:rPr>
        <w:lastRenderedPageBreak/>
        <w:t xml:space="preserve">muchas veces consideran este tipo de conflictos como no legítimos, en tanto se consideran estudiantes que, dentro de ciertos márgenes, cumplen con sus responsabilidades. </w:t>
      </w:r>
    </w:p>
    <w:p w14:paraId="11D39F0F"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Catriel (24 años) es el hijo de Florencia. Como vimos, convive con su madre y con su hermano menor y es estudiante de la licenciatura en biodiversidad en la UNL. Cuando conversamos en el año 2021 acababa de conseguir trabajo en el área de juventudes del gobierno de la provincia de Santa Fe. Sostenía que tener un trabajo de medio tiempo era un “lujo”, ya que le permitía estudiar y al mismo tiempo tener ingresos propios. Además, percibía la beca Progresar destinada a carreras estratégicas. Catriel sostenía que tener sus propios ingresos se correspondía con un cambio en su estado de ánimo: “te cambia el humor saber que tenés plata y que podés estar tranqui [tranquilidad], estable y que podés juntarte una vez [con amigos], o podés ponerle la plata a la SUBE que vos quieras” (Catriel, comunicación personal, 2021). Tener ingresos propios le permitiría cierta soltura en sus gastos, especialmente porque no los financiaba su madre. </w:t>
      </w:r>
    </w:p>
    <w:p w14:paraId="7E89C6A1"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Si bien sus padres nunca le negaron recursos monetarios para realizar actividades y compras, como asistir a clases de inglés o comprar ropa y calzado, no era una situación que experimentaba con tranquilidad. Catriel valoraba tener cierta autonomía monetaria respecto de su familia. Más allá de ello, consideraba muy positiva la posibilidad que su madre y su padre le brindaban al darle casa y alimentación diaria. Sin embargo, esa relación e intercambio no estaba exenta de conflictos: </w:t>
      </w:r>
    </w:p>
    <w:p w14:paraId="069619EF" w14:textId="77777777" w:rsidR="00E674A6" w:rsidRDefault="00E674A6" w:rsidP="00E674A6">
      <w:pPr>
        <w:spacing w:after="120" w:line="240" w:lineRule="auto"/>
        <w:ind w:firstLine="720"/>
        <w:jc w:val="both"/>
        <w:rPr>
          <w:rFonts w:ascii="Times New Roman" w:eastAsia="Times New Roman" w:hAnsi="Times New Roman" w:cs="Times New Roman"/>
          <w:color w:val="212121"/>
        </w:rPr>
      </w:pPr>
    </w:p>
    <w:p w14:paraId="476D9AA6" w14:textId="16BAFAE3" w:rsidR="00E674A6" w:rsidRDefault="00E674A6" w:rsidP="00E674A6">
      <w:pPr>
        <w:spacing w:after="0" w:line="240" w:lineRule="auto"/>
        <w:ind w:left="709"/>
        <w:jc w:val="both"/>
        <w:rPr>
          <w:rFonts w:ascii="Times New Roman" w:eastAsia="Times New Roman" w:hAnsi="Times New Roman" w:cs="Times New Roman"/>
          <w:color w:val="212121"/>
        </w:rPr>
      </w:pPr>
      <w:r>
        <w:rPr>
          <w:rFonts w:ascii="Times New Roman" w:eastAsia="Times New Roman" w:hAnsi="Times New Roman" w:cs="Times New Roman"/>
          <w:color w:val="212121"/>
        </w:rPr>
        <w:t>es algo que por ahí mi vieja me ha recriminado un poco, me decía cuando te vas a conseguir por ahí algo, que se yo, o sea estoy estudiando y trabajando, o sea</w:t>
      </w:r>
      <w:r>
        <w:rPr>
          <w:rFonts w:ascii="Times New Roman" w:eastAsia="Times New Roman" w:hAnsi="Times New Roman" w:cs="Times New Roman"/>
          <w:b/>
          <w:bCs/>
          <w:color w:val="212121"/>
        </w:rPr>
        <w:t xml:space="preserve">, </w:t>
      </w:r>
      <w:r>
        <w:rPr>
          <w:rFonts w:ascii="Times New Roman" w:eastAsia="Times New Roman" w:hAnsi="Times New Roman" w:cs="Times New Roman"/>
          <w:color w:val="212121"/>
        </w:rPr>
        <w:t xml:space="preserve">que </w:t>
      </w:r>
      <w:r>
        <w:rPr>
          <w:rFonts w:ascii="Times New Roman" w:eastAsia="Times New Roman" w:hAnsi="Times New Roman" w:cs="Times New Roman"/>
          <w:i/>
          <w:iCs/>
          <w:color w:val="212121"/>
        </w:rPr>
        <w:t>más querés que haga</w:t>
      </w:r>
      <w:r>
        <w:rPr>
          <w:rFonts w:ascii="Times New Roman" w:eastAsia="Times New Roman" w:hAnsi="Times New Roman" w:cs="Times New Roman"/>
          <w:color w:val="212121"/>
        </w:rPr>
        <w:t xml:space="preserve">, pero… sigue recriminando un poco más…  </w:t>
      </w:r>
      <w:r>
        <w:rPr>
          <w:rFonts w:ascii="Times New Roman" w:eastAsia="Times New Roman" w:hAnsi="Times New Roman" w:cs="Times New Roman"/>
          <w:i/>
          <w:iCs/>
          <w:color w:val="212121"/>
        </w:rPr>
        <w:t>por qué no aportas más para la casa</w:t>
      </w:r>
      <w:r>
        <w:rPr>
          <w:rFonts w:ascii="Times New Roman" w:eastAsia="Times New Roman" w:hAnsi="Times New Roman" w:cs="Times New Roman"/>
          <w:color w:val="212121"/>
        </w:rPr>
        <w:t xml:space="preserve">, empezás a pagar algo que yo, la verdad, y para mí en principio, tiene razón, porque yo estoy viviendo con ella, que se yo, pero también es la primera vez que empiezo a tener mi plata y puedo comprarme cosas para mí … o sea bancame un toque, o sea, tengo la primera plata que tengo, 12.000 pesos al menos, o sea, tampoco tengo tanto. Te compro la comida de la perra cuando no tiene, que se yo, te acompaño al super(mercado), limpiamos en casa, hacemos las cosas. Pero es como medio, es raro como que </w:t>
      </w:r>
      <w:r>
        <w:rPr>
          <w:rFonts w:ascii="Times New Roman" w:eastAsia="Times New Roman" w:hAnsi="Times New Roman" w:cs="Times New Roman"/>
          <w:i/>
          <w:iCs/>
          <w:color w:val="212121"/>
        </w:rPr>
        <w:t>te pidan pagar algo, un impuesto o ya de empezar a aportar</w:t>
      </w:r>
      <w:r>
        <w:rPr>
          <w:rFonts w:ascii="Times New Roman" w:eastAsia="Times New Roman" w:hAnsi="Times New Roman" w:cs="Times New Roman"/>
          <w:color w:val="212121"/>
        </w:rPr>
        <w:t>, que yo no sé, no, no me sobra tanto de plata como para hacerlo, digamos cuando recién empezás a ganar tu platita (Catriel, comunicación personal, 2021).</w:t>
      </w:r>
    </w:p>
    <w:p w14:paraId="52D2AE51" w14:textId="77777777" w:rsidR="00E674A6" w:rsidRDefault="00E674A6" w:rsidP="00E674A6">
      <w:pPr>
        <w:spacing w:after="120" w:line="240" w:lineRule="auto"/>
        <w:jc w:val="both"/>
        <w:rPr>
          <w:rFonts w:ascii="Times New Roman" w:eastAsia="Times New Roman" w:hAnsi="Times New Roman" w:cs="Times New Roman"/>
        </w:rPr>
      </w:pPr>
    </w:p>
    <w:p w14:paraId="7776355C"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ese contexto, Catriel describía la dualidad entre ser “solamente un estudiante” y “trabajar y estudiar” de la siguiente manera: </w:t>
      </w:r>
    </w:p>
    <w:p w14:paraId="0CEA05C2" w14:textId="77777777" w:rsidR="00E674A6" w:rsidRDefault="00E674A6" w:rsidP="00E674A6">
      <w:pPr>
        <w:spacing w:after="0" w:line="240" w:lineRule="auto"/>
        <w:ind w:firstLine="720"/>
        <w:jc w:val="both"/>
        <w:rPr>
          <w:rFonts w:ascii="Times New Roman" w:eastAsia="Times New Roman" w:hAnsi="Times New Roman" w:cs="Times New Roman"/>
        </w:rPr>
      </w:pPr>
    </w:p>
    <w:p w14:paraId="08EB965B" w14:textId="77777777"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no estaba trabajando nada, entonces más que era ser un estudiante que vivía de una beca y que vivía con la madre y comía con la madre… gracias a la madre. Entonces también me sentía así, un poco ahí medio como bajoneado, de no tener plata y no tener trabajo, o algo así, comparado con por ahí con otros estudiantes, que ahí es cuando te vas poniendo un poco digamos: te sentís medio un vago, que estás ahí tirado, sos un estudiante nomás.  [Ingresando al mundo laboral] me pude </w:t>
      </w:r>
      <w:r>
        <w:rPr>
          <w:rFonts w:ascii="Times New Roman" w:eastAsia="Times New Roman" w:hAnsi="Times New Roman" w:cs="Times New Roman"/>
        </w:rPr>
        <w:lastRenderedPageBreak/>
        <w:t xml:space="preserve">dar ese lujo de estudiar y trabajar. Nunca me gustó ¿no? quedarme quieto sin hacer nada y </w:t>
      </w:r>
      <w:r>
        <w:rPr>
          <w:rFonts w:ascii="Times New Roman" w:eastAsia="Times New Roman" w:hAnsi="Times New Roman" w:cs="Times New Roman"/>
          <w:i/>
          <w:iCs/>
        </w:rPr>
        <w:t>recibir plata de arriba</w:t>
      </w:r>
      <w:r>
        <w:rPr>
          <w:rFonts w:ascii="Times New Roman" w:eastAsia="Times New Roman" w:hAnsi="Times New Roman" w:cs="Times New Roman"/>
        </w:rPr>
        <w:t xml:space="preserve">. Por ahí con la beca voy a decir, no estoy diciendo plata de arriba, que sé yo, y lo único que hago es estudiar y si bien la beca es para eso, es lindo estar trabajando. Digamos a mí me gusta estar haciendo cosas. No estar tirado todo el día de “vago” y estudiar cuando tengo que, estudiar. </w:t>
      </w:r>
      <w:r>
        <w:rPr>
          <w:rFonts w:ascii="Times New Roman" w:eastAsia="Times New Roman" w:hAnsi="Times New Roman" w:cs="Times New Roman"/>
          <w:i/>
          <w:iCs/>
        </w:rPr>
        <w:t>Uno es estudiante primero antes que trabajador</w:t>
      </w:r>
      <w:r>
        <w:rPr>
          <w:rFonts w:ascii="Times New Roman" w:eastAsia="Times New Roman" w:hAnsi="Times New Roman" w:cs="Times New Roman"/>
        </w:rPr>
        <w:t>, pero es eso estar ahí, ser más independiente, más responsable (Catriel, comunicación personal, 2021).</w:t>
      </w:r>
    </w:p>
    <w:p w14:paraId="50F3E159" w14:textId="77777777" w:rsidR="00E674A6" w:rsidRDefault="00E674A6" w:rsidP="00E674A6">
      <w:pPr>
        <w:spacing w:line="240" w:lineRule="auto"/>
        <w:ind w:firstLine="720"/>
        <w:jc w:val="both"/>
        <w:rPr>
          <w:rFonts w:ascii="Times New Roman" w:eastAsia="Times New Roman" w:hAnsi="Times New Roman" w:cs="Times New Roman"/>
        </w:rPr>
      </w:pPr>
    </w:p>
    <w:p w14:paraId="3718E754"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este sentido, una interpretación realizada por Wilkis (2013, 2017) se vuelve útil para el análisis. Cuando analizó las piezas de dinero que conforman el mundo popular en Buenos Aires, mostró cómo el dinero “cuidado” es, por un lado, la pieza monetaria que orienta y construye la economía doméstica para su reproducción, y, además, sitúa a los integrantes de las familias en un contexto en el cual deben lidiar con la circulación del dinero que es, al mismo tiempo, lidiar con las representaciones que dan vida a la familia y las conexiones entre obligaciones, compromisos y derechos entre cada uno de los integrantes. Ese dinero expresa ese tipo de conflictos de la unidad familiar que se vinculan, en este caso, con esas fronteras lábiles entre moratoria vital y social. Todos esos conflictos se desenvuelven a partir de lo que cada uno de los integrantes considera que esa pieza de dinero universitario representa: una manutención legítima o ilegítima cargada de ciertas responsabilidades que no siempre coinciden.  </w:t>
      </w:r>
    </w:p>
    <w:p w14:paraId="516F4CBE" w14:textId="77777777" w:rsidR="00E674A6" w:rsidRPr="002C1943"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Catriel adquieren importancia tanto las tareas académicas como las actividades laborales, porque estas últimas suponen cierta independencia. Las tareas académicas son relevantes porque está a gusto con su elección; las actividades laborales porque al generar ingresos propios estaría eximido de las evaluaciones de su madre. Sin embargo, su tarea principal no es la de ser el sostén económico del hogar: desde su punto </w:t>
      </w:r>
      <w:r>
        <w:rPr>
          <w:rFonts w:ascii="Times New Roman" w:eastAsia="Times New Roman" w:hAnsi="Times New Roman" w:cs="Times New Roman"/>
          <w:color w:val="212121"/>
        </w:rPr>
        <w:t xml:space="preserve">de </w:t>
      </w:r>
      <w:r>
        <w:rPr>
          <w:rFonts w:ascii="Times New Roman" w:eastAsia="Times New Roman" w:hAnsi="Times New Roman" w:cs="Times New Roman"/>
        </w:rPr>
        <w:t xml:space="preserve">vista él es un estudiante que, cuando sus tiempos académicos así lo permiten, también trabaja. Desde su perspectiva, el dinero que obtiene de su beca y de su trabajo tiene un límite simbólico con sus tareas de adulto: puede ayudar en algunos gastos, pero aportar al pago de impuestos o servicios, pero es un dinero para los gastos y consumos que él desee. Afrontar los gastos domésticos no es una tarea de los estudiantes, sino de los adultos. Las obligaciones compartidas que vinculan a ambos los sitúa en una situación irresoluta, o en un intercambio que está constantemente en busca de legitimidad moral entre quienes lo constituyen y que enmarca las contradicciones que supone el dinero universitario. </w:t>
      </w:r>
    </w:p>
    <w:p w14:paraId="35DFFCF3" w14:textId="77777777" w:rsidR="00E674A6" w:rsidRDefault="00E674A6" w:rsidP="00E674A6">
      <w:pPr>
        <w:spacing w:after="120" w:line="240" w:lineRule="auto"/>
        <w:ind w:firstLine="720"/>
        <w:jc w:val="both"/>
        <w:rPr>
          <w:rFonts w:ascii="Times New Roman" w:eastAsia="Times New Roman" w:hAnsi="Times New Roman" w:cs="Times New Roman"/>
        </w:rPr>
      </w:pPr>
    </w:p>
    <w:p w14:paraId="6CF7CDA4" w14:textId="77777777" w:rsidR="00E674A6" w:rsidRPr="00E674A6" w:rsidRDefault="00E674A6" w:rsidP="00E674A6">
      <w:pPr>
        <w:pStyle w:val="Ttulo2"/>
        <w:spacing w:before="120" w:after="480" w:line="240" w:lineRule="auto"/>
        <w:jc w:val="both"/>
        <w:rPr>
          <w:rFonts w:ascii="Times New Roman" w:hAnsi="Times New Roman" w:cs="Times New Roman"/>
          <w:b/>
          <w:color w:val="auto"/>
          <w:sz w:val="24"/>
          <w:szCs w:val="24"/>
        </w:rPr>
      </w:pPr>
      <w:bookmarkStart w:id="3" w:name="_Toc223362813"/>
      <w:r w:rsidRPr="00E674A6">
        <w:rPr>
          <w:rFonts w:ascii="Times New Roman" w:hAnsi="Times New Roman" w:cs="Times New Roman"/>
          <w:b/>
          <w:color w:val="auto"/>
          <w:sz w:val="24"/>
          <w:szCs w:val="24"/>
        </w:rPr>
        <w:t>Cuando el dinero universitario no es tal: la moratoria juvenil imposible</w:t>
      </w:r>
      <w:bookmarkEnd w:id="3"/>
      <w:r w:rsidRPr="00E674A6">
        <w:rPr>
          <w:rFonts w:ascii="Times New Roman" w:hAnsi="Times New Roman" w:cs="Times New Roman"/>
          <w:b/>
          <w:color w:val="auto"/>
          <w:sz w:val="24"/>
          <w:szCs w:val="24"/>
        </w:rPr>
        <w:t xml:space="preserve"> </w:t>
      </w:r>
    </w:p>
    <w:p w14:paraId="799904D6" w14:textId="77777777" w:rsidR="00E674A6" w:rsidRDefault="00E674A6" w:rsidP="00E674A6">
      <w:pPr>
        <w:spacing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esta sección analizo aquellos casos en los cuales el dinero universitario no se desenvuelve porque la moratoria juvenil —esa frontera entre la moratoria vital y social que las familias pueden sostener— resulta coartada por el contexto familiar. Si bien este proceso puede desenvolverse de diversas maneras, lo ejemplifico con el desarrollo de un caso útil a los propósitos de la ponencia. </w:t>
      </w:r>
    </w:p>
    <w:p w14:paraId="7E5B741C" w14:textId="77777777" w:rsidR="00E674A6" w:rsidRDefault="00E674A6" w:rsidP="00E674A6">
      <w:pPr>
        <w:spacing w:line="240" w:lineRule="auto"/>
      </w:pPr>
    </w:p>
    <w:p w14:paraId="15824571" w14:textId="77777777" w:rsidR="00E674A6" w:rsidRDefault="00E674A6" w:rsidP="00E674A6">
      <w:pPr>
        <w:spacing w:after="120" w:line="240" w:lineRule="auto"/>
        <w:rPr>
          <w:rFonts w:ascii="Arial" w:eastAsia="Arial" w:hAnsi="Arial" w:cs="Arial"/>
          <w:sz w:val="28"/>
          <w:szCs w:val="28"/>
        </w:rPr>
      </w:pPr>
    </w:p>
    <w:p w14:paraId="41AECFDA" w14:textId="77777777" w:rsidR="00E674A6" w:rsidRPr="00E674A6" w:rsidRDefault="00E674A6" w:rsidP="00E674A6">
      <w:pPr>
        <w:pStyle w:val="Ttulo3"/>
        <w:spacing w:before="120" w:after="480" w:line="240" w:lineRule="auto"/>
        <w:jc w:val="both"/>
        <w:rPr>
          <w:rFonts w:ascii="Times New Roman" w:hAnsi="Times New Roman" w:cs="Times New Roman"/>
          <w:b/>
          <w:color w:val="auto"/>
          <w:sz w:val="24"/>
          <w:szCs w:val="24"/>
        </w:rPr>
      </w:pPr>
      <w:bookmarkStart w:id="4" w:name="_Toc223362815"/>
      <w:r w:rsidRPr="00E674A6">
        <w:rPr>
          <w:rFonts w:ascii="Times New Roman" w:hAnsi="Times New Roman" w:cs="Times New Roman"/>
          <w:b/>
          <w:color w:val="auto"/>
          <w:sz w:val="24"/>
          <w:szCs w:val="24"/>
        </w:rPr>
        <w:t>Los estudiantes como sus propios gestores del dinero doméstico</w:t>
      </w:r>
      <w:bookmarkEnd w:id="4"/>
      <w:r w:rsidRPr="00E674A6">
        <w:rPr>
          <w:rFonts w:ascii="Times New Roman" w:hAnsi="Times New Roman" w:cs="Times New Roman"/>
          <w:b/>
          <w:color w:val="auto"/>
          <w:sz w:val="24"/>
          <w:szCs w:val="24"/>
        </w:rPr>
        <w:t xml:space="preserve"> </w:t>
      </w:r>
    </w:p>
    <w:p w14:paraId="6A68A2D4"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continuación, observaremos lo que ocurre cuando quien estudia también es madre y su situación económica requiere de congeniar múltiples prácticas monetarias para asistir a la universidad. Daniela es venezolana y hace 7 años migró a Argentina porque una de sus hermanas, de las 7 que tiene, le dijo que aquí tendría un futuro promisorio. Conversé con ella en el otoño del 2022 en el campus de la UNSAM. Tiene un hijo de 8 años y su pareja emigró unos meses después que ella. En su país de origen no pudo ingresar a la universidad pública por el sistema de cupos. Su trayectoria laboral como migrante la decantó a cursar una carrera vinculada a la salud. Cuando arribó a Argentina, comenzó a trabajar en tareas de cuidados de adultos mayores y por ello decidió estudiar la licenciatura en enfermería en la UNSAM. Para ella, acceder a un título universitario era la puerta de acceso a un mejor trabajo: “una persona que no llegue a estudiar otro nivel va a tener que conformarse con cualquier empleo, en negro, mal pagado. El universitario puede tener otras aspiraciones o más oportunidades” (Daniela, comunicación personal, 2022). Para ello es necesario llegar a una serie de acuerdos con su pareja, que implican congeniar tareas y prácticas domésticas que tienen al dinero en el centro de la negociación.  </w:t>
      </w:r>
    </w:p>
    <w:p w14:paraId="4B3B878A"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“Lo conversé con mi pareja”, sostenía para explicar esta serie de acuerdos. Su pareja trabajaba en un local de venta de repuestos automotores, por lo que se encontraba “8, 10, 11 horas” afuera de su casa. Ello planteaba la pregunta por la organización doméstica, sobre todo, del cuidado de su hijo:</w:t>
      </w:r>
    </w:p>
    <w:p w14:paraId="45CBA1E2" w14:textId="77777777" w:rsidR="00E674A6" w:rsidRDefault="00E674A6" w:rsidP="00E674A6">
      <w:pPr>
        <w:spacing w:after="120" w:line="240" w:lineRule="auto"/>
        <w:ind w:firstLine="720"/>
        <w:jc w:val="both"/>
        <w:rPr>
          <w:rFonts w:ascii="Times New Roman" w:eastAsia="Times New Roman" w:hAnsi="Times New Roman" w:cs="Times New Roman"/>
        </w:rPr>
      </w:pPr>
    </w:p>
    <w:p w14:paraId="300E3265" w14:textId="1E37987B"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el tema fue complicado por este factor de tiempo porque prácticamente yo estoy a cargo de mi hijo al cien, o sea la responsabilidad me cae a mí en su totalidad, si se enferma tengo que estar yo, si escuela yo, todo yo, entonces yo tenía que elegir algo en el que no lo descuidara a él y en el que yo pudiera estudiar (Daniela, comunicación personal, 2022).</w:t>
      </w:r>
    </w:p>
    <w:p w14:paraId="2BB0179F" w14:textId="77777777" w:rsidR="00E674A6" w:rsidRDefault="00E674A6" w:rsidP="00E674A6">
      <w:pPr>
        <w:spacing w:after="0" w:line="240" w:lineRule="auto"/>
        <w:ind w:left="709"/>
        <w:jc w:val="both"/>
        <w:rPr>
          <w:rFonts w:ascii="Times New Roman" w:eastAsia="Times New Roman" w:hAnsi="Times New Roman" w:cs="Times New Roman"/>
        </w:rPr>
      </w:pPr>
    </w:p>
    <w:p w14:paraId="1D86FAD1"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línea con ello, argumentaba que cursar en la UNSAM era conveniente porque le permitía acomodar sus horarios con el cuidado de su hijo y con su propio trabajo. Como vivieron primero en San Martín y luego en San Andrés, partidos vecinos del oeste del conurbano bonaerense, optaron por mandarlo a un colegio privado (6000 pesos de cuota aproximadamente) ya que los colegios públicos a los que podían acceder quedaban en la Ciudad Autónoma de Buenos Aires, en el barrio de Urquiza y sus alrededores, lo que implicaba utilizar varios medios de transporte para llegar hasta allí y más tiempo y gasto económico. </w:t>
      </w:r>
    </w:p>
    <w:p w14:paraId="5E50E569"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hogar cuenta con el ingreso de su pareja que trabaja de forma registrada y de los ingresos que ella consigue de sus trabajos no registrados, pero con bastante asiduidad. Al momento del encuentro trabajaba cuidando a un adulto mayor por las noches 12 horas </w:t>
      </w:r>
      <w:r>
        <w:rPr>
          <w:rFonts w:ascii="Times New Roman" w:eastAsia="Times New Roman" w:hAnsi="Times New Roman" w:cs="Times New Roman"/>
        </w:rPr>
        <w:lastRenderedPageBreak/>
        <w:t xml:space="preserve">“noche de por medio”. Si bien esto le consumía mucho tiempo y energía, era el trabajo que “encajaba” para conciliar estudio, trabajo y cuidado. Además, contaba desde hacía tres años con la beca de ayuda económica de la UNSAM (aproximadamente de 5000 pesos en ese momento). Sus ingresos, es decir, el de su trabajo y el de la beca, le servían para solventar algunos gastos que consideraba específicos de la universidad, como el transporte, las fotocopias o libros, algún viático esporádico. Asimismo, para la compra del tensiómetro necesario para realizar las prácticas profesionales y de otros instrumentos como estetoscopio, termómetro, oxímetro, instrumentos que costaban alrededor de 7000 pesos.  </w:t>
      </w:r>
    </w:p>
    <w:p w14:paraId="607DE3E7"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Ahora bien, diagramar y sostener la cursada universitaria también supone no sólo los acuerdos arriba mencionados respecto a los cuidados del hijo de la pareja, sino también a una división de los gastos. Su pareja se hace cargo de los gastos en alimentos, la cuota del colegio y alguna otra necesidad como vestimenta y calzado. Por su parte, Daniela se hace cargo de los servicios del hogar, de la mitad del alquiler —el pago primordial— porque intentan “dividir gastos”, y de enviar remesas a sus padres en Venezuela:</w:t>
      </w:r>
    </w:p>
    <w:p w14:paraId="589D114C" w14:textId="77777777" w:rsidR="00E674A6" w:rsidRDefault="00E674A6" w:rsidP="00E674A6">
      <w:pPr>
        <w:spacing w:after="120" w:line="240" w:lineRule="auto"/>
        <w:ind w:firstLine="720"/>
        <w:jc w:val="both"/>
        <w:rPr>
          <w:rFonts w:ascii="Times New Roman" w:eastAsia="Times New Roman" w:hAnsi="Times New Roman" w:cs="Times New Roman"/>
        </w:rPr>
      </w:pPr>
    </w:p>
    <w:p w14:paraId="1CAD7E88" w14:textId="77777777"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i/>
          <w:iCs/>
        </w:rPr>
        <w:t>yo tengo que pagar... tengo que ganarme el dinero para poder estudiar</w:t>
      </w:r>
      <w:r>
        <w:rPr>
          <w:rFonts w:ascii="Times New Roman" w:eastAsia="Times New Roman" w:hAnsi="Times New Roman" w:cs="Times New Roman"/>
        </w:rPr>
        <w:t xml:space="preserve">, más que todo es como que, este, quedó en mí "bueno, querés estudiar" yo me las tengo que arreglar para poder cumplir con un alquiler, para poder cumplir con comida, pagar colegio [de esto aclara que lo paga su pareja], gastos. Aparte que nosotras [ella y dos hermanas que viven en Argentina] tenemos que mandar plata a Venezuela porque la cosa está complicada, o sea allá no alcanza la plata, aquí no alcanza, allá menos (Daniela, </w:t>
      </w:r>
      <w:r>
        <w:rPr>
          <w:rFonts w:ascii="Times New Roman" w:eastAsia="Times New Roman" w:hAnsi="Times New Roman" w:cs="Times New Roman"/>
          <w:color w:val="212121"/>
        </w:rPr>
        <w:t xml:space="preserve">comunicación personal, </w:t>
      </w:r>
      <w:r>
        <w:rPr>
          <w:rFonts w:ascii="Times New Roman" w:eastAsia="Times New Roman" w:hAnsi="Times New Roman" w:cs="Times New Roman"/>
        </w:rPr>
        <w:t>2022).</w:t>
      </w:r>
    </w:p>
    <w:p w14:paraId="46DBECCA" w14:textId="77777777" w:rsidR="00E674A6" w:rsidRDefault="00E674A6" w:rsidP="00E674A6">
      <w:pPr>
        <w:spacing w:after="120" w:line="240" w:lineRule="auto"/>
        <w:ind w:firstLine="720"/>
        <w:jc w:val="both"/>
        <w:rPr>
          <w:rFonts w:ascii="Times New Roman" w:eastAsia="Times New Roman" w:hAnsi="Times New Roman" w:cs="Times New Roman"/>
        </w:rPr>
      </w:pPr>
    </w:p>
    <w:p w14:paraId="7E17E2DC"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Daniela tiene un compromiso para con sus padres, como se dijo más arriba. Para ello “persigue” su salario y junto con sus hermanas que viven en Argentina, se dividen el compromiso de la remesa. Así es que, cuando cobra su salario mensual, tiene estipulado guardar una parte para ese compromiso. En ese sentido, en el mes en que se produjo nuestro encuentro debían mandar alrededor de 20.000 pesos argentinos para alimentos y 6.000 para medicamentos, gastos que dividían entre las 3 hermanas. A veces, cuando no contaba con dinero para ese compromiso, pedía ayuda a su pareja y se comprometía a su devolución.  </w:t>
      </w:r>
    </w:p>
    <w:p w14:paraId="75671E2F"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Por otro lado, sostenía que trabaja de noche porque “estudia de día”.  Suele organizar su cursada en la comisión de dos a seis de la tarde, porque ello le permite organizarse también con su hijo: “claro, yo me hago cargo de mi hijo... me hago cargo y él estudia en la tarde, o sea estudia de una a cinco de la tarde, de una a cinco y media, y, tranquilamente, lo puedo dejar en el colegio, venir a estudiar” (Daniela, comunicación personal, 2022). Esto suponía otra serie de gastos. Como Daniela termina su cursada diaria a las 6 de la tarde, no puede retirar a su hijo del colegio porque este finaliza a las 5pm. Por ello, una vecina de confianza retira a su hijo y lo tiene una hora en su casa hasta que ella regresa. Por esa ayuda, paga a esta vecina un monto (no especificado) que </w:t>
      </w:r>
      <w:r>
        <w:rPr>
          <w:rFonts w:ascii="Times New Roman" w:eastAsia="Times New Roman" w:hAnsi="Times New Roman" w:cs="Times New Roman"/>
        </w:rPr>
        <w:lastRenderedPageBreak/>
        <w:t xml:space="preserve">equivale a 5 horas semanales. En otras ocasiones, recibe la ayuda de su hermana la cual no requiere retribución económica. </w:t>
      </w:r>
    </w:p>
    <w:p w14:paraId="0FFDF27B"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Más arriba Daniela sostenía que tenía que ganarse el dinero para estudiar, asociando directamente prácticas monetarias con la posibilidad de asistir a la universidad: </w:t>
      </w:r>
    </w:p>
    <w:p w14:paraId="1C4C0079" w14:textId="77777777" w:rsidR="00E674A6" w:rsidRDefault="00E674A6" w:rsidP="00E674A6">
      <w:pPr>
        <w:spacing w:after="120" w:line="240" w:lineRule="auto"/>
        <w:ind w:firstLine="720"/>
        <w:jc w:val="both"/>
        <w:rPr>
          <w:rFonts w:ascii="Times New Roman" w:eastAsia="Times New Roman" w:hAnsi="Times New Roman" w:cs="Times New Roman"/>
        </w:rPr>
      </w:pPr>
    </w:p>
    <w:p w14:paraId="2ABAE6BE" w14:textId="77777777"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i/>
          <w:iCs/>
        </w:rPr>
        <w:t>si no trabajo pues no puedo estudiar</w:t>
      </w:r>
      <w:r>
        <w:rPr>
          <w:rFonts w:ascii="Times New Roman" w:eastAsia="Times New Roman" w:hAnsi="Times New Roman" w:cs="Times New Roman"/>
        </w:rPr>
        <w:t xml:space="preserve">, trabajar y estudiar al mismo tiempo es muy complicado. Aparte no sólo trabajar y estudiar, tener una familia, tener un hogar. Es complicado, yo, a veces, te juro que a veces digo "no puedo más, necesito un tiempo, necesito, no quiero trabajar más”. Necesito que alguien me mantenga porque no puedo más (Daniela, </w:t>
      </w:r>
      <w:r>
        <w:rPr>
          <w:rFonts w:ascii="Times New Roman" w:eastAsia="Times New Roman" w:hAnsi="Times New Roman" w:cs="Times New Roman"/>
          <w:color w:val="212121"/>
        </w:rPr>
        <w:t xml:space="preserve">comunicación personal, </w:t>
      </w:r>
      <w:r>
        <w:rPr>
          <w:rFonts w:ascii="Times New Roman" w:eastAsia="Times New Roman" w:hAnsi="Times New Roman" w:cs="Times New Roman"/>
        </w:rPr>
        <w:t>2022).</w:t>
      </w:r>
    </w:p>
    <w:p w14:paraId="5F32D71F"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 </w:t>
      </w:r>
    </w:p>
    <w:p w14:paraId="3C73A0C5"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Sostenía que cuando tiene este tipo de pensamientos, recuerda que tiene que ayudar a su familia y cuidar a su hijo porque había adquirido ese compromiso. Sin embargo, eso no implica que no sufra el cansancio de esa rutina: </w:t>
      </w:r>
    </w:p>
    <w:p w14:paraId="3AEB7D9C" w14:textId="77777777" w:rsidR="00E674A6" w:rsidRDefault="00E674A6" w:rsidP="00E674A6">
      <w:pPr>
        <w:spacing w:after="120" w:line="240" w:lineRule="auto"/>
        <w:ind w:firstLine="720"/>
        <w:jc w:val="both"/>
        <w:rPr>
          <w:rFonts w:ascii="Times New Roman" w:eastAsia="Times New Roman" w:hAnsi="Times New Roman" w:cs="Times New Roman"/>
        </w:rPr>
      </w:pPr>
    </w:p>
    <w:p w14:paraId="773E8D8E" w14:textId="77777777"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a veces el cansancio sí me obliga a pensar otras cosas porque, por ejemplo, yo hoy salgo de mi casa a las once y media de la mañana. Curso hasta las seis en la tarde, luego busco a mi hijo, vamos a casa, todo eso conlleva colectivo, llegar a casa a cocinar, después de cocinar me tengo que ir al trabajo, después del trabajo estoy doce horas nocturno, no duermo porque no puede dormir porque es un paciente complicado, entonces, llego a mi casa devuelta a las nueve de la mañana. Duermo dos horas nada más y luego me toca lo mismo de hoy. Volver acá, estoy en casa, duermo dos horas, desayunar, preparar todo, colegio, comida, venir a llevarlo al colegio, venir a cursar y después de cursar volver a mi casa. Ver todo lo que hay que hacer, tareas, no sé, compromisos, qué sé yo. Ya después dormir y al día siguiente… así que imagínate el cansancio que yo tengo todos los días acumulado. Llega un momento en el que no puedo más, ya está (Daniela, </w:t>
      </w:r>
      <w:r>
        <w:rPr>
          <w:rFonts w:ascii="Times New Roman" w:eastAsia="Times New Roman" w:hAnsi="Times New Roman" w:cs="Times New Roman"/>
          <w:color w:val="212121"/>
        </w:rPr>
        <w:t xml:space="preserve">comunicación personal, </w:t>
      </w:r>
      <w:r>
        <w:rPr>
          <w:rFonts w:ascii="Times New Roman" w:eastAsia="Times New Roman" w:hAnsi="Times New Roman" w:cs="Times New Roman"/>
        </w:rPr>
        <w:t>2022).</w:t>
      </w:r>
    </w:p>
    <w:p w14:paraId="35C97028" w14:textId="77777777" w:rsidR="00E674A6" w:rsidRDefault="00E674A6" w:rsidP="00E674A6">
      <w:pPr>
        <w:spacing w:after="120" w:line="240" w:lineRule="auto"/>
        <w:ind w:firstLine="720"/>
        <w:jc w:val="both"/>
        <w:rPr>
          <w:rFonts w:ascii="Times New Roman" w:eastAsia="Times New Roman" w:hAnsi="Times New Roman" w:cs="Times New Roman"/>
        </w:rPr>
      </w:pPr>
    </w:p>
    <w:p w14:paraId="0BE073D8" w14:textId="77777777" w:rsidR="00E674A6" w:rsidRDefault="00E674A6" w:rsidP="00E674A6">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este sentido, cursar sus estudios universitarios, más allá del cansancio, lo vivía como un reto: </w:t>
      </w:r>
    </w:p>
    <w:p w14:paraId="3CC8D99F" w14:textId="77777777" w:rsidR="00E674A6" w:rsidRDefault="00E674A6" w:rsidP="00E674A6">
      <w:pPr>
        <w:spacing w:after="0" w:line="240" w:lineRule="auto"/>
        <w:ind w:firstLine="720"/>
        <w:jc w:val="both"/>
        <w:rPr>
          <w:rFonts w:ascii="Times New Roman" w:eastAsia="Times New Roman" w:hAnsi="Times New Roman" w:cs="Times New Roman"/>
        </w:rPr>
      </w:pPr>
    </w:p>
    <w:p w14:paraId="00516C6D" w14:textId="77777777" w:rsidR="00E674A6" w:rsidRDefault="00E674A6" w:rsidP="00E674A6">
      <w:pPr>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es que ahí está la cosa, es como un reto ¿entiendes? es como un reto personal... porque tienes que poder, o sea, </w:t>
      </w:r>
      <w:r>
        <w:rPr>
          <w:rFonts w:ascii="Times New Roman" w:eastAsia="Times New Roman" w:hAnsi="Times New Roman" w:cs="Times New Roman"/>
          <w:i/>
          <w:iCs/>
        </w:rPr>
        <w:t>sí yo no puedo con todo, yo tengo que cumplir con todo, todo mi círculo para poder venir a cursar y si yo no cumplo con eso, pues no puedo venir a cursar</w:t>
      </w:r>
      <w:r>
        <w:rPr>
          <w:rFonts w:ascii="Times New Roman" w:eastAsia="Times New Roman" w:hAnsi="Times New Roman" w:cs="Times New Roman"/>
          <w:b/>
          <w:bCs/>
        </w:rPr>
        <w:t xml:space="preserve">. </w:t>
      </w:r>
      <w:r>
        <w:rPr>
          <w:rFonts w:ascii="Times New Roman" w:eastAsia="Times New Roman" w:hAnsi="Times New Roman" w:cs="Times New Roman"/>
        </w:rPr>
        <w:t xml:space="preserve">Yo lo veo, así como un </w:t>
      </w:r>
      <w:r>
        <w:rPr>
          <w:rFonts w:ascii="Times New Roman" w:eastAsia="Times New Roman" w:hAnsi="Times New Roman" w:cs="Times New Roman"/>
          <w:i/>
          <w:iCs/>
        </w:rPr>
        <w:t>reto</w:t>
      </w:r>
      <w:r>
        <w:rPr>
          <w:rFonts w:ascii="Times New Roman" w:eastAsia="Times New Roman" w:hAnsi="Times New Roman" w:cs="Times New Roman"/>
        </w:rPr>
        <w:t xml:space="preserve"> personal, yo tengo que poder con esto, tengo que poder con la escuela, tengo que poder con esto y luego cursar (Daniela, </w:t>
      </w:r>
      <w:r>
        <w:rPr>
          <w:rFonts w:ascii="Times New Roman" w:eastAsia="Times New Roman" w:hAnsi="Times New Roman" w:cs="Times New Roman"/>
          <w:color w:val="212121"/>
        </w:rPr>
        <w:t xml:space="preserve">comunicación personal, </w:t>
      </w:r>
      <w:r>
        <w:rPr>
          <w:rFonts w:ascii="Times New Roman" w:eastAsia="Times New Roman" w:hAnsi="Times New Roman" w:cs="Times New Roman"/>
        </w:rPr>
        <w:t>2022).</w:t>
      </w:r>
    </w:p>
    <w:p w14:paraId="4EB945E6" w14:textId="77777777" w:rsidR="00E674A6" w:rsidRDefault="00E674A6" w:rsidP="00E674A6">
      <w:pPr>
        <w:spacing w:after="120" w:line="240" w:lineRule="auto"/>
        <w:jc w:val="both"/>
        <w:rPr>
          <w:rFonts w:ascii="Times New Roman" w:eastAsia="Times New Roman" w:hAnsi="Times New Roman" w:cs="Times New Roman"/>
        </w:rPr>
      </w:pPr>
    </w:p>
    <w:p w14:paraId="34BB5A27"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Sin embargo, además de ver todo el proceso al mismo tiempo como desgastante y como un desafío personal, a veces también lo percibe como injusto. Tanto es así que para ella quien trabaja se “esfuerza el doble” al que no lo hace, al que puede ser mantenido por </w:t>
      </w:r>
      <w:r>
        <w:rPr>
          <w:rFonts w:ascii="Times New Roman" w:eastAsia="Times New Roman" w:hAnsi="Times New Roman" w:cs="Times New Roman"/>
        </w:rPr>
        <w:lastRenderedPageBreak/>
        <w:t xml:space="preserve">su familia y, por ende, tiene más tiempo para estudiar.  Por eso en un principio su pareja cuestionaba la decisión de asistir a la universidad: “¿Cómo vamos a hacer? ¿Cómo van a ser los horarios? ¿cómo vas a poder? y el bebé y ¿cómo lo vas a llevar?” (Daniela, comunicación personal, 2022). </w:t>
      </w:r>
    </w:p>
    <w:p w14:paraId="127E6AFA"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Ya vimos como resuelve Daniela todo este entramado de responsabilidades, compromisos, cansancios y desafíos. Es en ese sentido que sostenía que siempre trabajó, siempre estudió y nunca supo lo que era que alguien la “mantenga”. De tal modo, prefiere acomodar sola todos estos compromisos: “me las arreglo, de alguna u otra manera me dan las cuentas para cumplir con todos esos compromisos que tengo”. Y, por último, a pesar de todo su relato, para ella todo este entramado de obligaciones y compromisos congeniaban bien. Por tales motivos entendía que no tenía “tantas trabas” y que “ese era el camino” (Daniela, comunicación personal, 2022).  </w:t>
      </w:r>
    </w:p>
    <w:p w14:paraId="16DAC660"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dinero mediante el cual Daniela se vincula con la gratuidad es un dinero que denota todos los esfuerzos, sacrificios, compromisos y desafíos personales que debe resolver para que asistir a la universidad se vuelva posible. Pero, además, todo ese dinero requiere de otro tipo de gestiones y negociaciones con su pareja, con sus vecinos, con sus hermanas que hacen que experimente esa circulación como un “reto”. Tiene que congeniar todos sus tiempos de cuidado, pero más importante tiene que </w:t>
      </w:r>
      <w:r>
        <w:rPr>
          <w:rFonts w:ascii="Times New Roman" w:eastAsia="Times New Roman" w:hAnsi="Times New Roman" w:cs="Times New Roman"/>
          <w:i/>
          <w:iCs/>
        </w:rPr>
        <w:t>conseguir el dinero</w:t>
      </w:r>
      <w:r>
        <w:rPr>
          <w:rFonts w:ascii="Times New Roman" w:eastAsia="Times New Roman" w:hAnsi="Times New Roman" w:cs="Times New Roman"/>
        </w:rPr>
        <w:t xml:space="preserve"> para poder estudiar. Si no puede cerrar “todo su círculo”, la gratuidad no es un “reto”, ni siquiera sería una posibilidad. Su historia expresa, además de los deseos de una mejora en su accesibilidad al empleo, muchos de los acuerdos que algunas de las personas entrevistadas, en especial aquellas que son madres, que tienen a cargo otras personas y que provienen de los sectores de recursos medios y medios-bajos, manifestaron. Su relación con la gratuidad como oportunidad implica ese desafío, que todo cuadre: sus obligaciones, compromisos, sus afectos, pero, sobre todo, el dinero para poder estudiar. En definitiva, su forma de convertir a la gratuidad en una posibilidad implica el reto que queda en evidencia cuando el dinero universitario no se distingue de lo que supone mantener una familia y sus obligaciones como madre, ello la diferencia de los casos trabajados en el primer bloque: no posee moratoria juvenil. </w:t>
      </w:r>
    </w:p>
    <w:p w14:paraId="61F90446" w14:textId="77777777" w:rsidR="00E674A6" w:rsidRDefault="00E674A6" w:rsidP="00E674A6">
      <w:pPr>
        <w:spacing w:after="120" w:line="240" w:lineRule="auto"/>
        <w:rPr>
          <w:rFonts w:ascii="Times New Roman" w:eastAsia="Times New Roman" w:hAnsi="Times New Roman" w:cs="Times New Roman"/>
        </w:rPr>
      </w:pPr>
    </w:p>
    <w:p w14:paraId="2925E280" w14:textId="77777777" w:rsidR="00E674A6" w:rsidRPr="00E674A6" w:rsidRDefault="00E674A6" w:rsidP="00E674A6">
      <w:pPr>
        <w:pStyle w:val="Ttulo2"/>
        <w:spacing w:before="120" w:after="480" w:line="240" w:lineRule="auto"/>
        <w:rPr>
          <w:rFonts w:ascii="Times New Roman" w:hAnsi="Times New Roman" w:cs="Times New Roman"/>
          <w:b/>
          <w:color w:val="auto"/>
          <w:sz w:val="24"/>
          <w:szCs w:val="24"/>
        </w:rPr>
      </w:pPr>
      <w:bookmarkStart w:id="5" w:name="_Toc223362816"/>
      <w:r w:rsidRPr="00E674A6">
        <w:rPr>
          <w:rFonts w:ascii="Times New Roman" w:hAnsi="Times New Roman" w:cs="Times New Roman"/>
          <w:b/>
          <w:color w:val="auto"/>
          <w:sz w:val="24"/>
          <w:szCs w:val="24"/>
        </w:rPr>
        <w:t>Conclusiones</w:t>
      </w:r>
      <w:bookmarkEnd w:id="5"/>
    </w:p>
    <w:p w14:paraId="2D6EFFA6"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esta ponencia analicé los conflictos y controversias que subyacen ante el sostenimiento económico de las trayectorias y experiencias universitarias. En ese marco, la noción de moratoria juvenil fue de utilidad para comprender lo que llamé dinero universitario. La moratoria juvenil es la que permite marcar, significar y definir el dinero universitario como un dinero particular destinado a los gastos en la universidad, dentro del dinero de cuidado destinado al sostenimiento y reproducción económica del hogar. Cuando esa moratoria no es tal, el dinero universitario es difícil de demarcar y definir, pues se imbrica más bien con el dinero de cuidado organizando gestiones que permitan sostener tanto la trayectoria universitaria como la vida en general. </w:t>
      </w:r>
    </w:p>
    <w:p w14:paraId="16525128"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En ambos casos, mostré cómo esas diferentes situaciones en donde el dinero universitario se define o no, genera tensiones, controversias y conflictos entre los integrantes de la familia por los compromisos, obligaciones y expectativas mutuas que supone, implica y genera. En los apartados, se muestra cómo los estudiantes por momentos son jóvenes sin obligaciones económicas, y por otros son adultos con obligaciones académicas y monetarias. Se observa, también, cómo en ocasiones esa distinción no es tal. </w:t>
      </w:r>
    </w:p>
    <w:p w14:paraId="6F003ACE"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 tal modo, el dinero funciona y se expresa, al mostrar cuáles son los arreglos monetarios desiguales que cada familia debe hacer, hace y gestiona —tanto monetarias como afectiva y moralmente— para sostener y gestionar esos flujos y prácticas que permiten a diferentes familias sostener esas trayectorias. Los intercambios que conforman esta circulación del dinero muestran, además, sus costos morales y afectivos desplegados entre los integrantes de la familia, entre las personas a través de las cuales ese mismo dinero circula. </w:t>
      </w:r>
    </w:p>
    <w:p w14:paraId="76DCD16A" w14:textId="77777777" w:rsidR="00E674A6" w:rsidRDefault="00E674A6" w:rsidP="00E674A6">
      <w:pPr>
        <w:spacing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Esos flujos y prácticas iluminan como la gestión doméstica de la experiencia universitaria, al mismo tiempo que es desigual en términos económicos, también lo es en términos sociales. Las responsabilidades, compromisos y obligaciones que sostienen estudiantes con sus familias son diferentes según el origen y el poder económico, y muestran los diferentes “costos” económicos, pero también afectivos y morales suponen. </w:t>
      </w:r>
    </w:p>
    <w:p w14:paraId="105AD4F5" w14:textId="77777777" w:rsidR="00E674A6" w:rsidRDefault="00E674A6" w:rsidP="00E674A6">
      <w:pPr>
        <w:spacing w:line="240" w:lineRule="auto"/>
      </w:pPr>
      <w:bookmarkStart w:id="6" w:name="_GoBack"/>
      <w:bookmarkEnd w:id="6"/>
    </w:p>
    <w:p w14:paraId="07A881D1" w14:textId="1692AC68" w:rsidR="00E674A6" w:rsidRPr="00D757C7" w:rsidRDefault="00D757C7" w:rsidP="00E674A6">
      <w:pPr>
        <w:spacing w:line="240" w:lineRule="auto"/>
        <w:rPr>
          <w:rFonts w:ascii="Times New Roman" w:hAnsi="Times New Roman" w:cs="Times New Roman"/>
          <w:b/>
        </w:rPr>
      </w:pPr>
      <w:r w:rsidRPr="00D757C7">
        <w:rPr>
          <w:rFonts w:ascii="Times New Roman" w:hAnsi="Times New Roman" w:cs="Times New Roman"/>
          <w:b/>
        </w:rPr>
        <w:t xml:space="preserve">Referencias </w:t>
      </w:r>
    </w:p>
    <w:p w14:paraId="20C5088A"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FELICE, Magdalena (2017). “Invertir en vida”: Decisiones económicas y diferencias generacionales en torno a la vivienda en jóvenes de la ciudad de Buenos Aires, Argentina. </w:t>
      </w:r>
      <w:r>
        <w:rPr>
          <w:rFonts w:ascii="Times New Roman" w:eastAsia="Times New Roman" w:hAnsi="Times New Roman" w:cs="Times New Roman"/>
          <w:i/>
          <w:iCs/>
        </w:rPr>
        <w:t>Antipoda. Revista de Antropología y Arqueología</w:t>
      </w:r>
      <w:r>
        <w:rPr>
          <w:rFonts w:ascii="Times New Roman" w:eastAsia="Times New Roman" w:hAnsi="Times New Roman" w:cs="Times New Roman"/>
        </w:rPr>
        <w:t xml:space="preserve">, </w:t>
      </w:r>
      <w:r>
        <w:rPr>
          <w:rFonts w:ascii="Times New Roman" w:eastAsia="Times New Roman" w:hAnsi="Times New Roman" w:cs="Times New Roman"/>
          <w:i/>
          <w:iCs/>
        </w:rPr>
        <w:t>28</w:t>
      </w:r>
      <w:r>
        <w:rPr>
          <w:rFonts w:ascii="Times New Roman" w:eastAsia="Times New Roman" w:hAnsi="Times New Roman" w:cs="Times New Roman"/>
        </w:rPr>
        <w:t xml:space="preserve">, 193-212. Disponible en: </w:t>
      </w:r>
      <w:hyperlink r:id="rId7">
        <w:r>
          <w:rPr>
            <w:rFonts w:ascii="Times New Roman" w:eastAsia="Times New Roman" w:hAnsi="Times New Roman" w:cs="Times New Roman"/>
            <w:color w:val="0000FF"/>
            <w:u w:val="single"/>
          </w:rPr>
          <w:t>https://doi.org/10.7440/antipoda28.2017.09</w:t>
        </w:r>
      </w:hyperlink>
      <w:r>
        <w:rPr>
          <w:rFonts w:ascii="Times New Roman" w:eastAsia="Times New Roman" w:hAnsi="Times New Roman" w:cs="Times New Roman"/>
        </w:rPr>
        <w:t xml:space="preserve"> </w:t>
      </w:r>
    </w:p>
    <w:p w14:paraId="41E54736"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_______ (2018). Dineros, afectos y significaciones: Prácticas económicas en torno a la vivienda entre jóvenes de la Ciudad de Buenos Aires. </w:t>
      </w:r>
      <w:r>
        <w:rPr>
          <w:rFonts w:ascii="Times New Roman" w:eastAsia="Times New Roman" w:hAnsi="Times New Roman" w:cs="Times New Roman"/>
          <w:i/>
          <w:iCs/>
        </w:rPr>
        <w:t>Estudios sociológicos</w:t>
      </w:r>
      <w:r>
        <w:rPr>
          <w:rFonts w:ascii="Times New Roman" w:eastAsia="Times New Roman" w:hAnsi="Times New Roman" w:cs="Times New Roman"/>
        </w:rPr>
        <w:t xml:space="preserve">, </w:t>
      </w:r>
      <w:r>
        <w:rPr>
          <w:rFonts w:ascii="Times New Roman" w:eastAsia="Times New Roman" w:hAnsi="Times New Roman" w:cs="Times New Roman"/>
          <w:i/>
          <w:iCs/>
        </w:rPr>
        <w:t>36</w:t>
      </w:r>
      <w:r>
        <w:rPr>
          <w:rFonts w:ascii="Times New Roman" w:eastAsia="Times New Roman" w:hAnsi="Times New Roman" w:cs="Times New Roman"/>
        </w:rPr>
        <w:t xml:space="preserve">(107), 311-334. Disponible en: </w:t>
      </w:r>
      <w:hyperlink r:id="rId8">
        <w:r>
          <w:rPr>
            <w:rFonts w:ascii="Times New Roman" w:eastAsia="Times New Roman" w:hAnsi="Times New Roman" w:cs="Times New Roman"/>
            <w:color w:val="0000FF"/>
            <w:u w:val="single"/>
          </w:rPr>
          <w:t>https://doi.org/10.24201/es.2018v36n107.1543</w:t>
        </w:r>
      </w:hyperlink>
      <w:r>
        <w:rPr>
          <w:rFonts w:ascii="Times New Roman" w:eastAsia="Times New Roman" w:hAnsi="Times New Roman" w:cs="Times New Roman"/>
        </w:rPr>
        <w:t xml:space="preserve"> </w:t>
      </w:r>
    </w:p>
    <w:p w14:paraId="13E9BB7C" w14:textId="77777777" w:rsidR="00D757C7" w:rsidRPr="00D03E72" w:rsidRDefault="00D757C7" w:rsidP="00D757C7">
      <w:pPr>
        <w:spacing w:after="240"/>
        <w:jc w:val="both"/>
        <w:rPr>
          <w:rFonts w:ascii="Times New Roman" w:eastAsia="Times New Roman" w:hAnsi="Times New Roman" w:cs="Times New Roman"/>
          <w:lang w:val="en-US"/>
        </w:rPr>
      </w:pPr>
      <w:r w:rsidRPr="00D757C7">
        <w:rPr>
          <w:rFonts w:ascii="Times New Roman" w:eastAsia="Times New Roman" w:hAnsi="Times New Roman" w:cs="Times New Roman"/>
          <w:lang w:val="es-MX"/>
        </w:rPr>
        <w:t xml:space="preserve">GUÉRIN, Isabel (2014a). </w:t>
      </w:r>
      <w:r w:rsidRPr="00D03E72">
        <w:rPr>
          <w:rFonts w:ascii="Times New Roman" w:eastAsia="Times New Roman" w:hAnsi="Times New Roman" w:cs="Times New Roman"/>
          <w:lang w:val="en-US"/>
        </w:rPr>
        <w:t xml:space="preserve">Juggling with Debt, Social Ties, and Values: The Everyday Use of Microcredit in Rural South India. </w:t>
      </w:r>
      <w:r w:rsidRPr="00D03E72">
        <w:rPr>
          <w:rFonts w:ascii="Times New Roman" w:eastAsia="Times New Roman" w:hAnsi="Times New Roman" w:cs="Times New Roman"/>
          <w:i/>
          <w:iCs/>
          <w:lang w:val="en-US"/>
        </w:rPr>
        <w:t>Current Anthropology</w:t>
      </w:r>
      <w:r w:rsidRPr="00D03E72">
        <w:rPr>
          <w:rFonts w:ascii="Times New Roman" w:eastAsia="Times New Roman" w:hAnsi="Times New Roman" w:cs="Times New Roman"/>
          <w:lang w:val="en-US"/>
        </w:rPr>
        <w:t xml:space="preserve">, </w:t>
      </w:r>
      <w:r w:rsidRPr="00D03E72">
        <w:rPr>
          <w:rFonts w:ascii="Times New Roman" w:eastAsia="Times New Roman" w:hAnsi="Times New Roman" w:cs="Times New Roman"/>
          <w:i/>
          <w:iCs/>
          <w:lang w:val="en-US"/>
        </w:rPr>
        <w:t>55</w:t>
      </w:r>
      <w:r w:rsidRPr="00D03E72">
        <w:rPr>
          <w:rFonts w:ascii="Times New Roman" w:eastAsia="Times New Roman" w:hAnsi="Times New Roman" w:cs="Times New Roman"/>
          <w:lang w:val="en-US"/>
        </w:rPr>
        <w:t xml:space="preserve">(S9), S40-S50. Disponible en: </w:t>
      </w:r>
      <w:hyperlink r:id="rId9">
        <w:r w:rsidRPr="00D03E72">
          <w:rPr>
            <w:rFonts w:ascii="Times New Roman" w:eastAsia="Times New Roman" w:hAnsi="Times New Roman" w:cs="Times New Roman"/>
            <w:color w:val="0000FF"/>
            <w:u w:val="single"/>
            <w:lang w:val="en-US"/>
          </w:rPr>
          <w:t>https://doi.org/10.1086/675929</w:t>
        </w:r>
      </w:hyperlink>
      <w:r w:rsidRPr="00D03E72">
        <w:rPr>
          <w:rFonts w:ascii="Times New Roman" w:eastAsia="Times New Roman" w:hAnsi="Times New Roman" w:cs="Times New Roman"/>
          <w:lang w:val="en-US"/>
        </w:rPr>
        <w:t xml:space="preserve"> </w:t>
      </w:r>
    </w:p>
    <w:p w14:paraId="08CA47DC"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______(2014b). Malabarismos para conseguir dinero y relaciones sociales. Testimonio del sur rural de la India. </w:t>
      </w:r>
      <w:r>
        <w:rPr>
          <w:rFonts w:ascii="Times New Roman" w:eastAsia="Times New Roman" w:hAnsi="Times New Roman" w:cs="Times New Roman"/>
          <w:i/>
          <w:iCs/>
        </w:rPr>
        <w:t>Desacatos. Revista de Ciencias Sociales</w:t>
      </w:r>
      <w:r>
        <w:rPr>
          <w:rFonts w:ascii="Times New Roman" w:eastAsia="Times New Roman" w:hAnsi="Times New Roman" w:cs="Times New Roman"/>
        </w:rPr>
        <w:t xml:space="preserve">, </w:t>
      </w:r>
      <w:r>
        <w:rPr>
          <w:rFonts w:ascii="Times New Roman" w:eastAsia="Times New Roman" w:hAnsi="Times New Roman" w:cs="Times New Roman"/>
          <w:i/>
          <w:iCs/>
        </w:rPr>
        <w:t>44</w:t>
      </w:r>
      <w:r>
        <w:rPr>
          <w:rFonts w:ascii="Times New Roman" w:eastAsia="Times New Roman" w:hAnsi="Times New Roman" w:cs="Times New Roman"/>
        </w:rPr>
        <w:t xml:space="preserve">. Disponible en: </w:t>
      </w:r>
      <w:hyperlink r:id="rId10">
        <w:r>
          <w:rPr>
            <w:rFonts w:ascii="Times New Roman" w:eastAsia="Times New Roman" w:hAnsi="Times New Roman" w:cs="Times New Roman"/>
            <w:color w:val="0000FF"/>
            <w:u w:val="single"/>
          </w:rPr>
          <w:t>https://doi.org/10.29340/44.456</w:t>
        </w:r>
      </w:hyperlink>
      <w:r>
        <w:rPr>
          <w:rFonts w:ascii="Times New Roman" w:eastAsia="Times New Roman" w:hAnsi="Times New Roman" w:cs="Times New Roman"/>
        </w:rPr>
        <w:t xml:space="preserve"> </w:t>
      </w:r>
    </w:p>
    <w:p w14:paraId="53338528"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GUÉRIN, Isabel, ROESCH, Marc, VENKATASUBRAMANIAN, Govindan, y KUMAR, Santosh (2014). Significados múltiples y contradictorios del sobreendeudamiento: Un estudio de caso de hogares en pobreza rural en Tamil Nadu, sur </w:t>
      </w:r>
      <w:r>
        <w:rPr>
          <w:rFonts w:ascii="Times New Roman" w:eastAsia="Times New Roman" w:hAnsi="Times New Roman" w:cs="Times New Roman"/>
        </w:rPr>
        <w:lastRenderedPageBreak/>
        <w:t xml:space="preserve">de la India. </w:t>
      </w:r>
      <w:r>
        <w:rPr>
          <w:rFonts w:ascii="Times New Roman" w:eastAsia="Times New Roman" w:hAnsi="Times New Roman" w:cs="Times New Roman"/>
          <w:i/>
          <w:iCs/>
        </w:rPr>
        <w:t>Desacatos</w:t>
      </w:r>
      <w:r>
        <w:rPr>
          <w:rFonts w:ascii="Times New Roman" w:eastAsia="Times New Roman" w:hAnsi="Times New Roman" w:cs="Times New Roman"/>
        </w:rPr>
        <w:t xml:space="preserve">, </w:t>
      </w:r>
      <w:r>
        <w:rPr>
          <w:rFonts w:ascii="Times New Roman" w:eastAsia="Times New Roman" w:hAnsi="Times New Roman" w:cs="Times New Roman"/>
          <w:i/>
          <w:iCs/>
        </w:rPr>
        <w:t>44</w:t>
      </w:r>
      <w:r>
        <w:rPr>
          <w:rFonts w:ascii="Times New Roman" w:eastAsia="Times New Roman" w:hAnsi="Times New Roman" w:cs="Times New Roman"/>
        </w:rPr>
        <w:t xml:space="preserve">, 35-50. Disponible en: </w:t>
      </w:r>
      <w:hyperlink r:id="rId11">
        <w:r>
          <w:rPr>
            <w:rFonts w:ascii="Times New Roman" w:eastAsia="Times New Roman" w:hAnsi="Times New Roman" w:cs="Times New Roman"/>
            <w:color w:val="0000FF"/>
            <w:u w:val="single"/>
          </w:rPr>
          <w:t>https://dialnet.unirioja.es/servlet/articulo?codigo=5795072</w:t>
        </w:r>
      </w:hyperlink>
      <w:r>
        <w:rPr>
          <w:rFonts w:ascii="Times New Roman" w:eastAsia="Times New Roman" w:hAnsi="Times New Roman" w:cs="Times New Roman"/>
        </w:rPr>
        <w:t xml:space="preserve">  </w:t>
      </w:r>
    </w:p>
    <w:p w14:paraId="7A883F3F" w14:textId="77777777" w:rsidR="00D757C7" w:rsidRPr="00D03E72" w:rsidRDefault="00D757C7" w:rsidP="00D757C7">
      <w:pPr>
        <w:spacing w:after="240"/>
        <w:jc w:val="both"/>
        <w:rPr>
          <w:rFonts w:ascii="Times New Roman" w:eastAsia="Times New Roman" w:hAnsi="Times New Roman" w:cs="Times New Roman"/>
          <w:lang w:val="en-US"/>
        </w:rPr>
      </w:pPr>
      <w:r w:rsidRPr="00D03E72">
        <w:rPr>
          <w:rFonts w:ascii="Times New Roman" w:eastAsia="Times New Roman" w:hAnsi="Times New Roman" w:cs="Times New Roman"/>
          <w:lang w:val="en-US"/>
        </w:rPr>
        <w:t xml:space="preserve">GUÉRIN, Isabel, NORDMAN, Christophe, y REBOUL, Elena (2020). The Gender of Debt and Credit: Insights from Rural Tamil Nadu. </w:t>
      </w:r>
      <w:r w:rsidRPr="00D03E72">
        <w:rPr>
          <w:rFonts w:ascii="Times New Roman" w:eastAsia="Times New Roman" w:hAnsi="Times New Roman" w:cs="Times New Roman"/>
          <w:i/>
          <w:iCs/>
          <w:lang w:val="en-US"/>
        </w:rPr>
        <w:t>World Development</w:t>
      </w:r>
      <w:r w:rsidRPr="00D03E72">
        <w:rPr>
          <w:rFonts w:ascii="Times New Roman" w:eastAsia="Times New Roman" w:hAnsi="Times New Roman" w:cs="Times New Roman"/>
          <w:lang w:val="en-US"/>
        </w:rPr>
        <w:t xml:space="preserve">, 142(C). Disponible en: </w:t>
      </w:r>
      <w:hyperlink r:id="rId12">
        <w:r w:rsidRPr="00D03E72">
          <w:rPr>
            <w:rFonts w:ascii="Times New Roman" w:eastAsia="Times New Roman" w:hAnsi="Times New Roman" w:cs="Times New Roman"/>
            <w:color w:val="0000FF"/>
            <w:u w:val="single"/>
            <w:lang w:val="en-US"/>
          </w:rPr>
          <w:t>https://papers.ssrn.com/abstract=3734759</w:t>
        </w:r>
      </w:hyperlink>
      <w:r w:rsidRPr="00D03E72">
        <w:rPr>
          <w:rFonts w:ascii="Times New Roman" w:eastAsia="Times New Roman" w:hAnsi="Times New Roman" w:cs="Times New Roman"/>
          <w:lang w:val="en-US"/>
        </w:rPr>
        <w:t xml:space="preserve"> </w:t>
      </w:r>
    </w:p>
    <w:p w14:paraId="57EF4D6B" w14:textId="77777777" w:rsidR="00D757C7" w:rsidRDefault="00D757C7" w:rsidP="00D757C7">
      <w:pPr>
        <w:spacing w:after="240"/>
        <w:jc w:val="both"/>
        <w:rPr>
          <w:rFonts w:ascii="Times New Roman" w:eastAsia="Times New Roman" w:hAnsi="Times New Roman" w:cs="Times New Roman"/>
          <w:strike/>
        </w:rPr>
      </w:pPr>
      <w:r w:rsidRPr="00D03E72">
        <w:rPr>
          <w:rFonts w:ascii="Times New Roman" w:eastAsia="Times New Roman" w:hAnsi="Times New Roman" w:cs="Times New Roman"/>
          <w:lang w:val="en-US"/>
        </w:rPr>
        <w:t xml:space="preserve">GUÉRIN, Isabel, KUMAR, Santosh, y VENKATASUBRAMANIA, Govindan (2023). </w:t>
      </w:r>
      <w:r w:rsidRPr="00D03E72">
        <w:rPr>
          <w:rFonts w:ascii="Times New Roman" w:eastAsia="Times New Roman" w:hAnsi="Times New Roman" w:cs="Times New Roman"/>
          <w:i/>
          <w:iCs/>
          <w:lang w:val="en-US"/>
        </w:rPr>
        <w:t>The indebted woman: Kinship, sexuality, and capitalism</w:t>
      </w:r>
      <w:r w:rsidRPr="00D03E72">
        <w:rPr>
          <w:rFonts w:ascii="Times New Roman" w:eastAsia="Times New Roman" w:hAnsi="Times New Roman" w:cs="Times New Roman"/>
          <w:lang w:val="en-US"/>
        </w:rPr>
        <w:t xml:space="preserve">. </w:t>
      </w:r>
      <w:r>
        <w:rPr>
          <w:rFonts w:ascii="Times New Roman" w:eastAsia="Times New Roman" w:hAnsi="Times New Roman" w:cs="Times New Roman"/>
        </w:rPr>
        <w:t xml:space="preserve">Stanford: Stanford University Press. </w:t>
      </w:r>
    </w:p>
    <w:p w14:paraId="1279F3B1" w14:textId="77777777" w:rsidR="00D757C7" w:rsidRPr="00D757C7" w:rsidRDefault="00D757C7" w:rsidP="00D757C7">
      <w:pPr>
        <w:spacing w:after="240"/>
        <w:jc w:val="both"/>
        <w:rPr>
          <w:rFonts w:ascii="Times New Roman" w:eastAsia="Times New Roman" w:hAnsi="Times New Roman" w:cs="Times New Roman"/>
          <w:lang w:val="pt-BR"/>
        </w:rPr>
      </w:pPr>
      <w:r>
        <w:rPr>
          <w:rFonts w:ascii="Times New Roman" w:eastAsia="Times New Roman" w:hAnsi="Times New Roman" w:cs="Times New Roman"/>
        </w:rPr>
        <w:t xml:space="preserve">HORNES, Martín (2020). </w:t>
      </w:r>
      <w:r>
        <w:rPr>
          <w:rFonts w:ascii="Times New Roman" w:eastAsia="Times New Roman" w:hAnsi="Times New Roman" w:cs="Times New Roman"/>
          <w:i/>
          <w:iCs/>
        </w:rPr>
        <w:t>Las tramas del dinero estatal</w:t>
      </w:r>
      <w:r>
        <w:rPr>
          <w:rFonts w:ascii="Times New Roman" w:eastAsia="Times New Roman" w:hAnsi="Times New Roman" w:cs="Times New Roman"/>
        </w:rPr>
        <w:t xml:space="preserve">. </w:t>
      </w:r>
      <w:r w:rsidRPr="00D757C7">
        <w:rPr>
          <w:rFonts w:ascii="Times New Roman" w:eastAsia="Times New Roman" w:hAnsi="Times New Roman" w:cs="Times New Roman"/>
          <w:lang w:val="pt-BR"/>
        </w:rPr>
        <w:t>Buenos Aires: Teseo Press.</w:t>
      </w:r>
    </w:p>
    <w:p w14:paraId="6B867D67" w14:textId="77777777" w:rsidR="00D757C7" w:rsidRDefault="00D757C7" w:rsidP="00D757C7">
      <w:pPr>
        <w:spacing w:after="240"/>
        <w:jc w:val="both"/>
        <w:rPr>
          <w:rFonts w:ascii="Times New Roman" w:eastAsia="Times New Roman" w:hAnsi="Times New Roman" w:cs="Times New Roman"/>
        </w:rPr>
      </w:pPr>
      <w:r w:rsidRPr="00D757C7">
        <w:rPr>
          <w:rFonts w:ascii="Times New Roman" w:eastAsia="Times New Roman" w:hAnsi="Times New Roman" w:cs="Times New Roman"/>
          <w:lang w:val="pt-BR"/>
        </w:rPr>
        <w:t xml:space="preserve">LUZZI, Mariana (2008). </w:t>
      </w:r>
      <w:r>
        <w:rPr>
          <w:rFonts w:ascii="Times New Roman" w:eastAsia="Times New Roman" w:hAnsi="Times New Roman" w:cs="Times New Roman"/>
        </w:rPr>
        <w:t xml:space="preserve">La institución bancaria cuestionada. Actitudes y representaciones de los ahorristas frente a los bancos en el contexto de la crisis de 2001 en Argentina. </w:t>
      </w:r>
      <w:r>
        <w:rPr>
          <w:rFonts w:ascii="Times New Roman" w:eastAsia="Times New Roman" w:hAnsi="Times New Roman" w:cs="Times New Roman"/>
          <w:i/>
          <w:iCs/>
        </w:rPr>
        <w:t>Crítica en Desarrollo</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 173-190.</w:t>
      </w:r>
    </w:p>
    <w:p w14:paraId="2185C9C9" w14:textId="77777777" w:rsidR="00D757C7" w:rsidRPr="00D03E72" w:rsidRDefault="00D757C7" w:rsidP="00D757C7">
      <w:pPr>
        <w:spacing w:after="240"/>
        <w:jc w:val="both"/>
        <w:rPr>
          <w:rFonts w:ascii="Times New Roman" w:eastAsia="Times New Roman" w:hAnsi="Times New Roman" w:cs="Times New Roman"/>
          <w:lang w:val="pt-BR"/>
        </w:rPr>
      </w:pPr>
      <w:r>
        <w:rPr>
          <w:rFonts w:ascii="Times New Roman" w:eastAsia="Times New Roman" w:hAnsi="Times New Roman" w:cs="Times New Roman"/>
        </w:rPr>
        <w:t xml:space="preserve">______ (2017). La financiarización de los hogares bajo el prisma de otras crisis. </w:t>
      </w:r>
      <w:r w:rsidRPr="00D03E72">
        <w:rPr>
          <w:rFonts w:ascii="Times New Roman" w:eastAsia="Times New Roman" w:hAnsi="Times New Roman" w:cs="Times New Roman"/>
          <w:i/>
          <w:iCs/>
          <w:lang w:val="pt-BR"/>
        </w:rPr>
        <w:t>Civitas-Revista de Ciências Sociais</w:t>
      </w:r>
      <w:r w:rsidRPr="00D03E72">
        <w:rPr>
          <w:rFonts w:ascii="Times New Roman" w:eastAsia="Times New Roman" w:hAnsi="Times New Roman" w:cs="Times New Roman"/>
          <w:lang w:val="pt-BR"/>
        </w:rPr>
        <w:t xml:space="preserve">, </w:t>
      </w:r>
      <w:r w:rsidRPr="00D03E72">
        <w:rPr>
          <w:rFonts w:ascii="Times New Roman" w:eastAsia="Times New Roman" w:hAnsi="Times New Roman" w:cs="Times New Roman"/>
          <w:i/>
          <w:iCs/>
          <w:lang w:val="pt-BR"/>
        </w:rPr>
        <w:t>17</w:t>
      </w:r>
      <w:r w:rsidRPr="00D03E72">
        <w:rPr>
          <w:rFonts w:ascii="Times New Roman" w:eastAsia="Times New Roman" w:hAnsi="Times New Roman" w:cs="Times New Roman"/>
          <w:lang w:val="pt-BR"/>
        </w:rPr>
        <w:t xml:space="preserve">(01), 43-60. Disponible en: </w:t>
      </w:r>
      <w:hyperlink r:id="rId13">
        <w:r w:rsidRPr="00D03E72">
          <w:rPr>
            <w:rFonts w:ascii="Times New Roman" w:eastAsia="Times New Roman" w:hAnsi="Times New Roman" w:cs="Times New Roman"/>
            <w:color w:val="0000FF"/>
            <w:u w:val="single"/>
            <w:lang w:val="pt-BR"/>
          </w:rPr>
          <w:t>https://ri.conicet.gov.ar/handle/11336/72939</w:t>
        </w:r>
      </w:hyperlink>
      <w:r w:rsidRPr="00D03E72">
        <w:rPr>
          <w:rFonts w:ascii="Times New Roman" w:eastAsia="Times New Roman" w:hAnsi="Times New Roman" w:cs="Times New Roman"/>
          <w:lang w:val="pt-BR"/>
        </w:rPr>
        <w:t xml:space="preserve">  </w:t>
      </w:r>
    </w:p>
    <w:p w14:paraId="249AF71E"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(2022). </w:t>
      </w:r>
      <w:r>
        <w:rPr>
          <w:rFonts w:ascii="Times New Roman" w:eastAsia="Times New Roman" w:hAnsi="Times New Roman" w:cs="Times New Roman"/>
          <w:i/>
          <w:iCs/>
        </w:rPr>
        <w:t>Deudas, cuidados y vulnerabilidad: Interacciones de las mujeres con organizaciones financieras y no financieras en la Argentina</w:t>
      </w:r>
      <w:r>
        <w:rPr>
          <w:rFonts w:ascii="Times New Roman" w:eastAsia="Times New Roman" w:hAnsi="Times New Roman" w:cs="Times New Roman"/>
        </w:rPr>
        <w:t xml:space="preserve">. Naciones Unidas Comisión Económica para América Latina y el Caribe (CEPAL). Disponible en: </w:t>
      </w:r>
      <w:hyperlink r:id="rId14">
        <w:r>
          <w:rPr>
            <w:rFonts w:ascii="Times New Roman" w:eastAsia="Times New Roman" w:hAnsi="Times New Roman" w:cs="Times New Roman"/>
            <w:color w:val="0000FF"/>
            <w:u w:val="single"/>
          </w:rPr>
          <w:t>https://ideas.repec.org/p/ecr/col022/47905.html</w:t>
        </w:r>
      </w:hyperlink>
    </w:p>
    <w:p w14:paraId="6806FE3B"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SAUTÚ, Ruth (2016). </w:t>
      </w:r>
      <w:r>
        <w:rPr>
          <w:rFonts w:ascii="Times New Roman" w:eastAsia="Times New Roman" w:hAnsi="Times New Roman" w:cs="Times New Roman"/>
          <w:i/>
          <w:iCs/>
        </w:rPr>
        <w:t>Economía, clases sociales y estilos de vida</w:t>
      </w:r>
      <w:r>
        <w:rPr>
          <w:rFonts w:ascii="Times New Roman" w:eastAsia="Times New Roman" w:hAnsi="Times New Roman" w:cs="Times New Roman"/>
        </w:rPr>
        <w:t xml:space="preserve">. Buenos Aires: Lumiere. Disponible en: </w:t>
      </w:r>
      <w:hyperlink r:id="rId15">
        <w:r>
          <w:rPr>
            <w:rFonts w:ascii="Times New Roman" w:eastAsia="Times New Roman" w:hAnsi="Times New Roman" w:cs="Times New Roman"/>
            <w:color w:val="0000FF"/>
            <w:u w:val="single"/>
          </w:rPr>
          <w:t>http://core.cambeiro.com.ar/0-186692-0.pdf</w:t>
        </w:r>
      </w:hyperlink>
      <w:r>
        <w:rPr>
          <w:rFonts w:ascii="Times New Roman" w:eastAsia="Times New Roman" w:hAnsi="Times New Roman" w:cs="Times New Roman"/>
        </w:rPr>
        <w:t xml:space="preserve"> </w:t>
      </w:r>
    </w:p>
    <w:p w14:paraId="6F541072" w14:textId="77777777" w:rsidR="00D757C7" w:rsidRDefault="00D757C7" w:rsidP="00D757C7">
      <w:pPr>
        <w:spacing w:after="240"/>
        <w:jc w:val="both"/>
        <w:rPr>
          <w:rFonts w:ascii="Times New Roman" w:eastAsia="Times New Roman" w:hAnsi="Times New Roman" w:cs="Times New Roman"/>
        </w:rPr>
      </w:pPr>
      <w:r w:rsidRPr="00ED4A8B">
        <w:rPr>
          <w:rFonts w:ascii="Times New Roman" w:eastAsia="Times New Roman" w:hAnsi="Times New Roman" w:cs="Times New Roman"/>
          <w:lang w:val="es-MX"/>
        </w:rPr>
        <w:t xml:space="preserve">TUMINI, Lucía, y WILKIS, Ariel (2022). </w:t>
      </w:r>
      <w:r>
        <w:rPr>
          <w:rFonts w:ascii="Times New Roman" w:eastAsia="Times New Roman" w:hAnsi="Times New Roman" w:cs="Times New Roman"/>
        </w:rPr>
        <w:t xml:space="preserve">Cuidados y vulnerabilidad financiera: Un análisis a partir de la Encuesta Nacional de Endeudamiento y Cuidados (ENEC) en la Argentina. </w:t>
      </w:r>
      <w:r>
        <w:rPr>
          <w:rFonts w:ascii="Times New Roman" w:eastAsia="Times New Roman" w:hAnsi="Times New Roman" w:cs="Times New Roman"/>
          <w:i/>
          <w:iCs/>
        </w:rPr>
        <w:t xml:space="preserve">Documentos de Proyectos, </w:t>
      </w:r>
      <w:r>
        <w:rPr>
          <w:rFonts w:ascii="Times New Roman" w:eastAsia="Times New Roman" w:hAnsi="Times New Roman" w:cs="Times New Roman"/>
        </w:rPr>
        <w:t xml:space="preserve">1-77. Disponible en: </w:t>
      </w:r>
      <w:hyperlink r:id="rId16">
        <w:r>
          <w:rPr>
            <w:rFonts w:ascii="Times New Roman" w:eastAsia="Times New Roman" w:hAnsi="Times New Roman" w:cs="Times New Roman"/>
            <w:color w:val="0000FF"/>
            <w:u w:val="single"/>
          </w:rPr>
          <w:t>https://ideas.repec.org//p/ecr/col022/47937.html</w:t>
        </w:r>
      </w:hyperlink>
      <w:r>
        <w:rPr>
          <w:rFonts w:ascii="Times New Roman" w:eastAsia="Times New Roman" w:hAnsi="Times New Roman" w:cs="Times New Roman"/>
        </w:rPr>
        <w:t xml:space="preserve"> </w:t>
      </w:r>
    </w:p>
    <w:p w14:paraId="0707DEA7" w14:textId="77777777" w:rsidR="00D757C7" w:rsidRPr="001920B3" w:rsidRDefault="00D757C7" w:rsidP="00D757C7">
      <w:pPr>
        <w:spacing w:after="240"/>
        <w:jc w:val="both"/>
        <w:rPr>
          <w:rFonts w:ascii="Times New Roman" w:eastAsia="Times New Roman" w:hAnsi="Times New Roman" w:cs="Times New Roman"/>
          <w:lang w:val="pt-BR"/>
        </w:rPr>
      </w:pPr>
      <w:r>
        <w:rPr>
          <w:rFonts w:ascii="Times New Roman" w:eastAsia="Times New Roman" w:hAnsi="Times New Roman" w:cs="Times New Roman"/>
        </w:rPr>
        <w:t xml:space="preserve">VILLARREAL, Magdalena (2010). Cálculos financieros y fronteras sociales en una economía de deuda y morralla. </w:t>
      </w:r>
      <w:r w:rsidRPr="001920B3">
        <w:rPr>
          <w:rFonts w:ascii="Times New Roman" w:eastAsia="Times New Roman" w:hAnsi="Times New Roman" w:cs="Times New Roman"/>
          <w:i/>
          <w:iCs/>
          <w:lang w:val="pt-BR"/>
        </w:rPr>
        <w:t>Civitas: Revista de Ciências Sociais</w:t>
      </w:r>
      <w:r w:rsidRPr="001920B3">
        <w:rPr>
          <w:rFonts w:ascii="Times New Roman" w:eastAsia="Times New Roman" w:hAnsi="Times New Roman" w:cs="Times New Roman"/>
          <w:lang w:val="pt-BR"/>
        </w:rPr>
        <w:t xml:space="preserve">, </w:t>
      </w:r>
      <w:r w:rsidRPr="001920B3">
        <w:rPr>
          <w:rFonts w:ascii="Times New Roman" w:eastAsia="Times New Roman" w:hAnsi="Times New Roman" w:cs="Times New Roman"/>
          <w:i/>
          <w:iCs/>
          <w:lang w:val="pt-BR"/>
        </w:rPr>
        <w:t>10</w:t>
      </w:r>
      <w:r w:rsidRPr="001920B3">
        <w:rPr>
          <w:rFonts w:ascii="Times New Roman" w:eastAsia="Times New Roman" w:hAnsi="Times New Roman" w:cs="Times New Roman"/>
          <w:lang w:val="pt-BR"/>
        </w:rPr>
        <w:t xml:space="preserve">(3), 392-409. Disponible en: </w:t>
      </w:r>
      <w:hyperlink r:id="rId17">
        <w:r w:rsidRPr="001920B3">
          <w:rPr>
            <w:rFonts w:ascii="Times New Roman" w:eastAsia="Times New Roman" w:hAnsi="Times New Roman" w:cs="Times New Roman"/>
            <w:color w:val="0000FF"/>
            <w:u w:val="single"/>
            <w:lang w:val="pt-BR"/>
          </w:rPr>
          <w:t>https://www.redalyc.org/pdf/742/74221657003.pdf</w:t>
        </w:r>
      </w:hyperlink>
      <w:r w:rsidRPr="001920B3">
        <w:rPr>
          <w:rFonts w:ascii="Times New Roman" w:eastAsia="Times New Roman" w:hAnsi="Times New Roman" w:cs="Times New Roman"/>
          <w:lang w:val="pt-BR"/>
        </w:rPr>
        <w:t xml:space="preserve"> </w:t>
      </w:r>
    </w:p>
    <w:p w14:paraId="53F55C3F"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WEBER, Florence (2008). Transacciones económicas y relaciones personales. Una etnografía económica después de la Gran División. </w:t>
      </w:r>
      <w:r>
        <w:rPr>
          <w:rFonts w:ascii="Times New Roman" w:eastAsia="Times New Roman" w:hAnsi="Times New Roman" w:cs="Times New Roman"/>
          <w:i/>
          <w:iCs/>
        </w:rPr>
        <w:t>Crítica en Desarrollo. Revista Latinoamericana de Ciencias Sociales</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 63-91.</w:t>
      </w:r>
    </w:p>
    <w:p w14:paraId="06E0C3D8" w14:textId="77777777" w:rsidR="00D757C7" w:rsidRPr="001920B3" w:rsidRDefault="00D757C7" w:rsidP="00D757C7">
      <w:pPr>
        <w:spacing w:after="240"/>
        <w:jc w:val="both"/>
        <w:rPr>
          <w:rFonts w:ascii="Times New Roman" w:eastAsia="Times New Roman" w:hAnsi="Times New Roman" w:cs="Times New Roman"/>
          <w:i/>
          <w:iCs/>
          <w:lang w:val="en-US"/>
        </w:rPr>
      </w:pPr>
      <w:r>
        <w:rPr>
          <w:rFonts w:ascii="Times New Roman" w:eastAsia="Times New Roman" w:hAnsi="Times New Roman" w:cs="Times New Roman"/>
        </w:rPr>
        <w:lastRenderedPageBreak/>
        <w:t xml:space="preserve">WILKIS, Ariel (2013). </w:t>
      </w:r>
      <w:r>
        <w:rPr>
          <w:rFonts w:ascii="Times New Roman" w:eastAsia="Times New Roman" w:hAnsi="Times New Roman" w:cs="Times New Roman"/>
          <w:i/>
          <w:iCs/>
        </w:rPr>
        <w:t>Las sospechas del dinero. Moral y economía en el mundo popular</w:t>
      </w:r>
      <w:r>
        <w:rPr>
          <w:rFonts w:ascii="Times New Roman" w:eastAsia="Times New Roman" w:hAnsi="Times New Roman" w:cs="Times New Roman"/>
        </w:rPr>
        <w:t xml:space="preserve">. </w:t>
      </w:r>
      <w:r w:rsidRPr="001920B3">
        <w:rPr>
          <w:rFonts w:ascii="Times New Roman" w:eastAsia="Times New Roman" w:hAnsi="Times New Roman" w:cs="Times New Roman"/>
          <w:lang w:val="en-US"/>
        </w:rPr>
        <w:t>Buenos Aires: Planeta Libros.</w:t>
      </w:r>
    </w:p>
    <w:p w14:paraId="77C5D89B" w14:textId="77777777" w:rsidR="00D757C7" w:rsidRDefault="00D757C7" w:rsidP="00D757C7">
      <w:pPr>
        <w:spacing w:after="0"/>
        <w:jc w:val="both"/>
        <w:rPr>
          <w:rFonts w:ascii="Times New Roman" w:eastAsia="Times New Roman" w:hAnsi="Times New Roman" w:cs="Times New Roman"/>
        </w:rPr>
      </w:pPr>
      <w:r w:rsidRPr="001920B3">
        <w:rPr>
          <w:rFonts w:ascii="Times New Roman" w:eastAsia="Times New Roman" w:hAnsi="Times New Roman" w:cs="Times New Roman"/>
          <w:lang w:val="en-US"/>
        </w:rPr>
        <w:t xml:space="preserve">______ (2017). </w:t>
      </w:r>
      <w:r w:rsidRPr="001920B3">
        <w:rPr>
          <w:rFonts w:ascii="Times New Roman" w:eastAsia="Times New Roman" w:hAnsi="Times New Roman" w:cs="Times New Roman"/>
          <w:i/>
          <w:iCs/>
          <w:lang w:val="en-US"/>
        </w:rPr>
        <w:t>The Moral Power of Money: Morality and Economy in the Life of the Poor</w:t>
      </w:r>
      <w:r w:rsidRPr="001920B3">
        <w:rPr>
          <w:rFonts w:ascii="Times New Roman" w:eastAsia="Times New Roman" w:hAnsi="Times New Roman" w:cs="Times New Roman"/>
          <w:lang w:val="en-US"/>
        </w:rPr>
        <w:t xml:space="preserve">. </w:t>
      </w:r>
      <w:r>
        <w:rPr>
          <w:rFonts w:ascii="Times New Roman" w:eastAsia="Times New Roman" w:hAnsi="Times New Roman" w:cs="Times New Roman"/>
        </w:rPr>
        <w:t>Stanford: Stanford University Press.</w:t>
      </w:r>
    </w:p>
    <w:p w14:paraId="7C13B9C7" w14:textId="77777777" w:rsidR="00D757C7" w:rsidRDefault="00D757C7" w:rsidP="00D757C7">
      <w:pPr>
        <w:spacing w:after="0"/>
        <w:jc w:val="both"/>
        <w:rPr>
          <w:rFonts w:ascii="Times New Roman" w:eastAsia="Times New Roman" w:hAnsi="Times New Roman" w:cs="Times New Roman"/>
        </w:rPr>
      </w:pPr>
    </w:p>
    <w:p w14:paraId="1BCAF0B8"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(2021). Las formas elementales del endeudamiento. En WILKIS, Ariel (coord.), </w:t>
      </w:r>
      <w:r>
        <w:rPr>
          <w:rFonts w:ascii="Times New Roman" w:eastAsia="Times New Roman" w:hAnsi="Times New Roman" w:cs="Times New Roman"/>
          <w:i/>
          <w:iCs/>
        </w:rPr>
        <w:t xml:space="preserve">Las formas elementales del endeudamiento. Consumo y crédito en las clases populares y medias de Buenos Aires y Santa Fe (2010-2019). </w:t>
      </w:r>
      <w:r>
        <w:rPr>
          <w:rFonts w:ascii="Times New Roman" w:eastAsia="Times New Roman" w:hAnsi="Times New Roman" w:cs="Times New Roman"/>
        </w:rPr>
        <w:t xml:space="preserve">Santa Fe: UNL Ediciones. Disponible en: </w:t>
      </w:r>
      <w:hyperlink r:id="rId18">
        <w:r>
          <w:rPr>
            <w:rFonts w:ascii="Times New Roman" w:eastAsia="Times New Roman" w:hAnsi="Times New Roman" w:cs="Times New Roman"/>
            <w:color w:val="0000FF"/>
            <w:u w:val="single"/>
          </w:rPr>
          <w:t>https://bibliotecavirtual.unl.edu.ar:8443/handle/11185/5802</w:t>
        </w:r>
      </w:hyperlink>
      <w:r>
        <w:rPr>
          <w:rFonts w:ascii="Times New Roman" w:eastAsia="Times New Roman" w:hAnsi="Times New Roman" w:cs="Times New Roman"/>
        </w:rPr>
        <w:t xml:space="preserve"> </w:t>
      </w:r>
    </w:p>
    <w:p w14:paraId="53818C33" w14:textId="77777777" w:rsidR="00D757C7" w:rsidRDefault="00D757C7" w:rsidP="00D757C7">
      <w:pPr>
        <w:spacing w:after="0"/>
        <w:jc w:val="both"/>
        <w:rPr>
          <w:rFonts w:ascii="Times New Roman" w:eastAsia="Times New Roman" w:hAnsi="Times New Roman" w:cs="Times New Roman"/>
        </w:rPr>
      </w:pPr>
      <w:r>
        <w:rPr>
          <w:rFonts w:ascii="Times New Roman" w:eastAsia="Times New Roman" w:hAnsi="Times New Roman" w:cs="Times New Roman"/>
        </w:rPr>
        <w:t xml:space="preserve">______ (2024). </w:t>
      </w:r>
      <w:r>
        <w:rPr>
          <w:rFonts w:ascii="Times New Roman" w:eastAsia="Times New Roman" w:hAnsi="Times New Roman" w:cs="Times New Roman"/>
          <w:i/>
          <w:iCs/>
        </w:rPr>
        <w:t>Una historia de cómo nos endeudamos: Créditos, cuotas, intereses y otros fantasmas de la experiencia argentina</w:t>
      </w:r>
      <w:r>
        <w:rPr>
          <w:rFonts w:ascii="Times New Roman" w:eastAsia="Times New Roman" w:hAnsi="Times New Roman" w:cs="Times New Roman"/>
        </w:rPr>
        <w:t>. Buenos Aires: Siglo XXI Editores.</w:t>
      </w:r>
    </w:p>
    <w:p w14:paraId="2BEC53B3" w14:textId="77777777" w:rsidR="00D757C7" w:rsidRPr="001920B3" w:rsidRDefault="00D757C7" w:rsidP="00D757C7">
      <w:pPr>
        <w:spacing w:after="240"/>
        <w:jc w:val="both"/>
        <w:rPr>
          <w:rFonts w:ascii="Times New Roman" w:eastAsia="Times New Roman" w:hAnsi="Times New Roman" w:cs="Times New Roman"/>
          <w:lang w:val="en-US"/>
        </w:rPr>
      </w:pPr>
      <w:r w:rsidRPr="001920B3">
        <w:rPr>
          <w:rFonts w:ascii="Times New Roman" w:eastAsia="Times New Roman" w:hAnsi="Times New Roman" w:cs="Times New Roman"/>
          <w:lang w:val="en-US"/>
        </w:rPr>
        <w:t xml:space="preserve">ZELIZER, Viviana (1979). </w:t>
      </w:r>
      <w:r w:rsidRPr="001920B3">
        <w:rPr>
          <w:rFonts w:ascii="Times New Roman" w:eastAsia="Times New Roman" w:hAnsi="Times New Roman" w:cs="Times New Roman"/>
          <w:i/>
          <w:iCs/>
          <w:lang w:val="en-US"/>
        </w:rPr>
        <w:t>Morals and Markets: The Development of Life Insurance in the United States</w:t>
      </w:r>
      <w:r w:rsidRPr="001920B3">
        <w:rPr>
          <w:rFonts w:ascii="Times New Roman" w:eastAsia="Times New Roman" w:hAnsi="Times New Roman" w:cs="Times New Roman"/>
          <w:lang w:val="en-US"/>
        </w:rPr>
        <w:t>. Columbia: Columbia University Press.</w:t>
      </w:r>
    </w:p>
    <w:p w14:paraId="2453C555" w14:textId="77777777" w:rsidR="00D757C7" w:rsidRPr="001920B3" w:rsidRDefault="00D757C7" w:rsidP="00D757C7">
      <w:pPr>
        <w:spacing w:after="240"/>
        <w:jc w:val="both"/>
        <w:rPr>
          <w:rFonts w:ascii="Times New Roman" w:eastAsia="Times New Roman" w:hAnsi="Times New Roman" w:cs="Times New Roman"/>
          <w:lang w:val="en-US"/>
        </w:rPr>
      </w:pPr>
      <w:r w:rsidRPr="001920B3">
        <w:rPr>
          <w:rFonts w:ascii="Times New Roman" w:eastAsia="Times New Roman" w:hAnsi="Times New Roman" w:cs="Times New Roman"/>
          <w:lang w:val="en-US"/>
        </w:rPr>
        <w:t xml:space="preserve">______ (1985). </w:t>
      </w:r>
      <w:r w:rsidRPr="001920B3">
        <w:rPr>
          <w:rFonts w:ascii="Times New Roman" w:eastAsia="Times New Roman" w:hAnsi="Times New Roman" w:cs="Times New Roman"/>
          <w:i/>
          <w:iCs/>
          <w:lang w:val="en-US"/>
        </w:rPr>
        <w:t xml:space="preserve">Pricing the Priceless Child. </w:t>
      </w:r>
      <w:r w:rsidRPr="001920B3">
        <w:rPr>
          <w:rFonts w:ascii="Times New Roman" w:eastAsia="Times New Roman" w:hAnsi="Times New Roman" w:cs="Times New Roman"/>
          <w:lang w:val="en-US"/>
        </w:rPr>
        <w:t>Princeton: Princeton University Press.</w:t>
      </w:r>
    </w:p>
    <w:p w14:paraId="3CC61669"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(2008). Pagos y lazos sociales. </w:t>
      </w:r>
      <w:r>
        <w:rPr>
          <w:rFonts w:ascii="Times New Roman" w:eastAsia="Times New Roman" w:hAnsi="Times New Roman" w:cs="Times New Roman"/>
          <w:i/>
          <w:iCs/>
        </w:rPr>
        <w:t>Revista Crítica en Desarrollo</w:t>
      </w:r>
      <w:r>
        <w:rPr>
          <w:rFonts w:ascii="Times New Roman" w:eastAsia="Times New Roman" w:hAnsi="Times New Roman" w:cs="Times New Roman"/>
        </w:rPr>
        <w:t xml:space="preserve">, </w:t>
      </w:r>
      <w:r>
        <w:rPr>
          <w:rFonts w:ascii="Times New Roman" w:eastAsia="Times New Roman" w:hAnsi="Times New Roman" w:cs="Times New Roman"/>
          <w:i/>
          <w:iCs/>
        </w:rPr>
        <w:t>02</w:t>
      </w:r>
      <w:r>
        <w:rPr>
          <w:rFonts w:ascii="Times New Roman" w:eastAsia="Times New Roman" w:hAnsi="Times New Roman" w:cs="Times New Roman"/>
        </w:rPr>
        <w:t xml:space="preserve">, 43-61. Recuperado de: </w:t>
      </w:r>
      <w:hyperlink r:id="rId19">
        <w:r>
          <w:rPr>
            <w:rFonts w:ascii="Times New Roman" w:eastAsia="Times New Roman" w:hAnsi="Times New Roman" w:cs="Times New Roman"/>
            <w:color w:val="0000FF"/>
            <w:u w:val="single"/>
          </w:rPr>
          <w:t>https://www.yumpu.com/es/document/read/47849767/pagos-y-lazos-sociales-viviana-zelizer/7</w:t>
        </w:r>
      </w:hyperlink>
      <w:r>
        <w:rPr>
          <w:rFonts w:ascii="Times New Roman" w:eastAsia="Times New Roman" w:hAnsi="Times New Roman" w:cs="Times New Roman"/>
        </w:rPr>
        <w:t xml:space="preserve"> </w:t>
      </w:r>
    </w:p>
    <w:p w14:paraId="16568D65"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(2009). </w:t>
      </w:r>
      <w:r>
        <w:rPr>
          <w:rFonts w:ascii="Times New Roman" w:eastAsia="Times New Roman" w:hAnsi="Times New Roman" w:cs="Times New Roman"/>
          <w:i/>
          <w:iCs/>
        </w:rPr>
        <w:t>La Negociación de la Intimidad</w:t>
      </w:r>
      <w:r>
        <w:rPr>
          <w:rFonts w:ascii="Times New Roman" w:eastAsia="Times New Roman" w:hAnsi="Times New Roman" w:cs="Times New Roman"/>
        </w:rPr>
        <w:t>. Buenos Aires: Fondo de Cultura Económica.</w:t>
      </w:r>
    </w:p>
    <w:p w14:paraId="117B079A"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(2011) </w:t>
      </w:r>
      <w:r>
        <w:rPr>
          <w:rFonts w:ascii="Times New Roman" w:eastAsia="Times New Roman" w:hAnsi="Times New Roman" w:cs="Times New Roman"/>
          <w:i/>
          <w:iCs/>
        </w:rPr>
        <w:t xml:space="preserve">El significado social del dinero. </w:t>
      </w:r>
      <w:r>
        <w:rPr>
          <w:rFonts w:ascii="Times New Roman" w:eastAsia="Times New Roman" w:hAnsi="Times New Roman" w:cs="Times New Roman"/>
        </w:rPr>
        <w:t>Buenos Aires:</w:t>
      </w:r>
      <w:r>
        <w:rPr>
          <w:rFonts w:ascii="Times New Roman" w:eastAsia="Times New Roman" w:hAnsi="Times New Roman" w:cs="Times New Roman"/>
          <w:i/>
          <w:iCs/>
        </w:rPr>
        <w:t xml:space="preserve"> </w:t>
      </w:r>
      <w:r>
        <w:rPr>
          <w:rFonts w:ascii="Times New Roman" w:eastAsia="Times New Roman" w:hAnsi="Times New Roman" w:cs="Times New Roman"/>
        </w:rPr>
        <w:t xml:space="preserve">Fondo de Cultura Económica. </w:t>
      </w:r>
    </w:p>
    <w:p w14:paraId="37DF635B" w14:textId="77777777" w:rsidR="00D757C7" w:rsidRDefault="00D757C7" w:rsidP="00D757C7">
      <w:pPr>
        <w:spacing w:after="240"/>
        <w:jc w:val="both"/>
        <w:rPr>
          <w:rFonts w:ascii="Times New Roman" w:eastAsia="Times New Roman" w:hAnsi="Times New Roman" w:cs="Times New Roman"/>
        </w:rPr>
      </w:pPr>
      <w:r w:rsidRPr="001920B3">
        <w:rPr>
          <w:rFonts w:ascii="Times New Roman" w:eastAsia="Times New Roman" w:hAnsi="Times New Roman" w:cs="Times New Roman"/>
          <w:lang w:val="en-US"/>
        </w:rPr>
        <w:t xml:space="preserve">______ (2012). How I Became a Relational Economic Sociologist and What Does That Mean? </w:t>
      </w:r>
      <w:r>
        <w:rPr>
          <w:rFonts w:ascii="Times New Roman" w:eastAsia="Times New Roman" w:hAnsi="Times New Roman" w:cs="Times New Roman"/>
          <w:i/>
          <w:iCs/>
        </w:rPr>
        <w:t>Politics &amp; Society</w:t>
      </w:r>
      <w:r>
        <w:rPr>
          <w:rFonts w:ascii="Times New Roman" w:eastAsia="Times New Roman" w:hAnsi="Times New Roman" w:cs="Times New Roman"/>
        </w:rPr>
        <w:t xml:space="preserve">, </w:t>
      </w:r>
      <w:r>
        <w:rPr>
          <w:rFonts w:ascii="Times New Roman" w:eastAsia="Times New Roman" w:hAnsi="Times New Roman" w:cs="Times New Roman"/>
          <w:i/>
          <w:iCs/>
        </w:rPr>
        <w:t>40</w:t>
      </w:r>
      <w:r>
        <w:rPr>
          <w:rFonts w:ascii="Times New Roman" w:eastAsia="Times New Roman" w:hAnsi="Times New Roman" w:cs="Times New Roman"/>
        </w:rPr>
        <w:t xml:space="preserve">(2), 145-174. Disponible en: </w:t>
      </w:r>
      <w:hyperlink r:id="rId20">
        <w:r>
          <w:rPr>
            <w:rFonts w:ascii="Times New Roman" w:eastAsia="Times New Roman" w:hAnsi="Times New Roman" w:cs="Times New Roman"/>
            <w:color w:val="0000FF"/>
            <w:u w:val="single"/>
          </w:rPr>
          <w:t>https://doi.org/10.1177/0032329212441591</w:t>
        </w:r>
      </w:hyperlink>
      <w:r>
        <w:rPr>
          <w:rFonts w:ascii="Times New Roman" w:eastAsia="Times New Roman" w:hAnsi="Times New Roman" w:cs="Times New Roman"/>
        </w:rPr>
        <w:t xml:space="preserve"> </w:t>
      </w:r>
    </w:p>
    <w:p w14:paraId="0FF36DAF"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______ (2015). </w:t>
      </w:r>
      <w:r>
        <w:rPr>
          <w:rFonts w:ascii="Times New Roman" w:eastAsia="Times New Roman" w:hAnsi="Times New Roman" w:cs="Times New Roman"/>
          <w:i/>
          <w:iCs/>
        </w:rPr>
        <w:t>Vidas económicas. Cómo la cultura da forma a la economía</w:t>
      </w:r>
      <w:r>
        <w:rPr>
          <w:rFonts w:ascii="Times New Roman" w:eastAsia="Times New Roman" w:hAnsi="Times New Roman" w:cs="Times New Roman"/>
        </w:rPr>
        <w:t>. Centro de Investigaciones Sociológicas.</w:t>
      </w:r>
    </w:p>
    <w:p w14:paraId="08C37AF7" w14:textId="77777777" w:rsidR="00D757C7" w:rsidRDefault="00D757C7" w:rsidP="00D757C7">
      <w:pPr>
        <w:spacing w:after="240"/>
        <w:jc w:val="both"/>
        <w:rPr>
          <w:rFonts w:ascii="Times New Roman" w:eastAsia="Times New Roman" w:hAnsi="Times New Roman" w:cs="Times New Roman"/>
        </w:rPr>
      </w:pPr>
      <w:r>
        <w:rPr>
          <w:rFonts w:ascii="Times New Roman" w:eastAsia="Times New Roman" w:hAnsi="Times New Roman" w:cs="Times New Roman"/>
        </w:rPr>
        <w:t xml:space="preserve">ZELIZER, Viviana. &amp; GAYDOSH, Lauren. (2019). Essay: Class on Campus. </w:t>
      </w:r>
      <w:r>
        <w:rPr>
          <w:rFonts w:ascii="Times New Roman" w:eastAsia="Times New Roman" w:hAnsi="Times New Roman" w:cs="Times New Roman"/>
          <w:i/>
          <w:iCs/>
        </w:rPr>
        <w:t>Princeton Alumni Weekly</w:t>
      </w:r>
      <w:r>
        <w:rPr>
          <w:rFonts w:ascii="Times New Roman" w:eastAsia="Times New Roman" w:hAnsi="Times New Roman" w:cs="Times New Roman"/>
        </w:rPr>
        <w:t xml:space="preserve">. Disponible en: </w:t>
      </w:r>
      <w:hyperlink r:id="rId21">
        <w:r>
          <w:rPr>
            <w:rFonts w:ascii="Times New Roman" w:eastAsia="Times New Roman" w:hAnsi="Times New Roman" w:cs="Times New Roman"/>
            <w:color w:val="0563C1"/>
            <w:u w:val="single"/>
          </w:rPr>
          <w:t>https://paw.princeton.edu/article/essay-class-campus</w:t>
        </w:r>
      </w:hyperlink>
      <w:r>
        <w:rPr>
          <w:rFonts w:ascii="Times New Roman" w:eastAsia="Times New Roman" w:hAnsi="Times New Roman" w:cs="Times New Roman"/>
        </w:rPr>
        <w:t xml:space="preserve"> </w:t>
      </w:r>
    </w:p>
    <w:p w14:paraId="6688D4FD" w14:textId="77777777" w:rsidR="00E674A6" w:rsidRDefault="00E674A6" w:rsidP="00E674A6">
      <w:pPr>
        <w:spacing w:line="240" w:lineRule="auto"/>
      </w:pPr>
    </w:p>
    <w:p w14:paraId="2A5FD23E" w14:textId="77777777" w:rsidR="00E674A6" w:rsidRDefault="00E674A6" w:rsidP="00E674A6">
      <w:pPr>
        <w:spacing w:line="240" w:lineRule="auto"/>
      </w:pPr>
    </w:p>
    <w:p w14:paraId="39115051" w14:textId="77777777" w:rsidR="00E674A6" w:rsidRDefault="00E674A6" w:rsidP="00E674A6">
      <w:pPr>
        <w:spacing w:line="240" w:lineRule="auto"/>
      </w:pPr>
    </w:p>
    <w:p w14:paraId="68430B51" w14:textId="77777777" w:rsidR="00E674A6" w:rsidRDefault="00E674A6" w:rsidP="00E674A6">
      <w:pPr>
        <w:spacing w:line="240" w:lineRule="auto"/>
      </w:pPr>
    </w:p>
    <w:p w14:paraId="6F15FEBC" w14:textId="77777777" w:rsidR="00E674A6" w:rsidRDefault="00E674A6" w:rsidP="00E674A6">
      <w:pPr>
        <w:spacing w:line="240" w:lineRule="auto"/>
      </w:pPr>
    </w:p>
    <w:p w14:paraId="39DA6A1C" w14:textId="77777777" w:rsidR="00E674A6" w:rsidRDefault="00E674A6" w:rsidP="00E674A6">
      <w:pPr>
        <w:spacing w:line="240" w:lineRule="auto"/>
      </w:pPr>
    </w:p>
    <w:p w14:paraId="0B2578BC" w14:textId="77777777" w:rsidR="00E674A6" w:rsidRDefault="00E674A6" w:rsidP="00E674A6">
      <w:pPr>
        <w:spacing w:line="240" w:lineRule="auto"/>
      </w:pPr>
    </w:p>
    <w:p w14:paraId="37957F7E" w14:textId="77777777" w:rsidR="00E674A6" w:rsidRDefault="00E674A6" w:rsidP="00E674A6">
      <w:pPr>
        <w:spacing w:line="240" w:lineRule="auto"/>
      </w:pPr>
    </w:p>
    <w:p w14:paraId="7D48CB47" w14:textId="77777777" w:rsidR="00E674A6" w:rsidRDefault="00E674A6" w:rsidP="00E674A6">
      <w:pPr>
        <w:spacing w:line="240" w:lineRule="auto"/>
      </w:pPr>
    </w:p>
    <w:p w14:paraId="6CAB6012" w14:textId="77777777" w:rsidR="00E674A6" w:rsidRDefault="00E674A6" w:rsidP="00E674A6">
      <w:pPr>
        <w:spacing w:line="240" w:lineRule="auto"/>
        <w:jc w:val="both"/>
        <w:rPr>
          <w:rFonts w:ascii="Arial" w:eastAsia="Arial" w:hAnsi="Arial" w:cs="Arial"/>
          <w:b/>
          <w:bCs/>
          <w:sz w:val="28"/>
          <w:szCs w:val="28"/>
        </w:rPr>
      </w:pPr>
    </w:p>
    <w:p w14:paraId="0591875B" w14:textId="77777777" w:rsidR="00E674A6" w:rsidRDefault="00E674A6" w:rsidP="00E674A6">
      <w:pPr>
        <w:spacing w:line="240" w:lineRule="auto"/>
        <w:jc w:val="both"/>
        <w:rPr>
          <w:rFonts w:ascii="Arial" w:eastAsia="Arial" w:hAnsi="Arial" w:cs="Arial"/>
          <w:b/>
          <w:bCs/>
          <w:sz w:val="28"/>
          <w:szCs w:val="28"/>
        </w:rPr>
      </w:pPr>
    </w:p>
    <w:p w14:paraId="3B02686E" w14:textId="77777777" w:rsidR="00E674A6" w:rsidRDefault="00E674A6" w:rsidP="00E674A6">
      <w:pPr>
        <w:spacing w:line="240" w:lineRule="auto"/>
        <w:jc w:val="both"/>
        <w:rPr>
          <w:rFonts w:ascii="Arial" w:eastAsia="Arial" w:hAnsi="Arial" w:cs="Arial"/>
          <w:b/>
          <w:bCs/>
          <w:sz w:val="28"/>
          <w:szCs w:val="28"/>
        </w:rPr>
      </w:pPr>
    </w:p>
    <w:p w14:paraId="666D0A8B" w14:textId="77777777" w:rsidR="00E674A6" w:rsidRDefault="00E674A6" w:rsidP="00E674A6">
      <w:pPr>
        <w:spacing w:line="240" w:lineRule="auto"/>
        <w:jc w:val="both"/>
        <w:rPr>
          <w:rFonts w:ascii="Arial" w:eastAsia="Arial" w:hAnsi="Arial" w:cs="Arial"/>
          <w:b/>
          <w:bCs/>
          <w:sz w:val="28"/>
          <w:szCs w:val="28"/>
        </w:rPr>
      </w:pPr>
    </w:p>
    <w:p w14:paraId="003A5463" w14:textId="77777777" w:rsidR="00E674A6" w:rsidRDefault="00E674A6" w:rsidP="00E674A6">
      <w:pPr>
        <w:spacing w:line="240" w:lineRule="auto"/>
        <w:jc w:val="both"/>
        <w:rPr>
          <w:rFonts w:ascii="Arial" w:eastAsia="Arial" w:hAnsi="Arial" w:cs="Arial"/>
          <w:b/>
          <w:bCs/>
          <w:sz w:val="28"/>
          <w:szCs w:val="28"/>
        </w:rPr>
      </w:pPr>
    </w:p>
    <w:p w14:paraId="58C3FDEE" w14:textId="77777777" w:rsidR="00E674A6" w:rsidRPr="00A4341A" w:rsidRDefault="00E674A6" w:rsidP="00E674A6">
      <w:pPr>
        <w:spacing w:line="240" w:lineRule="auto"/>
        <w:jc w:val="both"/>
        <w:rPr>
          <w:rFonts w:ascii="Times New Roman" w:hAnsi="Times New Roman" w:cs="Times New Roman"/>
        </w:rPr>
      </w:pPr>
    </w:p>
    <w:p w14:paraId="7E83515B" w14:textId="287294D3" w:rsidR="001923DC" w:rsidRPr="00E674A6" w:rsidRDefault="001923DC" w:rsidP="00E674A6">
      <w:pPr>
        <w:spacing w:line="240" w:lineRule="auto"/>
        <w:jc w:val="both"/>
        <w:rPr>
          <w:rFonts w:ascii="Times New Roman" w:hAnsi="Times New Roman" w:cs="Times New Roman"/>
        </w:rPr>
      </w:pPr>
    </w:p>
    <w:sectPr w:rsidR="001923DC" w:rsidRPr="00E674A6" w:rsidSect="00701F64">
      <w:headerReference w:type="default" r:id="rId22"/>
      <w:footerReference w:type="default" r:id="rId2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95E7C" w14:textId="77777777" w:rsidR="007D39B3" w:rsidRPr="00BA642E" w:rsidRDefault="007D39B3" w:rsidP="00C802F5">
      <w:pPr>
        <w:spacing w:after="0" w:line="240" w:lineRule="auto"/>
      </w:pPr>
      <w:r w:rsidRPr="00BA642E">
        <w:separator/>
      </w:r>
    </w:p>
  </w:endnote>
  <w:endnote w:type="continuationSeparator" w:id="0">
    <w:p w14:paraId="4D4C9211" w14:textId="77777777" w:rsidR="007D39B3" w:rsidRPr="00BA642E" w:rsidRDefault="007D39B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CD520" w14:textId="77777777" w:rsidR="007D39B3" w:rsidRPr="00BA642E" w:rsidRDefault="007D39B3" w:rsidP="00C802F5">
      <w:pPr>
        <w:spacing w:after="0" w:line="240" w:lineRule="auto"/>
      </w:pPr>
      <w:r w:rsidRPr="00BA642E">
        <w:separator/>
      </w:r>
    </w:p>
  </w:footnote>
  <w:footnote w:type="continuationSeparator" w:id="0">
    <w:p w14:paraId="736263F5" w14:textId="77777777" w:rsidR="007D39B3" w:rsidRPr="00BA642E" w:rsidRDefault="007D39B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D526B"/>
    <w:rsid w:val="001816D6"/>
    <w:rsid w:val="00185F5E"/>
    <w:rsid w:val="001923DC"/>
    <w:rsid w:val="002327C3"/>
    <w:rsid w:val="00312392"/>
    <w:rsid w:val="00312FDA"/>
    <w:rsid w:val="004040C0"/>
    <w:rsid w:val="00437E9C"/>
    <w:rsid w:val="00550766"/>
    <w:rsid w:val="005F3B2E"/>
    <w:rsid w:val="00671C0E"/>
    <w:rsid w:val="00701F64"/>
    <w:rsid w:val="007B5B5F"/>
    <w:rsid w:val="007D233B"/>
    <w:rsid w:val="007D39B3"/>
    <w:rsid w:val="0082170C"/>
    <w:rsid w:val="0085070B"/>
    <w:rsid w:val="00A17247"/>
    <w:rsid w:val="00BA642E"/>
    <w:rsid w:val="00BC236F"/>
    <w:rsid w:val="00C06669"/>
    <w:rsid w:val="00C802F5"/>
    <w:rsid w:val="00C96B2C"/>
    <w:rsid w:val="00CC04C1"/>
    <w:rsid w:val="00D757C7"/>
    <w:rsid w:val="00D843EC"/>
    <w:rsid w:val="00E674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201/es.2018v36n107.1543" TargetMode="External"/><Relationship Id="rId13" Type="http://schemas.openxmlformats.org/officeDocument/2006/relationships/hyperlink" Target="https://ri.conicet.gov.ar/handle/11336/72939" TargetMode="External"/><Relationship Id="rId18" Type="http://schemas.openxmlformats.org/officeDocument/2006/relationships/hyperlink" Target="https://bibliotecavirtual.unl.edu.ar:8443/handle/11185/5802" TargetMode="External"/><Relationship Id="rId3" Type="http://schemas.openxmlformats.org/officeDocument/2006/relationships/webSettings" Target="webSettings.xml"/><Relationship Id="rId21" Type="http://schemas.openxmlformats.org/officeDocument/2006/relationships/hyperlink" Target="https://paw.princeton.edu/article/essay-class-campus" TargetMode="External"/><Relationship Id="rId7" Type="http://schemas.openxmlformats.org/officeDocument/2006/relationships/hyperlink" Target="https://doi.org/10.7440/antipoda28.2017.09" TargetMode="External"/><Relationship Id="rId12" Type="http://schemas.openxmlformats.org/officeDocument/2006/relationships/hyperlink" Target="https://papers.ssrn.com/abstract=3734759" TargetMode="External"/><Relationship Id="rId17" Type="http://schemas.openxmlformats.org/officeDocument/2006/relationships/hyperlink" Target="https://www.redalyc.org/pdf/742/74221657003.pdf"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deas.repec.org//p/ecr/col022/47937.html" TargetMode="External"/><Relationship Id="rId20" Type="http://schemas.openxmlformats.org/officeDocument/2006/relationships/hyperlink" Target="https://doi.org/10.1177/0032329212441591" TargetMode="External"/><Relationship Id="rId1" Type="http://schemas.openxmlformats.org/officeDocument/2006/relationships/styles" Target="styles.xml"/><Relationship Id="rId6" Type="http://schemas.openxmlformats.org/officeDocument/2006/relationships/hyperlink" Target="mailto:fer.javmoyano@gmail.com" TargetMode="External"/><Relationship Id="rId11" Type="http://schemas.openxmlformats.org/officeDocument/2006/relationships/hyperlink" Target="https://dialnet.unirioja.es/servlet/articulo?codigo=5795072"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core.cambeiro.com.ar/0-186692-0.pdf" TargetMode="External"/><Relationship Id="rId23" Type="http://schemas.openxmlformats.org/officeDocument/2006/relationships/footer" Target="footer1.xml"/><Relationship Id="rId10" Type="http://schemas.openxmlformats.org/officeDocument/2006/relationships/hyperlink" Target="https://doi.org/10.29340/44.456" TargetMode="External"/><Relationship Id="rId19" Type="http://schemas.openxmlformats.org/officeDocument/2006/relationships/hyperlink" Target="https://www.yumpu.com/es/document/read/47849767/pagos-y-lazos-sociales-viviana-zelizer/7" TargetMode="External"/><Relationship Id="rId4" Type="http://schemas.openxmlformats.org/officeDocument/2006/relationships/footnotes" Target="footnotes.xml"/><Relationship Id="rId9" Type="http://schemas.openxmlformats.org/officeDocument/2006/relationships/hyperlink" Target="https://doi.org/10.1086/675929" TargetMode="External"/><Relationship Id="rId14" Type="http://schemas.openxmlformats.org/officeDocument/2006/relationships/hyperlink" Target="https://ideas.repec.org/p/ecr/col022/47905.htm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7198</Words>
  <Characters>41034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Fernando Javier  Moyano</cp:lastModifiedBy>
  <cp:revision>5</cp:revision>
  <dcterms:created xsi:type="dcterms:W3CDTF">2026-06-26T19:50:00Z</dcterms:created>
  <dcterms:modified xsi:type="dcterms:W3CDTF">2026-06-26T20:03:00Z</dcterms:modified>
</cp:coreProperties>
</file>