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57793" w14:textId="77777777" w:rsidR="009565DD" w:rsidRPr="00A426EA" w:rsidRDefault="002061B7" w:rsidP="003F2676">
      <w:pPr>
        <w:pBdr>
          <w:top w:val="nil"/>
          <w:left w:val="nil"/>
          <w:bottom w:val="nil"/>
          <w:right w:val="nil"/>
          <w:between w:val="nil"/>
        </w:pBdr>
        <w:spacing w:line="240" w:lineRule="auto"/>
        <w:jc w:val="center"/>
        <w:rPr>
          <w:rFonts w:ascii="Times New Roman" w:eastAsia="Times New Roman" w:hAnsi="Times New Roman" w:cs="Times New Roman"/>
          <w:b/>
          <w:bCs/>
        </w:rPr>
      </w:pPr>
      <w:r w:rsidRPr="00A426EA">
        <w:rPr>
          <w:rFonts w:ascii="Times New Roman" w:eastAsia="Times New Roman" w:hAnsi="Times New Roman" w:cs="Times New Roman"/>
          <w:b/>
          <w:bCs/>
        </w:rPr>
        <w:t xml:space="preserve">O conselho de classe enquanto ferramenta de gestão pedagógica: </w:t>
      </w:r>
    </w:p>
    <w:p w14:paraId="7BB94AEB" w14:textId="77777777" w:rsidR="009565DD" w:rsidRPr="00A426EA" w:rsidRDefault="002061B7" w:rsidP="003F2676">
      <w:pPr>
        <w:pBdr>
          <w:top w:val="nil"/>
          <w:left w:val="nil"/>
          <w:bottom w:val="nil"/>
          <w:right w:val="nil"/>
          <w:between w:val="nil"/>
        </w:pBdr>
        <w:spacing w:line="240" w:lineRule="auto"/>
        <w:jc w:val="center"/>
        <w:rPr>
          <w:rFonts w:ascii="Times New Roman" w:eastAsia="Times New Roman" w:hAnsi="Times New Roman" w:cs="Times New Roman"/>
        </w:rPr>
      </w:pPr>
      <w:r w:rsidRPr="00A426EA">
        <w:rPr>
          <w:rFonts w:ascii="Times New Roman" w:eastAsia="Times New Roman" w:hAnsi="Times New Roman" w:cs="Times New Roman"/>
          <w:b/>
          <w:bCs/>
        </w:rPr>
        <w:t>possibilidades e práticas</w:t>
      </w:r>
    </w:p>
    <w:p w14:paraId="0E7C17C7" w14:textId="77777777" w:rsidR="009565DD" w:rsidRPr="00A426EA" w:rsidRDefault="009565DD" w:rsidP="003F2676">
      <w:pPr>
        <w:spacing w:line="240" w:lineRule="auto"/>
        <w:jc w:val="center"/>
        <w:rPr>
          <w:rFonts w:ascii="Times New Roman" w:eastAsia="Times New Roman" w:hAnsi="Times New Roman" w:cs="Times New Roman"/>
        </w:rPr>
      </w:pPr>
    </w:p>
    <w:p w14:paraId="49A8F141" w14:textId="77777777" w:rsidR="009565DD" w:rsidRPr="00A426EA" w:rsidRDefault="002061B7" w:rsidP="00683929">
      <w:pPr>
        <w:spacing w:after="0" w:line="240" w:lineRule="auto"/>
        <w:jc w:val="right"/>
        <w:rPr>
          <w:rFonts w:ascii="Times New Roman" w:eastAsia="Times New Roman" w:hAnsi="Times New Roman" w:cs="Times New Roman"/>
        </w:rPr>
      </w:pPr>
      <w:r w:rsidRPr="00A426EA">
        <w:rPr>
          <w:rFonts w:ascii="Times New Roman" w:eastAsia="Times New Roman" w:hAnsi="Times New Roman" w:cs="Times New Roman"/>
        </w:rPr>
        <w:t>Oliveira Aline Silva Frota de</w:t>
      </w:r>
      <w:r w:rsidRPr="00A426EA">
        <w:rPr>
          <w:rFonts w:ascii="Times New Roman" w:eastAsia="Times New Roman" w:hAnsi="Times New Roman" w:cs="Times New Roman"/>
          <w:b/>
          <w:bCs/>
        </w:rPr>
        <w:t xml:space="preserve"> </w:t>
      </w:r>
      <w:r w:rsidRPr="00A426EA">
        <w:rPr>
          <w:rFonts w:ascii="Times New Roman" w:eastAsia="Times New Roman" w:hAnsi="Times New Roman" w:cs="Times New Roman"/>
        </w:rPr>
        <w:t>1</w:t>
      </w:r>
    </w:p>
    <w:p w14:paraId="713C1AC9" w14:textId="77777777" w:rsidR="009565DD" w:rsidRPr="00A426EA" w:rsidRDefault="002061B7" w:rsidP="00683929">
      <w:pPr>
        <w:spacing w:after="0" w:line="240" w:lineRule="auto"/>
        <w:jc w:val="right"/>
        <w:rPr>
          <w:rFonts w:ascii="Times New Roman" w:eastAsia="Times New Roman" w:hAnsi="Times New Roman" w:cs="Times New Roman"/>
        </w:rPr>
      </w:pPr>
      <w:r w:rsidRPr="00A426EA">
        <w:rPr>
          <w:rFonts w:ascii="Times New Roman" w:eastAsia="Times New Roman" w:hAnsi="Times New Roman" w:cs="Times New Roman"/>
        </w:rPr>
        <w:t>UFSM/</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1</w:t>
      </w:r>
    </w:p>
    <w:p w14:paraId="29DC787F" w14:textId="77777777" w:rsidR="009565DD" w:rsidRPr="00A426EA" w:rsidRDefault="002061B7" w:rsidP="00683929">
      <w:pPr>
        <w:spacing w:after="0" w:line="240" w:lineRule="auto"/>
        <w:jc w:val="right"/>
        <w:rPr>
          <w:rFonts w:ascii="Times New Roman" w:eastAsia="Times New Roman" w:hAnsi="Times New Roman" w:cs="Times New Roman"/>
        </w:rPr>
      </w:pPr>
      <w:r w:rsidRPr="00A426EA">
        <w:rPr>
          <w:rFonts w:ascii="Times New Roman" w:eastAsia="Times New Roman" w:hAnsi="Times New Roman" w:cs="Times New Roman"/>
        </w:rPr>
        <w:t>afrotaoliveira@gmail.com 1</w:t>
      </w:r>
    </w:p>
    <w:p w14:paraId="0A077423" w14:textId="77777777" w:rsidR="009565DD" w:rsidRPr="00A426EA" w:rsidRDefault="009565DD" w:rsidP="00683929">
      <w:pPr>
        <w:spacing w:after="0" w:line="240" w:lineRule="auto"/>
        <w:rPr>
          <w:rFonts w:ascii="Times New Roman" w:eastAsia="Times New Roman" w:hAnsi="Times New Roman" w:cs="Times New Roman"/>
        </w:rPr>
      </w:pPr>
    </w:p>
    <w:p w14:paraId="5AFF0794" w14:textId="77777777" w:rsidR="009565DD" w:rsidRPr="00A426EA" w:rsidRDefault="002061B7" w:rsidP="00683929">
      <w:pPr>
        <w:spacing w:after="0" w:line="240" w:lineRule="auto"/>
        <w:jc w:val="right"/>
        <w:rPr>
          <w:rFonts w:ascii="Times New Roman" w:eastAsia="Times New Roman" w:hAnsi="Times New Roman" w:cs="Times New Roman"/>
        </w:rPr>
      </w:pPr>
      <w:proofErr w:type="spellStart"/>
      <w:r w:rsidRPr="00A426EA">
        <w:rPr>
          <w:rFonts w:ascii="Times New Roman" w:eastAsia="Times New Roman" w:hAnsi="Times New Roman" w:cs="Times New Roman"/>
        </w:rPr>
        <w:t>Sarturi</w:t>
      </w:r>
      <w:proofErr w:type="spellEnd"/>
      <w:r w:rsidRPr="00A426EA">
        <w:rPr>
          <w:rFonts w:ascii="Times New Roman" w:eastAsia="Times New Roman" w:hAnsi="Times New Roman" w:cs="Times New Roman"/>
        </w:rPr>
        <w:t xml:space="preserve"> Rosane Carneiro</w:t>
      </w:r>
      <w:r w:rsidRPr="00A426EA">
        <w:rPr>
          <w:rFonts w:ascii="Times New Roman" w:eastAsia="Times New Roman" w:hAnsi="Times New Roman" w:cs="Times New Roman"/>
          <w:b/>
          <w:bCs/>
        </w:rPr>
        <w:t xml:space="preserve"> </w:t>
      </w:r>
      <w:r w:rsidRPr="00A426EA">
        <w:rPr>
          <w:rFonts w:ascii="Times New Roman" w:eastAsia="Times New Roman" w:hAnsi="Times New Roman" w:cs="Times New Roman"/>
        </w:rPr>
        <w:t>2</w:t>
      </w:r>
    </w:p>
    <w:p w14:paraId="04D2A0B2" w14:textId="77777777" w:rsidR="009565DD" w:rsidRPr="00A426EA" w:rsidRDefault="002061B7" w:rsidP="00683929">
      <w:pPr>
        <w:spacing w:after="0" w:line="240" w:lineRule="auto"/>
        <w:jc w:val="right"/>
        <w:rPr>
          <w:rFonts w:ascii="Times New Roman" w:eastAsia="Times New Roman" w:hAnsi="Times New Roman" w:cs="Times New Roman"/>
        </w:rPr>
      </w:pPr>
      <w:r w:rsidRPr="00A426EA">
        <w:rPr>
          <w:rFonts w:ascii="Times New Roman" w:eastAsia="Times New Roman" w:hAnsi="Times New Roman" w:cs="Times New Roman"/>
        </w:rPr>
        <w:t>UFSM 2</w:t>
      </w:r>
    </w:p>
    <w:p w14:paraId="1F6B7DAB" w14:textId="77777777" w:rsidR="009565DD" w:rsidRPr="00A426EA" w:rsidRDefault="002061B7" w:rsidP="00683929">
      <w:pPr>
        <w:spacing w:after="0" w:line="240" w:lineRule="auto"/>
        <w:jc w:val="right"/>
        <w:rPr>
          <w:rFonts w:ascii="Times New Roman" w:eastAsia="Times New Roman" w:hAnsi="Times New Roman" w:cs="Times New Roman"/>
        </w:rPr>
      </w:pPr>
      <w:r w:rsidRPr="00A426EA">
        <w:rPr>
          <w:rFonts w:ascii="Times New Roman" w:eastAsia="Times New Roman" w:hAnsi="Times New Roman" w:cs="Times New Roman"/>
        </w:rPr>
        <w:t>rcsarturi@gmail.com 2</w:t>
      </w:r>
    </w:p>
    <w:p w14:paraId="79C0DB04" w14:textId="77777777" w:rsidR="009565DD" w:rsidRPr="00A426EA" w:rsidRDefault="009565DD" w:rsidP="003F2676">
      <w:pPr>
        <w:spacing w:line="240" w:lineRule="auto"/>
        <w:jc w:val="right"/>
        <w:rPr>
          <w:rFonts w:ascii="Times New Roman" w:eastAsia="Times New Roman" w:hAnsi="Times New Roman" w:cs="Times New Roman"/>
        </w:rPr>
      </w:pPr>
    </w:p>
    <w:p w14:paraId="769F16BF" w14:textId="77777777" w:rsidR="009565DD" w:rsidRPr="00A426EA" w:rsidRDefault="002061B7" w:rsidP="003F2676">
      <w:pPr>
        <w:tabs>
          <w:tab w:val="center" w:pos="4252"/>
          <w:tab w:val="right" w:pos="8504"/>
        </w:tabs>
        <w:spacing w:line="240" w:lineRule="auto"/>
        <w:rPr>
          <w:rFonts w:ascii="Times New Roman" w:eastAsia="Times New Roman" w:hAnsi="Times New Roman" w:cs="Times New Roman"/>
        </w:rPr>
      </w:pPr>
      <w:r w:rsidRPr="00A426EA">
        <w:rPr>
          <w:rFonts w:ascii="Times New Roman" w:eastAsia="Times New Roman" w:hAnsi="Times New Roman" w:cs="Times New Roman"/>
        </w:rPr>
        <w:tab/>
      </w:r>
      <w:r w:rsidRPr="00A426EA">
        <w:rPr>
          <w:rFonts w:ascii="Times New Roman" w:eastAsia="Times New Roman" w:hAnsi="Times New Roman" w:cs="Times New Roman"/>
        </w:rPr>
        <w:tab/>
      </w:r>
    </w:p>
    <w:p w14:paraId="5038859C" w14:textId="05ACCD11" w:rsidR="009565DD" w:rsidRPr="00A426EA" w:rsidRDefault="002061B7" w:rsidP="003F2676">
      <w:pPr>
        <w:pBdr>
          <w:top w:val="nil"/>
          <w:left w:val="nil"/>
          <w:bottom w:val="nil"/>
          <w:right w:val="nil"/>
          <w:between w:val="nil"/>
        </w:pBd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b/>
          <w:bCs/>
        </w:rPr>
        <w:t xml:space="preserve">Resumo: </w:t>
      </w:r>
      <w:r w:rsidRPr="00A426EA">
        <w:rPr>
          <w:rFonts w:ascii="Times New Roman" w:eastAsia="Times New Roman" w:hAnsi="Times New Roman" w:cs="Times New Roman"/>
        </w:rPr>
        <w:t xml:space="preserve">O presente trabalho é um recorte do projeto de tese de Doutorado em Educação, em desenvolvimento no Programa de Pós-Graduação em Educação (PPGE) da Universidade Federal de Santa Maria (UFSM). A pesquisa está vinculada à linha de pesquisa “Políticas Públicas Educacionais, Práticas Educativas e suas Interfaces” e ao Grupo de Estudos e de Pesquisa Elos, abordando a temática da gestão pedagógica na Educação Profissional e Tecnológica. Tem por objetivo geral </w:t>
      </w:r>
      <w:r w:rsidR="00C30A52" w:rsidRPr="00A426EA">
        <w:rPr>
          <w:rFonts w:ascii="Times New Roman" w:eastAsia="Times New Roman" w:hAnsi="Times New Roman" w:cs="Times New Roman"/>
        </w:rPr>
        <w:t>apresentar as considerações iniciais sobre a gestão pedagógica nos Institutos Federais.</w:t>
      </w:r>
      <w:r w:rsidR="00C30A52"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highlight w:val="white"/>
        </w:rPr>
        <w:t>O interesse por esta temática tem como ponto de partida as vivências e reflexões do cotidiano profissional junto ao Setor de Assessoria Pedagógica do Instituto Federal Farroupilha (</w:t>
      </w:r>
      <w:proofErr w:type="spellStart"/>
      <w:r w:rsidRPr="00A426EA">
        <w:rPr>
          <w:rFonts w:ascii="Times New Roman" w:eastAsia="Times New Roman" w:hAnsi="Times New Roman" w:cs="Times New Roman"/>
          <w:highlight w:val="white"/>
        </w:rPr>
        <w:t>IFFar</w:t>
      </w:r>
      <w:proofErr w:type="spellEnd"/>
      <w:r w:rsidRPr="00A426EA">
        <w:rPr>
          <w:rFonts w:ascii="Times New Roman" w:eastAsia="Times New Roman" w:hAnsi="Times New Roman" w:cs="Times New Roman"/>
          <w:highlight w:val="white"/>
        </w:rPr>
        <w:t xml:space="preserve">). Tais inquietações embasaram, inicialmente, a dissertação de mestrado desenvolvida na mesma instituição, cujo processo interpretativo dos achados motivou o aprofundamento sobre o conselho de classe e sua potencial contribuição para a gestão pedagógica </w:t>
      </w:r>
      <w:r w:rsidRPr="00A426EA">
        <w:rPr>
          <w:rFonts w:ascii="Times New Roman" w:eastAsia="Times New Roman" w:hAnsi="Times New Roman" w:cs="Times New Roman"/>
        </w:rPr>
        <w:t xml:space="preserve">institucional. O estudo fundamenta-se em uma abordagem qualitativa, do tipo pesquisa participante a ser realizada no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com os docentes e os técnicos-administrativos em educação que atuam no Setor de Assessoria Pedagógica. O percurso metodológico envolve uma etapa de estudos teóricos delineados com base em levantamentos bibliográficos e análise documental (Plano de Desenvolvimento Institucional, Projeto Pedagógico Institucional e resoluções institucionais de ensino). Inicialmente, está sendo realizado um levantamento dos trabalhos publicados sobre a problemática na Biblioteca Digital de Teses e Dissertações (BDTD).</w:t>
      </w:r>
      <w:r w:rsidRPr="00A426EA">
        <w:rPr>
          <w:rFonts w:ascii="Times New Roman" w:eastAsia="Times New Roman" w:hAnsi="Times New Roman" w:cs="Times New Roman"/>
          <w:highlight w:val="white"/>
        </w:rPr>
        <w:t xml:space="preserve"> A etapa de construção de dados junto aos sujeitos envolve uma pesquisa de campo, utilizando como instrumentos a observação participante e a entrevista semiestruturada. O referencial teórico será organizado com base em Brandão (2006), Dalben (2006), Demo (2010), </w:t>
      </w:r>
      <w:proofErr w:type="spellStart"/>
      <w:r w:rsidRPr="00A426EA">
        <w:rPr>
          <w:rFonts w:ascii="Times New Roman" w:eastAsia="Times New Roman" w:hAnsi="Times New Roman" w:cs="Times New Roman"/>
          <w:highlight w:val="white"/>
        </w:rPr>
        <w:t>Libâneo</w:t>
      </w:r>
      <w:proofErr w:type="spellEnd"/>
      <w:r w:rsidRPr="00A426EA">
        <w:rPr>
          <w:rFonts w:ascii="Times New Roman" w:eastAsia="Times New Roman" w:hAnsi="Times New Roman" w:cs="Times New Roman"/>
          <w:highlight w:val="white"/>
        </w:rPr>
        <w:t xml:space="preserve"> (2001) e </w:t>
      </w:r>
      <w:proofErr w:type="spellStart"/>
      <w:r w:rsidRPr="00A426EA">
        <w:rPr>
          <w:rFonts w:ascii="Times New Roman" w:eastAsia="Times New Roman" w:hAnsi="Times New Roman" w:cs="Times New Roman"/>
          <w:highlight w:val="white"/>
        </w:rPr>
        <w:t>Sarturi</w:t>
      </w:r>
      <w:proofErr w:type="spellEnd"/>
      <w:r w:rsidRPr="00A426EA">
        <w:rPr>
          <w:rFonts w:ascii="Times New Roman" w:eastAsia="Times New Roman" w:hAnsi="Times New Roman" w:cs="Times New Roman"/>
          <w:highlight w:val="white"/>
        </w:rPr>
        <w:t xml:space="preserve"> (2010), autores que são referência na área de gestão pedagógica e pesquisa participante. A investigação está em fase inicial e as interlocuções realizadas até o momento têm sido muito significativas para qualificar e reafirmar o objeto de estudo, visto que Institutos Federais representam uma política pública recente no cenário educacional brasileiro, configurando-se como um tema emergente que demanda aprofundamento teórico. </w:t>
      </w:r>
      <w:r w:rsidR="007D3207" w:rsidRPr="00A426EA">
        <w:rPr>
          <w:rFonts w:ascii="Times New Roman" w:eastAsia="Times New Roman" w:hAnsi="Times New Roman" w:cs="Times New Roman"/>
        </w:rPr>
        <w:t>Este trabalho, especificamente, visa apresentar as considerações iniciais sobre a gestão pedagógica nos Institutos Federais</w:t>
      </w:r>
      <w:r w:rsidRPr="00A426EA">
        <w:rPr>
          <w:rFonts w:ascii="Times New Roman" w:eastAsia="Times New Roman" w:hAnsi="Times New Roman" w:cs="Times New Roman"/>
          <w:highlight w:val="white"/>
        </w:rPr>
        <w:t xml:space="preserve">, considerando a proposta inovadora e contemporânea que </w:t>
      </w:r>
      <w:r w:rsidR="007D3207" w:rsidRPr="00A426EA">
        <w:rPr>
          <w:rFonts w:ascii="Times New Roman" w:eastAsia="Times New Roman" w:hAnsi="Times New Roman" w:cs="Times New Roman"/>
          <w:highlight w:val="white"/>
        </w:rPr>
        <w:t xml:space="preserve">esses </w:t>
      </w:r>
      <w:r w:rsidRPr="00A426EA">
        <w:rPr>
          <w:rFonts w:ascii="Times New Roman" w:eastAsia="Times New Roman" w:hAnsi="Times New Roman" w:cs="Times New Roman"/>
          <w:highlight w:val="white"/>
        </w:rPr>
        <w:t xml:space="preserve">Institutos representam ao </w:t>
      </w:r>
      <w:r w:rsidRPr="00A426EA">
        <w:rPr>
          <w:rFonts w:ascii="Times New Roman" w:eastAsia="Times New Roman" w:hAnsi="Times New Roman" w:cs="Times New Roman"/>
          <w:highlight w:val="white"/>
        </w:rPr>
        <w:lastRenderedPageBreak/>
        <w:t xml:space="preserve">atenderem, de forma verticalizada, desde a educação básica e o ensino superior até a pós-graduação. </w:t>
      </w:r>
    </w:p>
    <w:p w14:paraId="236AA4FD" w14:textId="77777777" w:rsidR="009565DD" w:rsidRPr="00A426EA" w:rsidRDefault="002061B7" w:rsidP="003F2676">
      <w:pP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b/>
          <w:bCs/>
        </w:rPr>
        <w:t xml:space="preserve">Palavras-chave: </w:t>
      </w:r>
      <w:r w:rsidRPr="00A426EA">
        <w:rPr>
          <w:rFonts w:ascii="Times New Roman" w:eastAsia="Times New Roman" w:hAnsi="Times New Roman" w:cs="Times New Roman"/>
          <w:highlight w:val="white"/>
        </w:rPr>
        <w:t>Gestão Pedagógica, Conselho de Classe, Educação Profissional e Tecnológica, Institutos Federais.</w:t>
      </w:r>
      <w:r w:rsidRPr="00A426EA">
        <w:rPr>
          <w:rFonts w:ascii="Times New Roman" w:eastAsia="Times New Roman" w:hAnsi="Times New Roman" w:cs="Times New Roman"/>
        </w:rPr>
        <w:t xml:space="preserve"> </w:t>
      </w:r>
    </w:p>
    <w:p w14:paraId="4D48464A" w14:textId="77777777" w:rsidR="009565DD" w:rsidRPr="00A426EA" w:rsidRDefault="009565DD" w:rsidP="003F2676">
      <w:pPr>
        <w:spacing w:line="240" w:lineRule="auto"/>
        <w:jc w:val="both"/>
        <w:rPr>
          <w:rFonts w:ascii="Times New Roman" w:eastAsia="Times New Roman" w:hAnsi="Times New Roman" w:cs="Times New Roman"/>
          <w:b/>
          <w:bCs/>
        </w:rPr>
      </w:pPr>
    </w:p>
    <w:p w14:paraId="68BD708D" w14:textId="77777777" w:rsidR="009565DD" w:rsidRPr="00A426EA" w:rsidRDefault="002061B7" w:rsidP="003F2676">
      <w:pPr>
        <w:spacing w:line="240" w:lineRule="auto"/>
        <w:rPr>
          <w:rFonts w:ascii="Times New Roman" w:eastAsia="Times New Roman" w:hAnsi="Times New Roman" w:cs="Times New Roman"/>
          <w:b/>
          <w:bCs/>
        </w:rPr>
      </w:pPr>
      <w:r w:rsidRPr="00A426EA">
        <w:rPr>
          <w:rFonts w:ascii="Times New Roman" w:eastAsia="Times New Roman" w:hAnsi="Times New Roman" w:cs="Times New Roman"/>
          <w:b/>
          <w:bCs/>
        </w:rPr>
        <w:t>Introdução</w:t>
      </w:r>
    </w:p>
    <w:p w14:paraId="4693D219"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highlight w:val="white"/>
        </w:rPr>
        <w:t>O presente trabalho é um recorte do projeto de tese de Doutorado em Educação, em desenvolvimento no Programa de Pós-Graduação em Educação (PPGE) da Universidade Federal de Santa Maria (UFSM). A pesquisa está vinculada à linha de pesquisa “Políticas Públicas Educacionais, Práticas Educativas e suas Interfaces” e ao Grupo de Estudos e de Pesquisa Elos, abordando a temática da gestão pedagógica na Educação Profissional e Tecnológica. Tem por objetivo geral analisar o papel dos conselhos de classe enquanto ferramenta de gestão pedagógica nos Institutos Federais.</w:t>
      </w:r>
    </w:p>
    <w:p w14:paraId="2FEFF31B"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highlight w:val="white"/>
        </w:rPr>
        <w:t xml:space="preserve">O estudo fundamenta-se em uma abordagem qualitativa, do tipo pesquisa participante a ser realizada no </w:t>
      </w:r>
      <w:r w:rsidRPr="00A426EA">
        <w:rPr>
          <w:rFonts w:ascii="Times New Roman" w:eastAsia="Times New Roman" w:hAnsi="Times New Roman" w:cs="Times New Roman"/>
        </w:rPr>
        <w:t xml:space="preserve">Instituto Federal Farroupilha </w:t>
      </w:r>
      <w:r w:rsidRPr="00A426EA">
        <w:rPr>
          <w:rFonts w:ascii="Times New Roman" w:eastAsia="Times New Roman" w:hAnsi="Times New Roman" w:cs="Times New Roman"/>
          <w:highlight w:val="white"/>
        </w:rPr>
        <w:t>(</w:t>
      </w:r>
      <w:proofErr w:type="spellStart"/>
      <w:r w:rsidRPr="00A426EA">
        <w:rPr>
          <w:rFonts w:ascii="Times New Roman" w:eastAsia="Times New Roman" w:hAnsi="Times New Roman" w:cs="Times New Roman"/>
          <w:highlight w:val="white"/>
        </w:rPr>
        <w:t>IFFar</w:t>
      </w:r>
      <w:proofErr w:type="spellEnd"/>
      <w:r w:rsidRPr="00A426EA">
        <w:rPr>
          <w:rFonts w:ascii="Times New Roman" w:eastAsia="Times New Roman" w:hAnsi="Times New Roman" w:cs="Times New Roman"/>
          <w:highlight w:val="white"/>
        </w:rPr>
        <w:t xml:space="preserve">), com os docentes e os técnicos-administrativos em educação que atuam no Setor de Assessoria Pedagógica. O percurso metodológico envolve uma etapa de estudos teóricos delineados com base em levantamentos bibliográficos e análise documental (Plano de Desenvolvimento Institucional, Projeto Pedagógico Institucional e resoluções institucionais de ensino). Inicialmente, está sendo realizado um levantamento dos trabalhos publicados sobre a problemática na Biblioteca Digital de Teses e Dissertações (BDTD). </w:t>
      </w:r>
      <w:r w:rsidRPr="00A426EA">
        <w:rPr>
          <w:rFonts w:ascii="Times New Roman" w:eastAsia="Times New Roman" w:hAnsi="Times New Roman" w:cs="Times New Roman"/>
        </w:rPr>
        <w:t xml:space="preserve">Este trabalho, especificamente, visa apresentar as considerações iniciais sobre a gestão pedagógica nos Institutos Federais e está organizado em seções que abordam o papel da </w:t>
      </w:r>
      <w:r w:rsidRPr="00A426EA">
        <w:rPr>
          <w:rFonts w:ascii="Times New Roman" w:eastAsia="Times New Roman" w:hAnsi="Times New Roman" w:cs="Times New Roman"/>
          <w:highlight w:val="white"/>
        </w:rPr>
        <w:t>Educação Profissional e Tecnológica e dos Institutos Federais</w:t>
      </w:r>
      <w:r w:rsidRPr="00A426EA">
        <w:rPr>
          <w:rFonts w:ascii="Times New Roman" w:eastAsia="Times New Roman" w:hAnsi="Times New Roman" w:cs="Times New Roman"/>
        </w:rPr>
        <w:t xml:space="preserve">; algumas considerações sobre a gestão nos Institutos Federais; um breve contextualização do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os percursos metodológicos que serão utilizados no estudo e as reflexões realizadas até o momento e que serão aprofundadas ao longo do processo de construção da pesquisa. </w:t>
      </w:r>
    </w:p>
    <w:p w14:paraId="234E2D79" w14:textId="77777777" w:rsidR="009565DD" w:rsidRPr="00A426EA" w:rsidRDefault="002061B7" w:rsidP="003F2676">
      <w:pPr>
        <w:pBdr>
          <w:top w:val="nil"/>
          <w:left w:val="nil"/>
          <w:bottom w:val="nil"/>
          <w:right w:val="nil"/>
          <w:between w:val="nil"/>
        </w:pBd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b/>
          <w:bCs/>
          <w:highlight w:val="white"/>
        </w:rPr>
        <w:t>A Educação Profissional e Tecnológica e os Institutos Federais</w:t>
      </w:r>
    </w:p>
    <w:p w14:paraId="09334C8F" w14:textId="77777777" w:rsidR="009565DD" w:rsidRPr="00A426EA" w:rsidRDefault="002061B7" w:rsidP="003F2676">
      <w:pPr>
        <w:pBdr>
          <w:top w:val="nil"/>
          <w:left w:val="nil"/>
          <w:bottom w:val="nil"/>
          <w:right w:val="nil"/>
          <w:between w:val="nil"/>
        </w:pBd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rPr>
        <w:tab/>
        <w:t xml:space="preserve"> </w:t>
      </w:r>
      <w:r w:rsidRPr="00A426EA">
        <w:rPr>
          <w:rFonts w:ascii="Times New Roman" w:eastAsia="Times New Roman" w:hAnsi="Times New Roman" w:cs="Times New Roman"/>
          <w:highlight w:val="white"/>
        </w:rPr>
        <w:t xml:space="preserve">A Educação Profissional e Tecnológica é modalidade educacional que perpassa todos os níveis da educação nacional, desde os cursos de formação inicial e continuada de qualificação profissional, passando pelo ensino médio, pela graduação até a pós-graduação, integrando as dimensões do trabalho, da ciência e da tecnologia, conforme expresso na Lei de Diretrizes e Bases da Educação Nacional (LDB), Lei nº 9.394, de 20 de dezembro de 1996 </w:t>
      </w:r>
      <w:r w:rsidRPr="00A426EA">
        <w:rPr>
          <w:rFonts w:ascii="Times New Roman" w:eastAsia="Times New Roman" w:hAnsi="Times New Roman" w:cs="Times New Roman"/>
        </w:rPr>
        <w:t>(Brasil, 1996). A história dessa modalidade educacional remonta ao início do século passado,</w:t>
      </w:r>
      <w:r w:rsidRPr="00A426EA">
        <w:rPr>
          <w:rFonts w:ascii="Times New Roman" w:eastAsia="Times New Roman" w:hAnsi="Times New Roman" w:cs="Times New Roman"/>
          <w:highlight w:val="white"/>
        </w:rPr>
        <w:t xml:space="preserve"> porém vem se (</w:t>
      </w:r>
      <w:proofErr w:type="spellStart"/>
      <w:r w:rsidRPr="00A426EA">
        <w:rPr>
          <w:rFonts w:ascii="Times New Roman" w:eastAsia="Times New Roman" w:hAnsi="Times New Roman" w:cs="Times New Roman"/>
          <w:highlight w:val="white"/>
        </w:rPr>
        <w:t>re</w:t>
      </w:r>
      <w:proofErr w:type="spellEnd"/>
      <w:r w:rsidRPr="00A426EA">
        <w:rPr>
          <w:rFonts w:ascii="Times New Roman" w:eastAsia="Times New Roman" w:hAnsi="Times New Roman" w:cs="Times New Roman"/>
          <w:highlight w:val="white"/>
        </w:rPr>
        <w:t>)constituindo e evoluindo ao longo da história do nosso país, permeada por diferentes momentos políticos e de concepções de sociedade</w:t>
      </w:r>
      <w:r w:rsidRPr="00A426EA">
        <w:rPr>
          <w:rFonts w:ascii="Times New Roman" w:eastAsia="Times New Roman" w:hAnsi="Times New Roman" w:cs="Times New Roman"/>
        </w:rPr>
        <w:t>. </w:t>
      </w:r>
    </w:p>
    <w:p w14:paraId="100CB603"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As políticas para educação profissional foram impulsionadas a partir de 2002, fortalecendo o debate sobre a criação de um novo formato de escola, voltada para a “[...]</w:t>
      </w:r>
      <w:r w:rsidRPr="00A426EA">
        <w:rPr>
          <w:rFonts w:ascii="Times New Roman" w:eastAsia="Times New Roman" w:hAnsi="Times New Roman" w:cs="Times New Roman"/>
          <w:highlight w:val="yellow"/>
        </w:rPr>
        <w:t xml:space="preserve"> </w:t>
      </w:r>
      <w:r w:rsidRPr="00A426EA">
        <w:rPr>
          <w:rFonts w:ascii="Times New Roman" w:eastAsia="Times New Roman" w:hAnsi="Times New Roman" w:cs="Times New Roman"/>
        </w:rPr>
        <w:t xml:space="preserve">superação da dicotomia entre a formação para o trabalho e a formação cidadã, sendo as </w:t>
      </w:r>
      <w:r w:rsidRPr="00A426EA">
        <w:rPr>
          <w:rFonts w:ascii="Times New Roman" w:eastAsia="Times New Roman" w:hAnsi="Times New Roman" w:cs="Times New Roman"/>
        </w:rPr>
        <w:lastRenderedPageBreak/>
        <w:t>escolas federais o local ideal para a execução desta política” (Ortigara, 2021, p. 87). Segundo Ortigara (2021), no governo Lula, incorporou-se a visão de um modelo de educação profissional que deveria assumir caráter estratégico para o desenvolvimento do país. Nesse sentido, o governo federal lançou o Plano de Desenvolvimento da Educação (PDE) que contemplou algumas iniciativas para a educação profissional, como a reorganização das instituições da rede federal.</w:t>
      </w:r>
    </w:p>
    <w:p w14:paraId="52AF3D12"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A concepção de educação profissional adotada estava comprometida com a “formação humana integral”, com base na integração de todas as dimensões da vida no processo educativo. Nesse contexto de transformações, em 2008, foi instituída a Rede Federal de Educação Profissional, Científica e Tecnológica, por meio da Lei nº 11.892 (Brasil, 2008). </w:t>
      </w:r>
    </w:p>
    <w:p w14:paraId="27C6CD48" w14:textId="77777777" w:rsidR="009565DD" w:rsidRPr="00A426EA" w:rsidRDefault="002061B7" w:rsidP="003F2676">
      <w:pPr>
        <w:pBdr>
          <w:top w:val="nil"/>
          <w:left w:val="nil"/>
          <w:bottom w:val="nil"/>
          <w:right w:val="nil"/>
          <w:between w:val="nil"/>
        </w:pBd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Conforme a Lei nº 11.892/08,</w:t>
      </w:r>
    </w:p>
    <w:p w14:paraId="10BE12A9"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Art. 2</w:t>
      </w:r>
      <w:r w:rsidRPr="00A426EA">
        <w:rPr>
          <w:rFonts w:ascii="Times New Roman" w:eastAsia="Times New Roman" w:hAnsi="Times New Roman" w:cs="Times New Roman"/>
          <w:u w:val="single"/>
          <w:vertAlign w:val="superscript"/>
        </w:rPr>
        <w:t>º</w:t>
      </w:r>
      <w:r w:rsidRPr="00A426EA">
        <w:rPr>
          <w:rFonts w:ascii="Times New Roman" w:eastAsia="Times New Roman" w:hAnsi="Times New Roman" w:cs="Times New Roman"/>
        </w:rPr>
        <w:t xml:space="preserve"> Os Institutos Federais são instituições de educação superior, básica e profissional, pluricurriculares e multicampi, especializados na oferta de educação profissional e tecnológica nas diferentes modalidades de ensino, com base na conjugação de conhecimentos técnicos e tecnológicos com as suas práticas pedagógicas, nos termos desta Lei.</w:t>
      </w:r>
    </w:p>
    <w:p w14:paraId="66DE8627"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 1</w:t>
      </w:r>
      <w:r w:rsidRPr="00A426EA">
        <w:rPr>
          <w:rFonts w:ascii="Times New Roman" w:eastAsia="Times New Roman" w:hAnsi="Times New Roman" w:cs="Times New Roman"/>
          <w:u w:val="single"/>
          <w:vertAlign w:val="superscript"/>
        </w:rPr>
        <w:t>o</w:t>
      </w:r>
      <w:r w:rsidRPr="00A426EA">
        <w:rPr>
          <w:rFonts w:ascii="Times New Roman" w:eastAsia="Times New Roman" w:hAnsi="Times New Roman" w:cs="Times New Roman"/>
        </w:rPr>
        <w:t xml:space="preserve"> Para efeito da incidência das disposições que regem a regulação, avaliação e supervisão das instituições e dos cursos de educação superior, os Institutos Federais são equiparados às universidades federais (Brasil, 2008).</w:t>
      </w:r>
    </w:p>
    <w:p w14:paraId="01CD7F2E"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O modelo proposto foi o dos Institutos Federais de Educação, Ciência e Tecnologia (IFS), uma instituição democraticamente integrada, de acordo com cada realidade. Os Institutos Federais (</w:t>
      </w:r>
      <w:proofErr w:type="spellStart"/>
      <w:r w:rsidRPr="00A426EA">
        <w:rPr>
          <w:rFonts w:ascii="Times New Roman" w:eastAsia="Times New Roman" w:hAnsi="Times New Roman" w:cs="Times New Roman"/>
        </w:rPr>
        <w:t>IFs</w:t>
      </w:r>
      <w:proofErr w:type="spellEnd"/>
      <w:r w:rsidRPr="00A426EA">
        <w:rPr>
          <w:rFonts w:ascii="Times New Roman" w:eastAsia="Times New Roman" w:hAnsi="Times New Roman" w:cs="Times New Roman"/>
        </w:rPr>
        <w:t xml:space="preserve">) representaram (e representam) uma proposta de educação inovadora, pois atendem desde a educação básica, ensino superior, passando pela educação de jovens e adultos e pela pós-graduação. Os </w:t>
      </w:r>
      <w:proofErr w:type="spellStart"/>
      <w:r w:rsidRPr="00A426EA">
        <w:rPr>
          <w:rFonts w:ascii="Times New Roman" w:eastAsia="Times New Roman" w:hAnsi="Times New Roman" w:cs="Times New Roman"/>
        </w:rPr>
        <w:t>IFs</w:t>
      </w:r>
      <w:proofErr w:type="spellEnd"/>
      <w:r w:rsidRPr="00A426EA">
        <w:rPr>
          <w:rFonts w:ascii="Times New Roman" w:eastAsia="Times New Roman" w:hAnsi="Times New Roman" w:cs="Times New Roman"/>
        </w:rPr>
        <w:t xml:space="preserve"> foram criados por meio da integração de diferentes instituições que atendiam a Educação Profissional e Tecnológica (EPT) com a missão de “[…] promover a educação profissional, científica e tecnológica, pública e gratuita, por meio do ensino, pesquisa e extensão, com foco na formação integral do cidadão e no desenvolvimento sustentável” (Instituto Federal Farroupilha, 2019, p. 23). </w:t>
      </w:r>
    </w:p>
    <w:p w14:paraId="4394C899" w14:textId="3DFA9AC0"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A </w:t>
      </w:r>
      <w:r w:rsidRPr="00A426EA">
        <w:rPr>
          <w:rFonts w:ascii="Times New Roman" w:eastAsia="Times New Roman" w:hAnsi="Times New Roman" w:cs="Times New Roman"/>
          <w:highlight w:val="white"/>
        </w:rPr>
        <w:t>Lei nº 11.892/08</w:t>
      </w:r>
      <w:r w:rsidR="00FF33FE">
        <w:rPr>
          <w:rFonts w:ascii="Times New Roman" w:eastAsia="Times New Roman" w:hAnsi="Times New Roman" w:cs="Times New Roman"/>
          <w:highlight w:val="white"/>
        </w:rPr>
        <w:t xml:space="preserve"> (Brasil, 2008)</w:t>
      </w:r>
      <w:r w:rsidRPr="00A426EA">
        <w:rPr>
          <w:rFonts w:ascii="Times New Roman" w:eastAsia="Times New Roman" w:hAnsi="Times New Roman" w:cs="Times New Roman"/>
          <w:highlight w:val="white"/>
        </w:rPr>
        <w:t xml:space="preserve"> representa um marco </w:t>
      </w:r>
      <w:r w:rsidRPr="00A426EA">
        <w:rPr>
          <w:rFonts w:ascii="Times New Roman" w:eastAsia="Times New Roman" w:hAnsi="Times New Roman" w:cs="Times New Roman"/>
        </w:rPr>
        <w:t xml:space="preserve">histórico e político na história do nosso país, além de ampliar o acesso à educação pública de qualidade, proporcionou um processo inovador de interiorização da educação profissional e tecnológica que permitiu a municípios de todas as regiões brasileiras serem território de oportunidades educacionais para milhares de jovens e adultos, possibilitando o acesso a cursos de qualidade no próprio território, mitigando a necessidade de deslocamento dos estudantes para grandes centros urbanos (Heringer e Marinho, 2018).Seu projeto educacional tornou-se importante política pública, principalmente, por seu compromisso com o todo social, conforme afirma Pacheco (2011, p. 15). </w:t>
      </w:r>
      <w:r w:rsidRPr="00A426EA">
        <w:rPr>
          <w:rFonts w:ascii="Times New Roman" w:eastAsia="Times New Roman" w:hAnsi="Times New Roman" w:cs="Times New Roman"/>
          <w:highlight w:val="white"/>
        </w:rPr>
        <w:t>Desse modo</w:t>
      </w:r>
      <w:r w:rsidRPr="00A426EA">
        <w:rPr>
          <w:rFonts w:ascii="Times New Roman" w:eastAsia="Times New Roman" w:hAnsi="Times New Roman" w:cs="Times New Roman"/>
        </w:rPr>
        <w:t>, esses institutos reafirmam seu compromisso de intervenção em suas respectivas regiões, identificando problemas e criando soluções técnicas e tecnológicas para o desenvolvimento sustentável com inclusão social. </w:t>
      </w:r>
    </w:p>
    <w:p w14:paraId="3DE07AF6"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lastRenderedPageBreak/>
        <w:t xml:space="preserve">Os institutos têm como finalidade principal ministrar educação profissional técnica de nível médio, prioritariamente na forma integrada, sendo 50% do quantitativo das vagas oferecidas devem ser destinadas para esta modalidade. Com base no princípio da verticalização, também devem oferecer cursos em nível de educação superior, sendo que, 20% dessas vagas devem atender, obrigatoriamente, a formação de professores na área de ciências e matemática, com vistas à formação de professores para a educação básica. Os </w:t>
      </w:r>
      <w:proofErr w:type="spellStart"/>
      <w:r w:rsidRPr="00A426EA">
        <w:rPr>
          <w:rFonts w:ascii="Times New Roman" w:eastAsia="Times New Roman" w:hAnsi="Times New Roman" w:cs="Times New Roman"/>
        </w:rPr>
        <w:t>IFs</w:t>
      </w:r>
      <w:proofErr w:type="spellEnd"/>
      <w:r w:rsidRPr="00A426EA">
        <w:rPr>
          <w:rFonts w:ascii="Times New Roman" w:eastAsia="Times New Roman" w:hAnsi="Times New Roman" w:cs="Times New Roman"/>
        </w:rPr>
        <w:t>, além do ensino, devem estimular e apoiar o desenvolvimento da pesquisa e extensão com ênfase na produção, desenvolvimento e difusão de conhecimentos científicos e tecnológicos. Segundo a Lei nº 11.892/2008 (Brasil, 2008), os institutos podem ministrar:</w:t>
      </w:r>
    </w:p>
    <w:p w14:paraId="67DA16FE"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a) cursos superiores de tecnologia visando à formação de profissionais para os diferentes setores da economia;</w:t>
      </w:r>
    </w:p>
    <w:p w14:paraId="34B0F021"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b) cursos de licenciatura, bem como programas especiais de formação pedagógica, com vistas na formação de professores para a educação básica, sobretudo nas áreas de ciências e matemática, e para a educação profissional;</w:t>
      </w:r>
    </w:p>
    <w:p w14:paraId="02F90460"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c) cursos de bacharelado e engenharia, visando à formação de profissionais para os diferentes setores da economia e áreas do conhecimento;</w:t>
      </w:r>
    </w:p>
    <w:p w14:paraId="262976F2"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d) cursos de pós-graduação lato sensu de aperfeiçoamento e especialização, visando à formação de especialistas nas diferentes áreas do conhecimento; e</w:t>
      </w:r>
    </w:p>
    <w:p w14:paraId="1FC4F1DE" w14:textId="77777777" w:rsidR="009565DD" w:rsidRPr="00A426EA" w:rsidRDefault="002061B7" w:rsidP="003F2676">
      <w:pPr>
        <w:pBdr>
          <w:top w:val="nil"/>
          <w:left w:val="nil"/>
          <w:bottom w:val="nil"/>
          <w:right w:val="nil"/>
          <w:between w:val="nil"/>
        </w:pBd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e) cursos de pós-graduação stricto sensu de mestrado e doutorado, que contribuam para promover o estabelecimento de bases sólidas em educação, ciência e tecnologia, com vistas no processo de geração e inovação tecnológica (Brasil, 2008).</w:t>
      </w:r>
    </w:p>
    <w:p w14:paraId="617F94DB"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As Diretrizes Curriculares Nacionais Gerais para a EPT (Brasil, 2021) apontam como um dos seus princípios a “[...] indissociabilidade entre educação e prática social, bem como entre saberes e fazeres no processo de ensino e aprendizagem, considerando-se a historicidade do conhecimento, valorizando os sujeitos do processo e as metodologias ativas e inovadoras de aprendizagem centradas nos estudantes”.</w:t>
      </w:r>
      <w:r w:rsidRPr="00A426EA">
        <w:rPr>
          <w:rFonts w:ascii="Times New Roman" w:eastAsia="Times New Roman" w:hAnsi="Times New Roman" w:cs="Times New Roman"/>
          <w:highlight w:val="white"/>
        </w:rPr>
        <w:t xml:space="preserve"> Tais diretrizes reforçam uma mudança na concepção da EPT no Brasil nos últimos anos, preocupada com</w:t>
      </w:r>
      <w:r w:rsidRPr="00A426EA">
        <w:rPr>
          <w:rFonts w:ascii="Times New Roman" w:eastAsia="Times New Roman" w:hAnsi="Times New Roman" w:cs="Times New Roman"/>
        </w:rPr>
        <w:t xml:space="preserve"> a </w:t>
      </w:r>
      <w:r w:rsidRPr="00A426EA">
        <w:rPr>
          <w:rFonts w:ascii="Times New Roman" w:eastAsia="Times New Roman" w:hAnsi="Times New Roman" w:cs="Times New Roman"/>
          <w:highlight w:val="white"/>
        </w:rPr>
        <w:t>formação integral, distanciando a educação profissional de um processo marcado pela dualidade e pelo caráter assistencial. </w:t>
      </w:r>
    </w:p>
    <w:p w14:paraId="767E9323" w14:textId="77777777" w:rsidR="009565DD" w:rsidRPr="00A426EA" w:rsidRDefault="002061B7" w:rsidP="003F2676">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A partir da criação dos Institutos Federais, a educação profissional ganhou reconhecimento, reforçando a importância da educação pública para a construção de uma sociedade mais justa. A EPT passou a ser vista como uma estratégia para que os cidadãos tenham efetivo acesso às conquistas científicas e tecnológicas da sociedade (Brasil, 2013). Um ponto importante desse processo é a expansão da Rede Federal de Educação Profissional, Científica e Tecnológica: desde sua criação em 2008, o número de unidades passou de 219 para 686 e ainda conta com a previsão de 100 novas unidades nos próximos anos. Atualmente</w:t>
      </w:r>
      <w:r w:rsidRPr="00A426EA">
        <w:rPr>
          <w:rFonts w:ascii="Times New Roman" w:eastAsia="Times New Roman" w:hAnsi="Times New Roman" w:cs="Times New Roman"/>
          <w:highlight w:val="white"/>
        </w:rPr>
        <w:t xml:space="preserve">, existem 38 </w:t>
      </w:r>
      <w:proofErr w:type="spellStart"/>
      <w:r w:rsidRPr="00A426EA">
        <w:rPr>
          <w:rFonts w:ascii="Times New Roman" w:eastAsia="Times New Roman" w:hAnsi="Times New Roman" w:cs="Times New Roman"/>
        </w:rPr>
        <w:t>IFs</w:t>
      </w:r>
      <w:proofErr w:type="spellEnd"/>
      <w:r w:rsidRPr="00A426EA">
        <w:rPr>
          <w:rFonts w:ascii="Times New Roman" w:eastAsia="Times New Roman" w:hAnsi="Times New Roman" w:cs="Times New Roman"/>
          <w:highlight w:val="white"/>
        </w:rPr>
        <w:t xml:space="preserve">, divididos em 686 unidades e estão presentes em 578 municípios. Desses institutos, três são gaúchos: o Instituto Federal do Rio Grande do Sul </w:t>
      </w:r>
      <w:r w:rsidRPr="00A426EA">
        <w:rPr>
          <w:rFonts w:ascii="Times New Roman" w:eastAsia="Times New Roman" w:hAnsi="Times New Roman" w:cs="Times New Roman"/>
          <w:highlight w:val="white"/>
        </w:rPr>
        <w:lastRenderedPageBreak/>
        <w:t>(IFRS), Instituto Federal Sul-Rio-Grandense (</w:t>
      </w:r>
      <w:proofErr w:type="spellStart"/>
      <w:r w:rsidRPr="00A426EA">
        <w:rPr>
          <w:rFonts w:ascii="Times New Roman" w:eastAsia="Times New Roman" w:hAnsi="Times New Roman" w:cs="Times New Roman"/>
          <w:highlight w:val="white"/>
        </w:rPr>
        <w:t>IFSul</w:t>
      </w:r>
      <w:proofErr w:type="spellEnd"/>
      <w:r w:rsidRPr="00A426EA">
        <w:rPr>
          <w:rFonts w:ascii="Times New Roman" w:eastAsia="Times New Roman" w:hAnsi="Times New Roman" w:cs="Times New Roman"/>
          <w:highlight w:val="white"/>
        </w:rPr>
        <w:t>) e o Instituto Federal Farroupilha (</w:t>
      </w:r>
      <w:proofErr w:type="spellStart"/>
      <w:r w:rsidRPr="00A426EA">
        <w:rPr>
          <w:rFonts w:ascii="Times New Roman" w:eastAsia="Times New Roman" w:hAnsi="Times New Roman" w:cs="Times New Roman"/>
          <w:highlight w:val="white"/>
        </w:rPr>
        <w:t>IFFar</w:t>
      </w:r>
      <w:proofErr w:type="spellEnd"/>
      <w:r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rPr>
        <w:t>(Brasil, 2024). </w:t>
      </w:r>
    </w:p>
    <w:p w14:paraId="70DF9009" w14:textId="77777777" w:rsidR="009565DD" w:rsidRPr="00A426EA" w:rsidRDefault="002061B7" w:rsidP="003F2676">
      <w:pPr>
        <w:spacing w:line="240" w:lineRule="auto"/>
        <w:rPr>
          <w:rFonts w:ascii="Times New Roman" w:eastAsia="Times New Roman" w:hAnsi="Times New Roman" w:cs="Times New Roman"/>
          <w:b/>
          <w:bCs/>
        </w:rPr>
      </w:pPr>
      <w:r w:rsidRPr="00A426EA">
        <w:rPr>
          <w:rFonts w:ascii="Times New Roman" w:eastAsia="Times New Roman" w:hAnsi="Times New Roman" w:cs="Times New Roman"/>
          <w:b/>
          <w:bCs/>
        </w:rPr>
        <w:t xml:space="preserve">A Gestão Pedagógica nos Institutos Federais </w:t>
      </w:r>
    </w:p>
    <w:p w14:paraId="4BA59FE1" w14:textId="77777777" w:rsidR="009565DD" w:rsidRPr="00A426EA" w:rsidRDefault="002061B7" w:rsidP="003F2676">
      <w:pP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A gestão escolar democrática é um princípio do sistema educacional brasileiro, desde a Constituição Federal de 1988 (Brasil, 1988), reafirmado pela LDB, em seu Art. 14, quando estabeleceu que os sistemas de ensino devem definir as normas de gestão democrática do ensino público na educação básica, de acordo com suas peculiaridades e conforme os seguintes princípios: participação dos profissionais da educação na elaboração do projeto pedagógico da escola e participação das comunidades escolar e local em conselhos escolares ou equivalentes (Brasil, 1996). Nesta perspectiva, Souza (2009, p. 126) afirma que a gestão da escola pública:</w:t>
      </w:r>
    </w:p>
    <w:p w14:paraId="2BF36942" w14:textId="77777777" w:rsidR="009565DD" w:rsidRPr="00A426EA" w:rsidRDefault="002061B7" w:rsidP="003F2676">
      <w:pPr>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 pode ser entendida pretensamente como um processo democrático, no qual a democracia é compreendida como princípio, posto que se tem em conta que essa é a escola financiada por todos e para atender ao interesse que é de todos; e também como método, como um processo democratizante, uma vez que a democracia é também uma ação educativa, no sentido da conformação de práticas coletivas na educação política dos sujeitos. </w:t>
      </w:r>
    </w:p>
    <w:p w14:paraId="3419DFBF" w14:textId="77777777" w:rsidR="009565DD" w:rsidRPr="00A426EA" w:rsidRDefault="002061B7" w:rsidP="003F2676">
      <w:pP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highlight w:val="white"/>
        </w:rPr>
        <w:tab/>
        <w:t xml:space="preserve">A gestão democrática tem como característica principal a tomada de decisões, a partir de uma organização coletiva, respeitando os objetivos comuns assumidos por todos </w:t>
      </w:r>
      <w:r w:rsidRPr="00A426EA">
        <w:rPr>
          <w:rFonts w:ascii="Times New Roman" w:eastAsia="Times New Roman" w:hAnsi="Times New Roman" w:cs="Times New Roman"/>
        </w:rPr>
        <w:t>(</w:t>
      </w:r>
      <w:proofErr w:type="spellStart"/>
      <w:r w:rsidRPr="00A426EA">
        <w:rPr>
          <w:rFonts w:ascii="Times New Roman" w:eastAsia="Times New Roman" w:hAnsi="Times New Roman" w:cs="Times New Roman"/>
        </w:rPr>
        <w:t>Libâneo</w:t>
      </w:r>
      <w:proofErr w:type="spellEnd"/>
      <w:r w:rsidRPr="00A426EA">
        <w:rPr>
          <w:rFonts w:ascii="Times New Roman" w:eastAsia="Times New Roman" w:hAnsi="Times New Roman" w:cs="Times New Roman"/>
          <w:highlight w:val="white"/>
        </w:rPr>
        <w:t xml:space="preserve">, 2001). Reforçando assim, que </w:t>
      </w:r>
      <w:r w:rsidRPr="00A426EA">
        <w:rPr>
          <w:rFonts w:ascii="Times New Roman" w:eastAsia="Times New Roman" w:hAnsi="Times New Roman" w:cs="Times New Roman"/>
        </w:rPr>
        <w:t>as ações e os processos próprios da gestão devem tem caráter político-pedagógico; político no sentido da responsabilidade social e cidadã concernente à liderança de uma escola, pois administrar uma escola “[…] é um ato político, na medida em que requer sempre uma tomada de posição”</w:t>
      </w:r>
      <w:r w:rsidRPr="00A426EA">
        <w:rPr>
          <w:rFonts w:ascii="Times New Roman" w:eastAsia="Times New Roman" w:hAnsi="Times New Roman" w:cs="Times New Roman"/>
          <w:i/>
          <w:iCs/>
        </w:rPr>
        <w:t xml:space="preserve"> </w:t>
      </w:r>
      <w:r w:rsidRPr="00A426EA">
        <w:rPr>
          <w:rFonts w:ascii="Times New Roman" w:eastAsia="Times New Roman" w:hAnsi="Times New Roman" w:cs="Times New Roman"/>
        </w:rPr>
        <w:t>(Dourado, 2000, p. 931); e, pedagógico (</w:t>
      </w:r>
      <w:proofErr w:type="spellStart"/>
      <w:r w:rsidRPr="00A426EA">
        <w:rPr>
          <w:rFonts w:ascii="Times New Roman" w:eastAsia="Times New Roman" w:hAnsi="Times New Roman" w:cs="Times New Roman"/>
        </w:rPr>
        <w:t>Libâneo</w:t>
      </w:r>
      <w:proofErr w:type="spellEnd"/>
      <w:r w:rsidRPr="00A426EA">
        <w:rPr>
          <w:rFonts w:ascii="Times New Roman" w:eastAsia="Times New Roman" w:hAnsi="Times New Roman" w:cs="Times New Roman"/>
        </w:rPr>
        <w:t>, 2001), pois as atividades desenvolvidas devem estar pautadas pela qualidade dos processos de ensino e de aprendizagem, propiciando melhores resultados de aprendizagem dos alunos.</w:t>
      </w:r>
    </w:p>
    <w:p w14:paraId="5FA962E6"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Os </w:t>
      </w:r>
      <w:proofErr w:type="spellStart"/>
      <w:r w:rsidRPr="00A426EA">
        <w:rPr>
          <w:rFonts w:ascii="Times New Roman" w:eastAsia="Times New Roman" w:hAnsi="Times New Roman" w:cs="Times New Roman"/>
        </w:rPr>
        <w:t>IFs</w:t>
      </w:r>
      <w:proofErr w:type="spellEnd"/>
      <w:r w:rsidRPr="00A426EA">
        <w:rPr>
          <w:rFonts w:ascii="Times New Roman" w:eastAsia="Times New Roman" w:hAnsi="Times New Roman" w:cs="Times New Roman"/>
        </w:rPr>
        <w:t xml:space="preserve"> possuem uma proposta singular de gestão e organização pautada nos preceitos da gestão democrática que, constitui-se em um “[…] instrumento de horizontalização das relações, de vivência e convivência colegiada” (Brasil, 2013, p. 55). A concepção de gestão praticada pela instituição interfere diretamente na dinâmica institucional, no currículo e nas relações com a coletividade, suas ações não devem ficar restritas ao cumprimento de questões técnicas ou atribuições específicas. Nessa perspectiva, Souza (2009, p. 125) afirma que, a gestão democrática precisa ser vista:</w:t>
      </w:r>
    </w:p>
    <w:p w14:paraId="0043FA75" w14:textId="77777777" w:rsidR="009565DD" w:rsidRPr="00A426EA" w:rsidRDefault="002061B7" w:rsidP="003F2676">
      <w:pP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highlight w:val="white"/>
        </w:rPr>
        <w:t>[...] como um processo político no qual as pessoas que atuam na/sobre a escola identificam problemas, discutem, deliberam e planejam, encaminham, acompanham, controlam e avaliam o conjunto das ações voltadas ao desenvolvimento da própria escola na busca da solução daqueles problemas. </w:t>
      </w:r>
    </w:p>
    <w:p w14:paraId="4AEC195E"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Dentre as principais características dos Institutos Federais, destaca-se a organização pedagógica verticalizada, que assegura ao estudante a possibilidade de progressão acadêmica contínua, da educação básica à superior. Na prática institucional, essa estrutura permite que o estudante ingresse em um curso técnico de nível médio e </w:t>
      </w:r>
      <w:r w:rsidRPr="00A426EA">
        <w:rPr>
          <w:rFonts w:ascii="Times New Roman" w:eastAsia="Times New Roman" w:hAnsi="Times New Roman" w:cs="Times New Roman"/>
        </w:rPr>
        <w:lastRenderedPageBreak/>
        <w:t xml:space="preserve">prossiga sua formação em cursos superiores de bacharelado, tecnologia ou licenciatura, como também, em nível de pós-graduação, dentro da mesma instituição. Segundo Pacheco (2011, p. 67), a verticalização do ensino faz parte da natureza dos Institutos Federais, </w:t>
      </w:r>
    </w:p>
    <w:p w14:paraId="5E961433" w14:textId="77777777" w:rsidR="009565DD" w:rsidRPr="00A426EA" w:rsidRDefault="002061B7" w:rsidP="003F2676">
      <w:pP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rPr>
        <w:t>e precisa balizar suas políticas de atuação pela oferta de diferentes níveis e modalidades da educação profissional e tecnológica, básica e superior, a partir de uma nova concepção e implementação de projeto pedagógico. Nessa abordagem inovadora, os currículos caracterizam-se pela flexibilidade, itinerários de formação que permitam um diálogo rico e diverso em seu interior e integração dos diferentes níveis da educação básica e do ensino superior, da educação profissional e tecnológica, na formação inicial e na formação continuada.</w:t>
      </w:r>
    </w:p>
    <w:p w14:paraId="3E91C3B7"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A concepção de educação integral dos Institutos Federais confere à instituição uma identidade própria, além de uma organização pedagógica diferenciada, o que possibilita que cada instituição construa seu cotidiano a partir das suas particularidades, práticas e contextos. A diversidade de atividades que fazem parte da gestão desse espaço envolve uma multiplicidade de fazeres e práticas que precisam corroborar com a prática dos docentes, com a aprendizagem dos alunos e, consequentemente, com a efetivação das políticas institucionais. </w:t>
      </w:r>
      <w:r w:rsidRPr="00A426EA">
        <w:rPr>
          <w:rFonts w:ascii="Times New Roman" w:eastAsia="Times New Roman" w:hAnsi="Times New Roman" w:cs="Times New Roman"/>
          <w:highlight w:val="white"/>
        </w:rPr>
        <w:t>A gestão pedagógica refere-se à “tarefa cotidiana de ensinar e aprender” (Vieira, 2007) e engloba uma diversidade de atividades. Segundo Souza, é um:</w:t>
      </w:r>
    </w:p>
    <w:p w14:paraId="790E1F7D" w14:textId="77777777" w:rsidR="009565DD" w:rsidRPr="00A426EA" w:rsidRDefault="002061B7" w:rsidP="003F2676">
      <w:pP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highlight w:val="white"/>
        </w:rPr>
        <w:t>[...] processo, sustentado no diálogo e no reconhecimento às especificidades técnicas das diversas funções presentes na escola, tem como base a participação efetiva de todos os segmentos da comunidade escolar, o respeito às normas coletivamente construídas para os processos de tomada de decisões e a garantia de amplo acesso às informações aos sujeitos da escola. (Souza, 2009, p. 126)</w:t>
      </w:r>
    </w:p>
    <w:p w14:paraId="2DDB00B6"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Os Institutos Federais foram pensados para ir além da formação para o mercado de trabalho, foram pensados para promover a “[…] formação de cidadãos como agentes políticos” (Pacheco, 2011, p. 29). Ainda, segundo </w:t>
      </w:r>
      <w:proofErr w:type="spellStart"/>
      <w:r w:rsidRPr="00A426EA">
        <w:rPr>
          <w:rFonts w:ascii="Times New Roman" w:eastAsia="Times New Roman" w:hAnsi="Times New Roman" w:cs="Times New Roman"/>
        </w:rPr>
        <w:t>Righes</w:t>
      </w:r>
      <w:proofErr w:type="spellEnd"/>
      <w:r w:rsidRPr="00A426EA">
        <w:rPr>
          <w:rFonts w:ascii="Times New Roman" w:eastAsia="Times New Roman" w:hAnsi="Times New Roman" w:cs="Times New Roman"/>
        </w:rPr>
        <w:t xml:space="preserve"> e </w:t>
      </w:r>
      <w:proofErr w:type="spellStart"/>
      <w:r w:rsidRPr="00A426EA">
        <w:rPr>
          <w:rFonts w:ascii="Times New Roman" w:eastAsia="Times New Roman" w:hAnsi="Times New Roman" w:cs="Times New Roman"/>
        </w:rPr>
        <w:t>Sarturi</w:t>
      </w:r>
      <w:proofErr w:type="spellEnd"/>
      <w:r w:rsidRPr="00A426EA">
        <w:rPr>
          <w:rFonts w:ascii="Times New Roman" w:eastAsia="Times New Roman" w:hAnsi="Times New Roman" w:cs="Times New Roman"/>
        </w:rPr>
        <w:t xml:space="preserve"> (2021), os </w:t>
      </w:r>
      <w:proofErr w:type="spellStart"/>
      <w:r w:rsidRPr="00A426EA">
        <w:rPr>
          <w:rFonts w:ascii="Times New Roman" w:eastAsia="Times New Roman" w:hAnsi="Times New Roman" w:cs="Times New Roman"/>
        </w:rPr>
        <w:t>IFs</w:t>
      </w:r>
      <w:proofErr w:type="spellEnd"/>
      <w:r w:rsidRPr="00A426EA">
        <w:rPr>
          <w:rFonts w:ascii="Times New Roman" w:eastAsia="Times New Roman" w:hAnsi="Times New Roman" w:cs="Times New Roman"/>
        </w:rPr>
        <w:t xml:space="preserve"> possuem uma “[…] concepção diferencial de ensino, modelo único no mundo”. Assim, os profissionais que ocupam cargos de gestão devem levar em consideração, as diferentes culturas e histórias que compõem esse espaço. Segundo Dourado (2007, p. 923) “[...] a escola é o lócus onde as políticas e os processos se organizam, assim, as políticas educacionais implicam o envolvimento e o comprometimento de diferentes atores, incluindo gestores e professores”.</w:t>
      </w:r>
    </w:p>
    <w:p w14:paraId="45B71B29" w14:textId="77777777" w:rsidR="009565DD" w:rsidRPr="00A426EA" w:rsidRDefault="009565DD" w:rsidP="003F2676">
      <w:pPr>
        <w:shd w:val="clear" w:color="auto" w:fill="FFFFFF"/>
        <w:spacing w:line="240" w:lineRule="auto"/>
        <w:ind w:firstLine="720"/>
        <w:jc w:val="both"/>
        <w:rPr>
          <w:rFonts w:ascii="Times New Roman" w:eastAsia="Times New Roman" w:hAnsi="Times New Roman" w:cs="Times New Roman"/>
        </w:rPr>
      </w:pPr>
    </w:p>
    <w:p w14:paraId="1C99D3F5" w14:textId="77777777" w:rsidR="009565DD" w:rsidRDefault="009565DD" w:rsidP="003F2676">
      <w:pPr>
        <w:shd w:val="clear" w:color="auto" w:fill="FFFFFF"/>
        <w:spacing w:line="240" w:lineRule="auto"/>
        <w:ind w:firstLine="720"/>
        <w:jc w:val="both"/>
        <w:rPr>
          <w:rFonts w:ascii="Times New Roman" w:eastAsia="Times New Roman" w:hAnsi="Times New Roman" w:cs="Times New Roman"/>
        </w:rPr>
      </w:pPr>
    </w:p>
    <w:p w14:paraId="184970B5" w14:textId="77777777" w:rsidR="00D41F6C" w:rsidRPr="00A426EA" w:rsidRDefault="00D41F6C" w:rsidP="003F2676">
      <w:pPr>
        <w:shd w:val="clear" w:color="auto" w:fill="FFFFFF"/>
        <w:spacing w:line="240" w:lineRule="auto"/>
        <w:ind w:firstLine="720"/>
        <w:jc w:val="both"/>
        <w:rPr>
          <w:rFonts w:ascii="Times New Roman" w:eastAsia="Times New Roman" w:hAnsi="Times New Roman" w:cs="Times New Roman"/>
        </w:rPr>
      </w:pPr>
    </w:p>
    <w:p w14:paraId="54650C3C" w14:textId="77777777" w:rsidR="009565DD" w:rsidRPr="00A426EA" w:rsidRDefault="002061B7" w:rsidP="003F2676">
      <w:pPr>
        <w:shd w:val="clear" w:color="auto" w:fill="FFFFFF"/>
        <w:spacing w:line="240" w:lineRule="auto"/>
        <w:jc w:val="both"/>
        <w:rPr>
          <w:rFonts w:ascii="Times New Roman" w:eastAsia="Times New Roman" w:hAnsi="Times New Roman" w:cs="Times New Roman"/>
        </w:rPr>
      </w:pPr>
      <w:r w:rsidRPr="00A426EA">
        <w:rPr>
          <w:rFonts w:ascii="Times New Roman" w:eastAsia="Times New Roman" w:hAnsi="Times New Roman" w:cs="Times New Roman"/>
          <w:b/>
          <w:bCs/>
        </w:rPr>
        <w:t>O Instituto Federal de Educação, Ciência e Tecnologia Farroupilha (</w:t>
      </w:r>
      <w:proofErr w:type="spellStart"/>
      <w:r w:rsidRPr="00A426EA">
        <w:rPr>
          <w:rFonts w:ascii="Times New Roman" w:eastAsia="Times New Roman" w:hAnsi="Times New Roman" w:cs="Times New Roman"/>
          <w:b/>
          <w:bCs/>
        </w:rPr>
        <w:t>IFFar</w:t>
      </w:r>
      <w:proofErr w:type="spellEnd"/>
      <w:r w:rsidRPr="00A426EA">
        <w:rPr>
          <w:rFonts w:ascii="Times New Roman" w:eastAsia="Times New Roman" w:hAnsi="Times New Roman" w:cs="Times New Roman"/>
          <w:b/>
          <w:bCs/>
        </w:rPr>
        <w:t>)</w:t>
      </w:r>
    </w:p>
    <w:p w14:paraId="43933669" w14:textId="77777777" w:rsidR="009565DD" w:rsidRPr="00A426EA" w:rsidRDefault="002061B7" w:rsidP="003F2676">
      <w:pPr>
        <w:spacing w:line="240" w:lineRule="auto"/>
        <w:ind w:firstLine="709"/>
        <w:jc w:val="both"/>
        <w:rPr>
          <w:rFonts w:ascii="Times New Roman" w:eastAsia="Times New Roman" w:hAnsi="Times New Roman" w:cs="Times New Roman"/>
        </w:rPr>
      </w:pPr>
      <w:r w:rsidRPr="00A426EA">
        <w:rPr>
          <w:rFonts w:ascii="Times New Roman" w:eastAsia="Times New Roman" w:hAnsi="Times New Roman" w:cs="Times New Roman"/>
        </w:rPr>
        <w:t xml:space="preserve">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é uma </w:t>
      </w:r>
      <w:r w:rsidRPr="00A426EA">
        <w:rPr>
          <w:rFonts w:ascii="Times New Roman" w:eastAsia="Times New Roman" w:hAnsi="Times New Roman" w:cs="Times New Roman"/>
          <w:highlight w:val="white"/>
        </w:rPr>
        <w:t>instituição pública e gratuita de ensino superior, básico e profissional</w:t>
      </w:r>
      <w:r w:rsidRPr="00A426EA">
        <w:rPr>
          <w:rFonts w:ascii="Times New Roman" w:eastAsia="Times New Roman" w:hAnsi="Times New Roman" w:cs="Times New Roman"/>
        </w:rPr>
        <w:t xml:space="preserve"> que integra a Rede Federal desde 2008, foi criado por meio da integração do Centro Federal de Educação Tecnológica de São Vicente do Sul, de sua Unidade </w:t>
      </w:r>
      <w:r w:rsidRPr="00A426EA">
        <w:rPr>
          <w:rFonts w:ascii="Times New Roman" w:eastAsia="Times New Roman" w:hAnsi="Times New Roman" w:cs="Times New Roman"/>
        </w:rPr>
        <w:lastRenderedPageBreak/>
        <w:t xml:space="preserve">Descentralizada de Júlio de Castilhos, da Escola Agrotécnica Federal de Alegrete, e do acréscimo da Unidade Descentralizada de Ensino de Santo Augusto que anteriormente pertencia ao Centro Federal de Educação Tecnológica de Bento Gonçalves. Em 2010, 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recebeu três novos </w:t>
      </w:r>
      <w:r w:rsidRPr="00A426EA">
        <w:rPr>
          <w:rFonts w:ascii="Times New Roman" w:eastAsia="Times New Roman" w:hAnsi="Times New Roman" w:cs="Times New Roman"/>
          <w:i/>
          <w:iCs/>
        </w:rPr>
        <w:t>campi</w:t>
      </w:r>
      <w:r w:rsidRPr="00A426EA">
        <w:rPr>
          <w:rFonts w:ascii="Times New Roman" w:eastAsia="Times New Roman" w:hAnsi="Times New Roman" w:cs="Times New Roman"/>
        </w:rPr>
        <w:t xml:space="preserve">: Panambi, Santa Rosa e São Borja. Em 2011, foram destinadas ao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mais duas novas unidades, uma na cidade de Santo Ângelo e a outra no município de Jaguari. No ano de 2013, teve início as atividades no campus Uruguaiana e em 2015, o Colégio Agrícola de Frederico Westphalen se tornou campus do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(Heringer; Marinho, 2018). </w:t>
      </w:r>
    </w:p>
    <w:p w14:paraId="019B211B"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highlight w:val="white"/>
        </w:rPr>
      </w:pPr>
      <w:r w:rsidRPr="00A426EA">
        <w:rPr>
          <w:rFonts w:ascii="Times New Roman" w:eastAsia="Times New Roman" w:hAnsi="Times New Roman" w:cs="Times New Roman"/>
        </w:rPr>
        <w:t xml:space="preserve">Atualmente, a instituição é composta pela reitoria em Santa Maria, pelos campi: Alegrete, Frederico Westphalen, Jaguari, Júlio de Castilhos, Panambi, Santa Rosa, Santo Ângelo, Santo Augusto, São Borja, São Vicente do Sul e Uruguaiana, centros de referência, bem como dos polos de educação à distância. Neste ano, a instituição completa 18 anos e está em processo de expansão com a previsão de mais quatro campus: Santiago, Santa Maria, Caçapava do Sul e São Luiz Gonzaga, ampliando sua área de atuação. </w:t>
      </w:r>
      <w:r w:rsidRPr="00A426EA">
        <w:rPr>
          <w:rFonts w:ascii="Times New Roman" w:eastAsia="Times New Roman" w:hAnsi="Times New Roman" w:cs="Times New Roman"/>
          <w:highlight w:val="white"/>
        </w:rPr>
        <w:t xml:space="preserve">O </w:t>
      </w:r>
      <w:proofErr w:type="spellStart"/>
      <w:r w:rsidRPr="00A426EA">
        <w:rPr>
          <w:rFonts w:ascii="Times New Roman" w:eastAsia="Times New Roman" w:hAnsi="Times New Roman" w:cs="Times New Roman"/>
          <w:highlight w:val="white"/>
        </w:rPr>
        <w:t>IFFar</w:t>
      </w:r>
      <w:proofErr w:type="spellEnd"/>
      <w:r w:rsidRPr="00A426EA">
        <w:rPr>
          <w:rFonts w:ascii="Times New Roman" w:eastAsia="Times New Roman" w:hAnsi="Times New Roman" w:cs="Times New Roman"/>
          <w:highlight w:val="white"/>
        </w:rPr>
        <w:t xml:space="preserve"> possui </w:t>
      </w:r>
      <w:r w:rsidRPr="00A426EA">
        <w:rPr>
          <w:rFonts w:ascii="Times New Roman" w:eastAsia="Times New Roman" w:hAnsi="Times New Roman" w:cs="Times New Roman"/>
        </w:rPr>
        <w:t>18 mil alunos</w:t>
      </w:r>
      <w:r w:rsidRPr="00A426EA">
        <w:rPr>
          <w:rFonts w:ascii="Times New Roman" w:eastAsia="Times New Roman" w:hAnsi="Times New Roman" w:cs="Times New Roman"/>
          <w:highlight w:val="white"/>
        </w:rPr>
        <w:t xml:space="preserve">, divididos em cursos de nível médio, subsequente, superior e pós-graduação, além de cursos à distância e de formação inicial e continuada. A instituição possui em torno de 680 servidores técnicos-administrativos e 780 docentes. </w:t>
      </w:r>
    </w:p>
    <w:p w14:paraId="3751BCCF"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oferece cursos em diferentes níveis e modalidades, abrangendo eixos tecnológicos que atendem às especificidades e demandas produtivas das regiões onde estão inseridas, atendendo às demandas regionais por educação profissional e tecnológica, pesquisa aplicada, inovação e extensão e, ainda, conforme a Resolução nº 022/2016 (Instituto Federal Farroupilha, 2016), a administração geral do instituto deve ser exercida pela reitoria e pelas direções gerais dos seus campi, com o apoio dos órgãos colegiados e dos demais órgãos que se articulam nos diversos níveis organizacionais da instituição, como o Conselho Superior (CONSUP) e o Colégio de Dirigentes (CODIR). </w:t>
      </w:r>
    </w:p>
    <w:p w14:paraId="55C52D49" w14:textId="77777777" w:rsidR="009565DD" w:rsidRPr="00A426EA" w:rsidRDefault="002061B7" w:rsidP="003F2676">
      <w:pPr>
        <w:spacing w:line="240" w:lineRule="auto"/>
        <w:ind w:firstLine="709"/>
        <w:jc w:val="both"/>
        <w:rPr>
          <w:rFonts w:ascii="Times New Roman" w:eastAsia="Times New Roman" w:hAnsi="Times New Roman" w:cs="Times New Roman"/>
        </w:rPr>
      </w:pPr>
      <w:r w:rsidRPr="00A426EA">
        <w:rPr>
          <w:rFonts w:ascii="Times New Roman" w:eastAsia="Times New Roman" w:hAnsi="Times New Roman" w:cs="Times New Roman"/>
        </w:rPr>
        <w:t xml:space="preserve">De acordo com o Regimento Geral do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(Instituto Federal Farroupilha, 2016), vinculam-se à Direção Geral de cada campus: a Diretoria de Planejamento e Desenvolvimento Institucional, a Diretoria de Administração, a Diretoria de Ensino e a Diretoria de Pesquisa, Extensão e Produção. Dentre as competências da Direção de Ensino, está o “[...] planejamento, orientação, acompanhamento e avaliação da proposta pedagógica da instituição”. A Coordenação Geral de Ensino deve assessorar diretamente à direção, como também zelar pelo cumprimento dos deveres institucionais conforme previsto na legislação vigente (Instituto Federal Farroupilha, 2024). No organograma institucional está o Setor de Assessoria Pedagógica, setor ligado diretamente à Direção e Coordenação Geral de Ensino, que tem como função principal “[…] incentivar e favorecer a implementação de mudanças que propiciem a melhoria do nível de aprendizado, estimulando a crítica e a criatividade de todos os envolvidos no processo educacional [...]”, conforme expresso no Regulamento de Atribuições do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(Instituto Federal Farroupilha, 2024).</w:t>
      </w:r>
    </w:p>
    <w:p w14:paraId="086737E5"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A gestão dos campi acontece de forma compartilhada, cada campus dispõe na sua organização interna de uma Direção Geral, assessorada por diretorias, coordenações e assessorias, dentre elas a Direção de Ensino, a Coordenação Geral de Ensino e o Setor de Assessoria Pedagógica. </w:t>
      </w:r>
      <w:proofErr w:type="spellStart"/>
      <w:r w:rsidRPr="00A426EA">
        <w:rPr>
          <w:rFonts w:ascii="Times New Roman" w:eastAsia="Times New Roman" w:hAnsi="Times New Roman" w:cs="Times New Roman"/>
        </w:rPr>
        <w:t>Lück</w:t>
      </w:r>
      <w:proofErr w:type="spellEnd"/>
      <w:r w:rsidRPr="00A426EA">
        <w:rPr>
          <w:rFonts w:ascii="Times New Roman" w:eastAsia="Times New Roman" w:hAnsi="Times New Roman" w:cs="Times New Roman"/>
        </w:rPr>
        <w:t xml:space="preserve"> (2009) afirma que a gestão demanda trabalho conjunto e </w:t>
      </w:r>
      <w:r w:rsidRPr="00A426EA">
        <w:rPr>
          <w:rFonts w:ascii="Times New Roman" w:eastAsia="Times New Roman" w:hAnsi="Times New Roman" w:cs="Times New Roman"/>
        </w:rPr>
        <w:lastRenderedPageBreak/>
        <w:t>constante de todos os envolvidos, de modo a cumprir com sua finalidade primordial que é a aprendizagem efetiva e significativa dos alunos, de modo que, no cotidiano que vivenciam na escola, desenvolvam as competências que a sociedade demanda. A instituição não possui uma coordenação pedagógica, mas possui uma coordenação geral de ensino, que engloba as coordenações dos cursos e o setor de assessoria pedagógica. As atividades desenvolvidas por esta assessoria estão diretamente ligadas a essa coordenação e, por sua vez, à Direção de Ensino.</w:t>
      </w:r>
    </w:p>
    <w:p w14:paraId="7AD7EEA8" w14:textId="77777777" w:rsidR="009565DD" w:rsidRPr="00A426EA" w:rsidRDefault="002061B7" w:rsidP="003F2676">
      <w:pP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A organização da dinâmica institucional precisa ser um processo colaborativo e de integração em que todos os envolvidos possam compreender e contribuir com as relações e dinâmicas presentes, de modo a aperfeiçoar esse “fazer cotidiano”. Para </w:t>
      </w:r>
      <w:proofErr w:type="spellStart"/>
      <w:r w:rsidRPr="00A426EA">
        <w:rPr>
          <w:rFonts w:ascii="Times New Roman" w:eastAsia="Times New Roman" w:hAnsi="Times New Roman" w:cs="Times New Roman"/>
        </w:rPr>
        <w:t>Lück</w:t>
      </w:r>
      <w:proofErr w:type="spellEnd"/>
      <w:r w:rsidRPr="00A426EA">
        <w:rPr>
          <w:rFonts w:ascii="Times New Roman" w:eastAsia="Times New Roman" w:hAnsi="Times New Roman" w:cs="Times New Roman"/>
        </w:rPr>
        <w:t xml:space="preserve"> (2010, p. 22), a gestão da escola:</w:t>
      </w:r>
    </w:p>
    <w:p w14:paraId="48EB9226" w14:textId="77777777" w:rsidR="009565DD" w:rsidRPr="00A426EA" w:rsidRDefault="002061B7" w:rsidP="003F2676">
      <w:pPr>
        <w:shd w:val="clear" w:color="auto" w:fill="FFFFFF"/>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 consiste no envolvimento de todos que fazem parte direta ou indiretamente do processo educacional no estabelecimento de objetivos, na solução de problemas, na tomada de decisões, na proposição de planos de ação, em sua implementação, monitoramento e avaliação, visando os melhores resultados do processo educacional. </w:t>
      </w:r>
    </w:p>
    <w:p w14:paraId="1052A408" w14:textId="77777777" w:rsidR="009565DD" w:rsidRPr="00A426EA" w:rsidRDefault="002061B7" w:rsidP="003F2676">
      <w:pPr>
        <w:shd w:val="clear" w:color="auto" w:fill="FFFFFF"/>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O Setor de Assessoria Pedagógica ocupa a função de gestor deste cotidiano, sendo que as atividades realizadas devem contribuir para a dinamização da aprendizagem, de modo que a responsabilidade para com este processo seja de todos e não centrada na figura de um único profissional. Nesse sentido, </w:t>
      </w:r>
      <w:proofErr w:type="spellStart"/>
      <w:r w:rsidRPr="00A426EA">
        <w:rPr>
          <w:rFonts w:ascii="Times New Roman" w:eastAsia="Times New Roman" w:hAnsi="Times New Roman" w:cs="Times New Roman"/>
        </w:rPr>
        <w:t>Lück</w:t>
      </w:r>
      <w:proofErr w:type="spellEnd"/>
      <w:r w:rsidRPr="00A426EA">
        <w:rPr>
          <w:rFonts w:ascii="Times New Roman" w:eastAsia="Times New Roman" w:hAnsi="Times New Roman" w:cs="Times New Roman"/>
        </w:rPr>
        <w:t xml:space="preserve"> (2006, p. 37) afirma que “[...] o êxito de uma organização depende da ação construtiva conjunta de seus componentes, mediante reciprocidade que cria um ‘todo’ orientado por uma vontade coletiva”. A gestão pedagógica precisa transcender a coordenação das atividades em apoio ao professor e ao seu trabalho, ela deve estar revestida de intencionalidade, pois toda prática educativa está imersa em uma dimensão política.</w:t>
      </w:r>
    </w:p>
    <w:p w14:paraId="4D6B93C8" w14:textId="77777777" w:rsidR="009565DD" w:rsidRPr="00A426EA" w:rsidRDefault="002061B7" w:rsidP="003F2676">
      <w:pP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rPr>
        <w:tab/>
        <w:t xml:space="preserve">Dentre essas atividades, está o conselho de classe com o intuito de qualificar o processo de ensino e aprendizagem e refletir sobre a práticas de avaliação, currículo, planejamento e outras demandas atinentes ao contexto escolar. Segundo </w:t>
      </w:r>
      <w:proofErr w:type="spellStart"/>
      <w:r w:rsidRPr="00A426EA">
        <w:rPr>
          <w:rFonts w:ascii="Times New Roman" w:eastAsia="Times New Roman" w:hAnsi="Times New Roman" w:cs="Times New Roman"/>
        </w:rPr>
        <w:t>Libâneo</w:t>
      </w:r>
      <w:proofErr w:type="spellEnd"/>
      <w:r w:rsidRPr="00A426EA">
        <w:rPr>
          <w:rFonts w:ascii="Times New Roman" w:eastAsia="Times New Roman" w:hAnsi="Times New Roman" w:cs="Times New Roman"/>
        </w:rPr>
        <w:t xml:space="preserve"> (2001), o conselho de classe refere-se à “instância que permite o acompanhamento dos alunos, visando um conhecimento mais minucioso da turma e de cada aluno”. Nesse sentido, Dalben (2006) também afirma que o conselho de classe “tem caráter pedagógico diretamente ligado ao ensino e à prática docente”, colaborando para a reformulação de estratégias para promover o desenvolvimento da aprendizagem.</w:t>
      </w:r>
    </w:p>
    <w:p w14:paraId="3311476F" w14:textId="77777777" w:rsidR="009565DD" w:rsidRPr="00A426EA" w:rsidRDefault="002061B7" w:rsidP="003F2676">
      <w:pP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rPr>
        <w:tab/>
        <w:t>O conselho de classe precisa ser ressignificado no cotidiano institucional, deixando de ser apenas um validador de aprovações para se tornar um espaço útil e formativo. Longe de ser um mero instrumento burocrático para a progressão escolar, constitui-se um rico espaço de reflexão e formação continuada para os docentes, possibilita rever objetivos educacionais: </w:t>
      </w:r>
    </w:p>
    <w:p w14:paraId="38EE36C1" w14:textId="77777777" w:rsidR="009565DD" w:rsidRPr="00A426EA" w:rsidRDefault="002061B7" w:rsidP="003F2676">
      <w:pPr>
        <w:spacing w:line="240" w:lineRule="auto"/>
        <w:ind w:left="709"/>
        <w:jc w:val="both"/>
        <w:rPr>
          <w:rFonts w:ascii="Times New Roman" w:eastAsia="Times New Roman" w:hAnsi="Times New Roman" w:cs="Times New Roman"/>
        </w:rPr>
      </w:pPr>
      <w:r w:rsidRPr="00A426EA">
        <w:rPr>
          <w:rFonts w:ascii="Times New Roman" w:eastAsia="Times New Roman" w:hAnsi="Times New Roman" w:cs="Times New Roman"/>
        </w:rPr>
        <w:t xml:space="preserve">[...] é um espaço de debate que avalia o andamento do trabalho pedagógico e do processo de ensino e aprendizagem. Ele pauta o aproveitamento dos estudantes no curso e a autoavaliação das práticas docentes, conduzindo ao diagnóstico das dificuldades dos estudantes e apontando as mudanças necessárias e </w:t>
      </w:r>
      <w:r w:rsidRPr="00A426EA">
        <w:rPr>
          <w:rFonts w:ascii="Times New Roman" w:eastAsia="Times New Roman" w:hAnsi="Times New Roman" w:cs="Times New Roman"/>
        </w:rPr>
        <w:lastRenderedPageBreak/>
        <w:t>encaminhamentos pedagógicos para superação de tais dificuldades (Instituto Federal Farroupilha, 2019, p. 53) </w:t>
      </w:r>
    </w:p>
    <w:p w14:paraId="25B76441" w14:textId="77777777" w:rsidR="009565DD" w:rsidRPr="00A426EA" w:rsidRDefault="002061B7" w:rsidP="003F2676">
      <w:pPr>
        <w:spacing w:line="240" w:lineRule="auto"/>
        <w:jc w:val="both"/>
        <w:rPr>
          <w:rFonts w:ascii="Times New Roman" w:eastAsia="Times New Roman" w:hAnsi="Times New Roman" w:cs="Times New Roman"/>
        </w:rPr>
      </w:pPr>
      <w:r w:rsidRPr="00A426EA">
        <w:rPr>
          <w:rFonts w:ascii="Times New Roman" w:eastAsia="Times New Roman" w:hAnsi="Times New Roman" w:cs="Times New Roman"/>
        </w:rPr>
        <w:tab/>
        <w:t>A diversidade de atividades que fazem parte da gestão pedagógica de uma instituição vai além do que é desenvolvido pelo docente em sala de aula devem estar voltadas para alcançar o equilíbrio de construir a unidade do trabalho educacional, contemplando, contudo, a diversidade e peculiaridade de cada escola (</w:t>
      </w:r>
      <w:proofErr w:type="spellStart"/>
      <w:r w:rsidRPr="00A426EA">
        <w:rPr>
          <w:rFonts w:ascii="Times New Roman" w:eastAsia="Times New Roman" w:hAnsi="Times New Roman" w:cs="Times New Roman"/>
        </w:rPr>
        <w:t>Lück</w:t>
      </w:r>
      <w:proofErr w:type="spellEnd"/>
      <w:r w:rsidRPr="00A426EA">
        <w:rPr>
          <w:rFonts w:ascii="Times New Roman" w:eastAsia="Times New Roman" w:hAnsi="Times New Roman" w:cs="Times New Roman"/>
        </w:rPr>
        <w:t>, 2009, p. 102). Gerir uma instituição educacional refere-se à “tarefa cotidiana de ensinar e aprender” (Vieira, 2007) e a concepção de gestão a ser desenvolvida nesse espaço devem levar em consideração que a escola “[…] não é só um espaço físico, é um clima de trabalho, uma postura, é um modo de ser [...]” (Freire, 2006). Cada instituição é única e seu cotidiano é construído a partir das suas particularidades, práticas e concepções, a gestão é responsável por estimular o trabalho conjunto e a autonomia no “fazer” cotidiano, considerando as relações sociais e culturais que permeiam o contexto.</w:t>
      </w:r>
    </w:p>
    <w:p w14:paraId="078DD8CD" w14:textId="77777777" w:rsidR="009565DD" w:rsidRPr="00A426EA" w:rsidRDefault="002061B7" w:rsidP="003F2676">
      <w:pPr>
        <w:pBdr>
          <w:top w:val="nil"/>
          <w:left w:val="nil"/>
          <w:bottom w:val="nil"/>
          <w:right w:val="nil"/>
          <w:between w:val="nil"/>
        </w:pBdr>
        <w:spacing w:line="240" w:lineRule="auto"/>
        <w:jc w:val="both"/>
        <w:rPr>
          <w:rFonts w:ascii="Times New Roman" w:eastAsia="Times New Roman" w:hAnsi="Times New Roman" w:cs="Times New Roman"/>
          <w:b/>
          <w:bCs/>
        </w:rPr>
      </w:pPr>
      <w:r w:rsidRPr="00A426EA">
        <w:rPr>
          <w:rFonts w:ascii="Times New Roman" w:eastAsia="Times New Roman" w:hAnsi="Times New Roman" w:cs="Times New Roman"/>
          <w:b/>
          <w:bCs/>
        </w:rPr>
        <w:t>Percurso Metodológico</w:t>
      </w:r>
    </w:p>
    <w:p w14:paraId="23C8230D" w14:textId="77777777" w:rsidR="004706F9" w:rsidRPr="00A426EA" w:rsidRDefault="003F2676" w:rsidP="00D63F01">
      <w:pPr>
        <w:pStyle w:val="NormalWeb"/>
        <w:spacing w:before="0" w:beforeAutospacing="0" w:after="0" w:afterAutospacing="0"/>
        <w:ind w:firstLine="720"/>
        <w:jc w:val="both"/>
      </w:pPr>
      <w:r w:rsidRPr="00A426EA">
        <w:t xml:space="preserve">Na perspectiva do enfoque qualitativo, </w:t>
      </w:r>
      <w:r w:rsidR="004706F9" w:rsidRPr="00A426EA">
        <w:t xml:space="preserve">a abordagem metodológica utilizada considera as contribuições de Gil (2008), que salienta que este tipo de pesquisa é a que apresenta menor rigidez no planejamento e </w:t>
      </w:r>
      <w:proofErr w:type="spellStart"/>
      <w:r w:rsidR="004706F9" w:rsidRPr="00A426EA">
        <w:t>Triviños</w:t>
      </w:r>
      <w:proofErr w:type="spellEnd"/>
      <w:r w:rsidR="004706F9" w:rsidRPr="00A426EA">
        <w:t xml:space="preserve"> (1987) que enfatiza que a pesquisa qualitativa é predominantemente descritiva, sendo as descrições impregnadas de significados que o ambiente lhe imprime. A</w:t>
      </w:r>
      <w:r w:rsidRPr="00A426EA">
        <w:t xml:space="preserve"> investigação en</w:t>
      </w:r>
      <w:r w:rsidR="00D63F01" w:rsidRPr="00A426EA">
        <w:t>globa</w:t>
      </w:r>
      <w:r w:rsidRPr="00A426EA">
        <w:t xml:space="preserve"> uma etapa de estudos teóricos e outra de construção de dados junto aos sujeitos da pesquisa. </w:t>
      </w:r>
    </w:p>
    <w:p w14:paraId="7CD6A0EC" w14:textId="77777777" w:rsidR="00FA05FE" w:rsidRPr="00A426EA" w:rsidRDefault="003F2676" w:rsidP="00FA05FE">
      <w:pPr>
        <w:pStyle w:val="NormalWeb"/>
        <w:spacing w:before="0" w:beforeAutospacing="0" w:after="0" w:afterAutospacing="0"/>
        <w:ind w:firstLine="720"/>
        <w:jc w:val="both"/>
      </w:pPr>
      <w:r w:rsidRPr="00A426EA">
        <w:t xml:space="preserve">Os estudos teóricos </w:t>
      </w:r>
      <w:r w:rsidR="00D63F01" w:rsidRPr="00A426EA">
        <w:t>estão sendo</w:t>
      </w:r>
      <w:r w:rsidRPr="00A426EA">
        <w:t xml:space="preserve"> delineados</w:t>
      </w:r>
      <w:r w:rsidR="00FA05FE" w:rsidRPr="00A426EA">
        <w:t>, ao longo do primeiro semestre de 2026,</w:t>
      </w:r>
      <w:r w:rsidRPr="00A426EA">
        <w:t xml:space="preserve"> com base em levantamentos bibliográficos e análise documental, incluindo uma pesquisa do tipo Estado do Conhecimento, que contribuirão para a elaboração de um diagnóstico sobre o objeto investigado e construção de referencial teórico. Inicialmente, está sendo realizado um levantamento dos trabalhos publicados sobre a problemática na Biblioteca Digital de Teses e Dissertações (BDTD)</w:t>
      </w:r>
      <w:r w:rsidR="00FA05FE" w:rsidRPr="00A426EA">
        <w:t xml:space="preserve">, vinculada ao Instituto Brasileiro de Inovação em Ciências e Tecnologia (IBICT). </w:t>
      </w:r>
    </w:p>
    <w:p w14:paraId="1ADD3AC5" w14:textId="01F2E049" w:rsidR="00FA05FE" w:rsidRPr="00A426EA" w:rsidRDefault="00FA05FE" w:rsidP="0084732B">
      <w:pPr>
        <w:pStyle w:val="NormalWeb"/>
        <w:spacing w:before="0" w:beforeAutospacing="0" w:after="0" w:afterAutospacing="0"/>
        <w:ind w:firstLine="720"/>
        <w:jc w:val="both"/>
      </w:pPr>
      <w:r w:rsidRPr="00A426EA">
        <w:t>Para a sistematização da pesquisa adotou-se um levantamento bibliométrico descritivo com o intuito de mapear e aprofundar o conhecimento sobre as pesquisas que vêm sendo desenvolvidas sobre os descritores: POLÍTICAS PÚBLICAS EDUCACIONAIS, EDUCAÇÃO PROFISSIONAL E TECNOLÓGICA, GESTÃO PEDAGÓGICA e CONSELHOS DE CLASSE.</w:t>
      </w:r>
      <w:r w:rsidR="0084732B" w:rsidRPr="00A426EA">
        <w:t xml:space="preserve"> </w:t>
      </w:r>
      <w:r w:rsidRPr="00A426EA">
        <w:t xml:space="preserve">O levantamento foi realizado nos meses de abril a junho de 2026, determinando-se como filtros iniciais: ano, tipo de publicação e idioma. O período delimitado corresponde aos anos de 2008 a 2025, que se refere ao período de implantação dos Institutos Federais até os dias atuais. No que se refere ao tipo de publicação e idioma foram utilizadas apenas as teses em língua portuguesa. O refinamento da busca utilizando “teses” como tipo de produção ocorre porque são produções </w:t>
      </w:r>
      <w:r w:rsidRPr="00A426EA">
        <w:rPr>
          <w:highlight w:val="white"/>
        </w:rPr>
        <w:t>científicas</w:t>
      </w:r>
      <w:r w:rsidRPr="00A426EA">
        <w:t xml:space="preserve"> que devem </w:t>
      </w:r>
      <w:r w:rsidRPr="00A426EA">
        <w:rPr>
          <w:highlight w:val="white"/>
        </w:rPr>
        <w:t xml:space="preserve">apresentar uma contribuição original e inédita para o avanço do conhecimento </w:t>
      </w:r>
      <w:r w:rsidRPr="00A426EA">
        <w:t>acadêmico</w:t>
      </w:r>
      <w:r w:rsidRPr="00A426EA">
        <w:rPr>
          <w:highlight w:val="white"/>
        </w:rPr>
        <w:t>.</w:t>
      </w:r>
    </w:p>
    <w:p w14:paraId="3424589B" w14:textId="54759716" w:rsidR="00FA05FE" w:rsidRPr="00A426EA" w:rsidRDefault="00FA05FE" w:rsidP="00FA05FE">
      <w:pPr>
        <w:shd w:val="clear" w:color="auto" w:fill="FFFFFF"/>
        <w:spacing w:line="240" w:lineRule="auto"/>
        <w:ind w:firstLine="720"/>
        <w:jc w:val="both"/>
        <w:rPr>
          <w:rFonts w:ascii="Times New Roman" w:hAnsi="Times New Roman" w:cs="Times New Roman"/>
        </w:rPr>
      </w:pPr>
      <w:bookmarkStart w:id="0" w:name="_nrayhrdziysf" w:colFirst="0" w:colLast="0"/>
      <w:bookmarkEnd w:id="0"/>
      <w:r w:rsidRPr="00A426EA">
        <w:rPr>
          <w:rFonts w:ascii="Times New Roman" w:hAnsi="Times New Roman" w:cs="Times New Roman"/>
        </w:rPr>
        <w:t xml:space="preserve">Primeiramente, realizou-se a busca na BDTD utilizando o descritor POLÍTICAS PÚBLICAS EDUCACIONAIS que resultou em 509 publicações. Para o descritor EDUCAÇÃO PROFISSIONAL E TECNOLÓGICA a busca resultou em 309 publicações. Os descritores GESTÃO PEDAGÓGICA e CONSELHOS DE CLASSE </w:t>
      </w:r>
      <w:r w:rsidRPr="00A426EA">
        <w:rPr>
          <w:rFonts w:ascii="Times New Roman" w:hAnsi="Times New Roman" w:cs="Times New Roman"/>
        </w:rPr>
        <w:lastRenderedPageBreak/>
        <w:t>apresentaram, respectivamente, 56 e 47 teses. A figura abaixo exemplifica o quantitativo de produções científicas distribuídas por descritor:</w:t>
      </w:r>
      <w:r w:rsidR="00FF33FE">
        <w:rPr>
          <w:rFonts w:ascii="Times New Roman" w:hAnsi="Times New Roman" w:cs="Times New Roman"/>
        </w:rPr>
        <w:t xml:space="preserve"> </w:t>
      </w:r>
    </w:p>
    <w:p w14:paraId="43CAB6AA" w14:textId="77777777" w:rsidR="0084732B" w:rsidRPr="00A426EA" w:rsidRDefault="0084732B" w:rsidP="0084732B">
      <w:pPr>
        <w:shd w:val="clear" w:color="auto" w:fill="FFFFFF"/>
        <w:spacing w:line="240" w:lineRule="auto"/>
        <w:rPr>
          <w:rFonts w:ascii="Times New Roman" w:hAnsi="Times New Roman" w:cs="Times New Roman"/>
          <w:b/>
        </w:rPr>
      </w:pPr>
      <w:bookmarkStart w:id="1" w:name="_usk8xhuno3b9" w:colFirst="0" w:colLast="0"/>
      <w:bookmarkEnd w:id="1"/>
      <w:r w:rsidRPr="00A426EA">
        <w:rPr>
          <w:rFonts w:ascii="Times New Roman" w:hAnsi="Times New Roman" w:cs="Times New Roman"/>
          <w:b/>
        </w:rPr>
        <w:t>Figura 1</w:t>
      </w:r>
    </w:p>
    <w:p w14:paraId="3DB875B9" w14:textId="52CE6F59" w:rsidR="00FA05FE" w:rsidRPr="00A426EA" w:rsidRDefault="00FA05FE" w:rsidP="0084732B">
      <w:pPr>
        <w:shd w:val="clear" w:color="auto" w:fill="FFFFFF"/>
        <w:spacing w:line="240" w:lineRule="auto"/>
        <w:rPr>
          <w:rFonts w:ascii="Times New Roman" w:hAnsi="Times New Roman" w:cs="Times New Roman"/>
        </w:rPr>
      </w:pPr>
      <w:r w:rsidRPr="00A426EA">
        <w:rPr>
          <w:rFonts w:ascii="Times New Roman" w:hAnsi="Times New Roman" w:cs="Times New Roman"/>
        </w:rPr>
        <w:t xml:space="preserve">Primeira busca </w:t>
      </w:r>
    </w:p>
    <w:p w14:paraId="6888FFAA" w14:textId="77777777" w:rsidR="00FA05FE" w:rsidRPr="00A426EA" w:rsidRDefault="00FA05FE" w:rsidP="0084732B">
      <w:pPr>
        <w:shd w:val="clear" w:color="auto" w:fill="FFFFFF"/>
        <w:spacing w:line="240" w:lineRule="auto"/>
        <w:rPr>
          <w:rFonts w:ascii="Times New Roman" w:hAnsi="Times New Roman" w:cs="Times New Roman"/>
        </w:rPr>
      </w:pPr>
      <w:bookmarkStart w:id="2" w:name="_3j95g5al5fep" w:colFirst="0" w:colLast="0"/>
      <w:bookmarkEnd w:id="2"/>
      <w:r w:rsidRPr="00A426EA">
        <w:rPr>
          <w:rFonts w:ascii="Times New Roman" w:hAnsi="Times New Roman" w:cs="Times New Roman"/>
          <w:noProof/>
        </w:rPr>
        <w:drawing>
          <wp:inline distT="114300" distB="114300" distL="114300" distR="114300" wp14:anchorId="6C93711A" wp14:editId="496BC2D2">
            <wp:extent cx="3642969" cy="2084832"/>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3646005" cy="2086570"/>
                    </a:xfrm>
                    <a:prstGeom prst="rect">
                      <a:avLst/>
                    </a:prstGeom>
                    <a:ln/>
                  </pic:spPr>
                </pic:pic>
              </a:graphicData>
            </a:graphic>
          </wp:inline>
        </w:drawing>
      </w:r>
    </w:p>
    <w:p w14:paraId="0D52C8C3" w14:textId="77777777" w:rsidR="00FA05FE" w:rsidRPr="00A426EA" w:rsidRDefault="00FA05FE" w:rsidP="00FA05FE">
      <w:pPr>
        <w:shd w:val="clear" w:color="auto" w:fill="FFFFFF"/>
        <w:spacing w:line="240" w:lineRule="auto"/>
        <w:ind w:firstLine="720"/>
        <w:jc w:val="both"/>
        <w:rPr>
          <w:rFonts w:ascii="Times New Roman" w:hAnsi="Times New Roman" w:cs="Times New Roman"/>
        </w:rPr>
      </w:pPr>
      <w:bookmarkStart w:id="3" w:name="_uadpxb2vhrvf" w:colFirst="0" w:colLast="0"/>
      <w:bookmarkStart w:id="4" w:name="_fym3k0kig2qj" w:colFirst="0" w:colLast="0"/>
      <w:bookmarkEnd w:id="3"/>
      <w:bookmarkEnd w:id="4"/>
      <w:r w:rsidRPr="00A426EA">
        <w:rPr>
          <w:rFonts w:ascii="Times New Roman" w:hAnsi="Times New Roman" w:cs="Times New Roman"/>
        </w:rPr>
        <w:t>Em um segundo momento, foi necessário delimitar a busca devido ao grande número de produções encontradas. Utilizando os mesmos descritores e acrescentando o filtro “assunto” a busca resultou nos resultados abaixo:</w:t>
      </w:r>
    </w:p>
    <w:p w14:paraId="5C075FB7" w14:textId="77777777" w:rsidR="0084732B" w:rsidRPr="00A426EA" w:rsidRDefault="0084732B" w:rsidP="0084732B">
      <w:pPr>
        <w:shd w:val="clear" w:color="auto" w:fill="FFFFFF"/>
        <w:spacing w:line="240" w:lineRule="auto"/>
        <w:rPr>
          <w:rFonts w:ascii="Times New Roman" w:hAnsi="Times New Roman" w:cs="Times New Roman"/>
          <w:b/>
        </w:rPr>
      </w:pPr>
      <w:bookmarkStart w:id="5" w:name="_ra325p25rb9k" w:colFirst="0" w:colLast="0"/>
      <w:bookmarkEnd w:id="5"/>
      <w:r w:rsidRPr="00A426EA">
        <w:rPr>
          <w:rFonts w:ascii="Times New Roman" w:hAnsi="Times New Roman" w:cs="Times New Roman"/>
          <w:b/>
        </w:rPr>
        <w:t xml:space="preserve">Figura 2 </w:t>
      </w:r>
    </w:p>
    <w:p w14:paraId="7CC3A773" w14:textId="21EFC520" w:rsidR="00FA05FE" w:rsidRPr="00A426EA" w:rsidRDefault="00FA05FE" w:rsidP="0084732B">
      <w:pPr>
        <w:shd w:val="clear" w:color="auto" w:fill="FFFFFF"/>
        <w:spacing w:line="240" w:lineRule="auto"/>
        <w:rPr>
          <w:rFonts w:ascii="Times New Roman" w:hAnsi="Times New Roman" w:cs="Times New Roman"/>
        </w:rPr>
      </w:pPr>
      <w:r w:rsidRPr="00A426EA">
        <w:rPr>
          <w:rFonts w:ascii="Times New Roman" w:hAnsi="Times New Roman" w:cs="Times New Roman"/>
        </w:rPr>
        <w:t xml:space="preserve">Segunda busca </w:t>
      </w:r>
    </w:p>
    <w:p w14:paraId="78FBE39B" w14:textId="3322229A" w:rsidR="00FA05FE" w:rsidRPr="00A426EA" w:rsidRDefault="00FA05FE" w:rsidP="0084732B">
      <w:pPr>
        <w:shd w:val="clear" w:color="auto" w:fill="FFFFFF"/>
        <w:spacing w:line="240" w:lineRule="auto"/>
        <w:rPr>
          <w:rFonts w:ascii="Times New Roman" w:hAnsi="Times New Roman" w:cs="Times New Roman"/>
        </w:rPr>
      </w:pPr>
      <w:bookmarkStart w:id="6" w:name="_bxqt7osovfgp" w:colFirst="0" w:colLast="0"/>
      <w:bookmarkEnd w:id="6"/>
      <w:r w:rsidRPr="00A426EA">
        <w:rPr>
          <w:rFonts w:ascii="Times New Roman" w:hAnsi="Times New Roman" w:cs="Times New Roman"/>
          <w:noProof/>
        </w:rPr>
        <w:drawing>
          <wp:inline distT="114300" distB="114300" distL="114300" distR="114300" wp14:anchorId="5AA5C591" wp14:editId="7047FB4C">
            <wp:extent cx="3686860" cy="1989734"/>
            <wp:effectExtent l="0" t="0" r="889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3687832" cy="1990258"/>
                    </a:xfrm>
                    <a:prstGeom prst="rect">
                      <a:avLst/>
                    </a:prstGeom>
                    <a:ln/>
                  </pic:spPr>
                </pic:pic>
              </a:graphicData>
            </a:graphic>
          </wp:inline>
        </w:drawing>
      </w:r>
    </w:p>
    <w:p w14:paraId="48770A9B" w14:textId="64C1249B" w:rsidR="00603E05" w:rsidRPr="00A426EA" w:rsidRDefault="00603E05" w:rsidP="00603E05">
      <w:pPr>
        <w:spacing w:line="240" w:lineRule="auto"/>
        <w:ind w:firstLine="720"/>
        <w:jc w:val="both"/>
        <w:rPr>
          <w:rFonts w:ascii="Times New Roman" w:hAnsi="Times New Roman" w:cs="Times New Roman"/>
        </w:rPr>
      </w:pPr>
      <w:r w:rsidRPr="00A426EA">
        <w:rPr>
          <w:rFonts w:ascii="Times New Roman" w:hAnsi="Times New Roman" w:cs="Times New Roman"/>
        </w:rPr>
        <w:t xml:space="preserve">O Estado do Conhecimento segue as seguintes etapas de organização: bibliografia anotada, bibliografia sistematizada, bibliografia categorizada e bibliografia propositiva. Segundo </w:t>
      </w:r>
      <w:proofErr w:type="spellStart"/>
      <w:r w:rsidRPr="00A426EA">
        <w:rPr>
          <w:rFonts w:ascii="Times New Roman" w:hAnsi="Times New Roman" w:cs="Times New Roman"/>
        </w:rPr>
        <w:t>Morosini</w:t>
      </w:r>
      <w:proofErr w:type="spellEnd"/>
      <w:r w:rsidRPr="00A426EA">
        <w:rPr>
          <w:rFonts w:ascii="Times New Roman" w:hAnsi="Times New Roman" w:cs="Times New Roman"/>
        </w:rPr>
        <w:t xml:space="preserve"> et al. (2021, p. 22), a metodologia do Estado do Conhecimento “[...] possibilita adentrar a realidade das produções realizadas nas universidades brasileiras, como também conhecer as temáticas que vêm sendo desenvolvidas. Na primeira etapa, referente à bibliografia anotada, foi realizada a leitura flutuante dos resumos, algumas dessas teses foram descartadas, pois possuíam acesso fechado ou não guardavam relação com a presente investigação. A busca com o</w:t>
      </w:r>
      <w:r w:rsidR="00F30D1F" w:rsidRPr="00A426EA">
        <w:rPr>
          <w:rFonts w:ascii="Times New Roman" w:hAnsi="Times New Roman" w:cs="Times New Roman"/>
        </w:rPr>
        <w:t>s</w:t>
      </w:r>
      <w:r w:rsidRPr="00A426EA">
        <w:rPr>
          <w:rFonts w:ascii="Times New Roman" w:hAnsi="Times New Roman" w:cs="Times New Roman"/>
        </w:rPr>
        <w:t xml:space="preserve"> descritor</w:t>
      </w:r>
      <w:r w:rsidR="00F30D1F" w:rsidRPr="00A426EA">
        <w:rPr>
          <w:rFonts w:ascii="Times New Roman" w:hAnsi="Times New Roman" w:cs="Times New Roman"/>
        </w:rPr>
        <w:t>es</w:t>
      </w:r>
      <w:r w:rsidRPr="00A426EA">
        <w:rPr>
          <w:rFonts w:ascii="Times New Roman" w:hAnsi="Times New Roman" w:cs="Times New Roman"/>
        </w:rPr>
        <w:t xml:space="preserve"> POLÍTICAS PÚBLICAS</w:t>
      </w:r>
      <w:r w:rsidRPr="00A426EA">
        <w:rPr>
          <w:rFonts w:ascii="Times New Roman" w:hAnsi="Times New Roman" w:cs="Times New Roman"/>
          <w:b/>
          <w:bCs/>
        </w:rPr>
        <w:t xml:space="preserve"> </w:t>
      </w:r>
      <w:r w:rsidRPr="00A426EA">
        <w:rPr>
          <w:rFonts w:ascii="Times New Roman" w:hAnsi="Times New Roman" w:cs="Times New Roman"/>
        </w:rPr>
        <w:lastRenderedPageBreak/>
        <w:t xml:space="preserve">EDUCACIONAIS AND </w:t>
      </w:r>
      <w:r w:rsidR="00F30D1F" w:rsidRPr="00A426EA">
        <w:rPr>
          <w:rFonts w:ascii="Times New Roman" w:hAnsi="Times New Roman" w:cs="Times New Roman"/>
        </w:rPr>
        <w:t xml:space="preserve">EDUCAÇÃO PROFISSIONAL E TECNOLÓGICA </w:t>
      </w:r>
      <w:r w:rsidRPr="00A426EA">
        <w:rPr>
          <w:rFonts w:ascii="Times New Roman" w:hAnsi="Times New Roman" w:cs="Times New Roman"/>
        </w:rPr>
        <w:t xml:space="preserve">resultou em publicações de diversas áreas, as </w:t>
      </w:r>
      <w:r w:rsidR="001E74E9" w:rsidRPr="00A426EA">
        <w:rPr>
          <w:rFonts w:ascii="Times New Roman" w:hAnsi="Times New Roman" w:cs="Times New Roman"/>
        </w:rPr>
        <w:t>principais aparecem n</w:t>
      </w:r>
      <w:r w:rsidRPr="00A426EA">
        <w:rPr>
          <w:rFonts w:ascii="Times New Roman" w:hAnsi="Times New Roman" w:cs="Times New Roman"/>
        </w:rPr>
        <w:t>a figura a seguir:</w:t>
      </w:r>
    </w:p>
    <w:p w14:paraId="1C2014FC" w14:textId="29822C8B" w:rsidR="001E74E9" w:rsidRPr="00A426EA" w:rsidRDefault="001E74E9" w:rsidP="001E74E9">
      <w:pPr>
        <w:shd w:val="clear" w:color="auto" w:fill="FFFFFF"/>
        <w:spacing w:line="240" w:lineRule="auto"/>
        <w:rPr>
          <w:rFonts w:ascii="Times New Roman" w:hAnsi="Times New Roman" w:cs="Times New Roman"/>
          <w:b/>
        </w:rPr>
      </w:pPr>
      <w:r w:rsidRPr="00A426EA">
        <w:rPr>
          <w:rFonts w:ascii="Times New Roman" w:hAnsi="Times New Roman" w:cs="Times New Roman"/>
          <w:b/>
        </w:rPr>
        <w:t xml:space="preserve">Figura 3 </w:t>
      </w:r>
    </w:p>
    <w:p w14:paraId="708032CF" w14:textId="1F9F1BAE" w:rsidR="001E74E9" w:rsidRPr="00A426EA" w:rsidRDefault="00A20712" w:rsidP="001E74E9">
      <w:pPr>
        <w:shd w:val="clear" w:color="auto" w:fill="FFFFFF"/>
        <w:spacing w:line="240" w:lineRule="auto"/>
        <w:rPr>
          <w:rFonts w:ascii="Times New Roman" w:hAnsi="Times New Roman" w:cs="Times New Roman"/>
        </w:rPr>
      </w:pPr>
      <w:r w:rsidRPr="00A426EA">
        <w:rPr>
          <w:rFonts w:ascii="Times New Roman" w:hAnsi="Times New Roman" w:cs="Times New Roman"/>
        </w:rPr>
        <w:t>Bibliografia anotada</w:t>
      </w:r>
      <w:r w:rsidR="001E74E9" w:rsidRPr="00A426EA">
        <w:rPr>
          <w:rFonts w:ascii="Times New Roman" w:hAnsi="Times New Roman" w:cs="Times New Roman"/>
        </w:rPr>
        <w:t xml:space="preserve"> </w:t>
      </w:r>
    </w:p>
    <w:p w14:paraId="694D2615" w14:textId="0852B1AE" w:rsidR="001E74E9" w:rsidRPr="00A426EA" w:rsidRDefault="001E74E9" w:rsidP="001E74E9">
      <w:pPr>
        <w:spacing w:line="240" w:lineRule="auto"/>
        <w:jc w:val="both"/>
        <w:rPr>
          <w:rFonts w:ascii="Times New Roman" w:hAnsi="Times New Roman" w:cs="Times New Roman"/>
        </w:rPr>
      </w:pPr>
      <w:r w:rsidRPr="00A426EA">
        <w:rPr>
          <w:rFonts w:ascii="Times New Roman" w:hAnsi="Times New Roman" w:cs="Times New Roman"/>
          <w:noProof/>
        </w:rPr>
        <w:drawing>
          <wp:inline distT="0" distB="0" distL="0" distR="0" wp14:anchorId="677723F2" wp14:editId="173442CB">
            <wp:extent cx="4974336" cy="2528818"/>
            <wp:effectExtent l="0" t="0" r="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97441" cy="2540564"/>
                    </a:xfrm>
                    <a:prstGeom prst="rect">
                      <a:avLst/>
                    </a:prstGeom>
                  </pic:spPr>
                </pic:pic>
              </a:graphicData>
            </a:graphic>
          </wp:inline>
        </w:drawing>
      </w:r>
    </w:p>
    <w:p w14:paraId="41E66766" w14:textId="77777777" w:rsidR="004447D8" w:rsidRPr="00A426EA" w:rsidRDefault="00FA05FE" w:rsidP="00FA05FE">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A pesquisa com o descritor </w:t>
      </w:r>
      <w:r w:rsidR="001E74E9" w:rsidRPr="00A426EA">
        <w:rPr>
          <w:rFonts w:ascii="Times New Roman" w:eastAsia="Times New Roman" w:hAnsi="Times New Roman" w:cs="Times New Roman"/>
          <w:bCs/>
        </w:rPr>
        <w:t>GESTÃO PEDAGÓGICA</w:t>
      </w:r>
      <w:r w:rsidR="001E74E9" w:rsidRPr="00A426EA">
        <w:rPr>
          <w:rFonts w:ascii="Times New Roman" w:eastAsia="Times New Roman" w:hAnsi="Times New Roman" w:cs="Times New Roman"/>
        </w:rPr>
        <w:t xml:space="preserve"> </w:t>
      </w:r>
      <w:r w:rsidRPr="00A426EA">
        <w:rPr>
          <w:rFonts w:ascii="Times New Roman" w:eastAsia="Times New Roman" w:hAnsi="Times New Roman" w:cs="Times New Roman"/>
        </w:rPr>
        <w:t xml:space="preserve">resultou em diversas </w:t>
      </w:r>
      <w:r w:rsidR="001E74E9" w:rsidRPr="00A426EA">
        <w:rPr>
          <w:rFonts w:ascii="Times New Roman" w:eastAsia="Times New Roman" w:hAnsi="Times New Roman" w:cs="Times New Roman"/>
        </w:rPr>
        <w:t>tes</w:t>
      </w:r>
      <w:r w:rsidRPr="00A426EA">
        <w:rPr>
          <w:rFonts w:ascii="Times New Roman" w:eastAsia="Times New Roman" w:hAnsi="Times New Roman" w:cs="Times New Roman"/>
        </w:rPr>
        <w:t xml:space="preserve">es voltadas para o trabalho, as práticas e as vivências do(a) coordenador(a) pedagógico(a) e do diretor(a) escolar, ou ainda, sobre propostas de formação inicial e continuada para os profissionais que exercem cargos de gestão. A maioria das pesquisas </w:t>
      </w:r>
      <w:r w:rsidR="003D11DA" w:rsidRPr="00A426EA">
        <w:rPr>
          <w:rFonts w:ascii="Times New Roman" w:eastAsia="Times New Roman" w:hAnsi="Times New Roman" w:cs="Times New Roman"/>
        </w:rPr>
        <w:t>foi desenvolvida</w:t>
      </w:r>
      <w:r w:rsidRPr="00A426EA">
        <w:rPr>
          <w:rFonts w:ascii="Times New Roman" w:eastAsia="Times New Roman" w:hAnsi="Times New Roman" w:cs="Times New Roman"/>
        </w:rPr>
        <w:t xml:space="preserve"> em escolas de educação básica, sendo que poucas </w:t>
      </w:r>
      <w:r w:rsidR="003D11DA" w:rsidRPr="00A426EA">
        <w:rPr>
          <w:rFonts w:ascii="Times New Roman" w:eastAsia="Times New Roman" w:hAnsi="Times New Roman" w:cs="Times New Roman"/>
        </w:rPr>
        <w:t>se referiam</w:t>
      </w:r>
      <w:r w:rsidRPr="00A426EA">
        <w:rPr>
          <w:rFonts w:ascii="Times New Roman" w:eastAsia="Times New Roman" w:hAnsi="Times New Roman" w:cs="Times New Roman"/>
        </w:rPr>
        <w:t xml:space="preserve"> à </w:t>
      </w:r>
      <w:r w:rsidR="001E74E9" w:rsidRPr="00A426EA">
        <w:rPr>
          <w:rFonts w:ascii="Times New Roman" w:eastAsia="Times New Roman" w:hAnsi="Times New Roman" w:cs="Times New Roman"/>
        </w:rPr>
        <w:t>E</w:t>
      </w:r>
      <w:r w:rsidRPr="00A426EA">
        <w:rPr>
          <w:rFonts w:ascii="Times New Roman" w:eastAsia="Times New Roman" w:hAnsi="Times New Roman" w:cs="Times New Roman"/>
        </w:rPr>
        <w:t xml:space="preserve">ducação </w:t>
      </w:r>
      <w:r w:rsidR="001E74E9" w:rsidRPr="00A426EA">
        <w:rPr>
          <w:rFonts w:ascii="Times New Roman" w:eastAsia="Times New Roman" w:hAnsi="Times New Roman" w:cs="Times New Roman"/>
        </w:rPr>
        <w:t>P</w:t>
      </w:r>
      <w:r w:rsidRPr="00A426EA">
        <w:rPr>
          <w:rFonts w:ascii="Times New Roman" w:eastAsia="Times New Roman" w:hAnsi="Times New Roman" w:cs="Times New Roman"/>
        </w:rPr>
        <w:t xml:space="preserve">rofissional e </w:t>
      </w:r>
      <w:r w:rsidR="001E74E9" w:rsidRPr="00A426EA">
        <w:rPr>
          <w:rFonts w:ascii="Times New Roman" w:eastAsia="Times New Roman" w:hAnsi="Times New Roman" w:cs="Times New Roman"/>
        </w:rPr>
        <w:t>T</w:t>
      </w:r>
      <w:r w:rsidRPr="00A426EA">
        <w:rPr>
          <w:rFonts w:ascii="Times New Roman" w:eastAsia="Times New Roman" w:hAnsi="Times New Roman" w:cs="Times New Roman"/>
        </w:rPr>
        <w:t xml:space="preserve">ecnológica. No início da pesquisa na BDTD, acreditava que encontraria um enorme número de publicações sobre a gestão pedagógica nos </w:t>
      </w:r>
      <w:r w:rsidR="00444ACE" w:rsidRPr="00A426EA">
        <w:rPr>
          <w:rFonts w:ascii="Times New Roman" w:eastAsia="Times New Roman" w:hAnsi="Times New Roman" w:cs="Times New Roman"/>
        </w:rPr>
        <w:t>I</w:t>
      </w:r>
      <w:r w:rsidRPr="00A426EA">
        <w:rPr>
          <w:rFonts w:ascii="Times New Roman" w:eastAsia="Times New Roman" w:hAnsi="Times New Roman" w:cs="Times New Roman"/>
        </w:rPr>
        <w:t xml:space="preserve">nstitutos </w:t>
      </w:r>
      <w:r w:rsidR="00444ACE" w:rsidRPr="00A426EA">
        <w:rPr>
          <w:rFonts w:ascii="Times New Roman" w:eastAsia="Times New Roman" w:hAnsi="Times New Roman" w:cs="Times New Roman"/>
        </w:rPr>
        <w:t>F</w:t>
      </w:r>
      <w:r w:rsidRPr="00A426EA">
        <w:rPr>
          <w:rFonts w:ascii="Times New Roman" w:eastAsia="Times New Roman" w:hAnsi="Times New Roman" w:cs="Times New Roman"/>
        </w:rPr>
        <w:t xml:space="preserve">ederais, porém observou-se que existem poucas produções científicas sobre a temática. </w:t>
      </w:r>
    </w:p>
    <w:p w14:paraId="000A5CF7" w14:textId="77777777" w:rsidR="004447D8" w:rsidRPr="00A426EA" w:rsidRDefault="00444ACE" w:rsidP="00FA05FE">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Quanto à </w:t>
      </w:r>
      <w:r w:rsidR="00B10B7D" w:rsidRPr="00A426EA">
        <w:rPr>
          <w:rFonts w:ascii="Times New Roman" w:eastAsia="Times New Roman" w:hAnsi="Times New Roman" w:cs="Times New Roman"/>
        </w:rPr>
        <w:t>busc</w:t>
      </w:r>
      <w:r w:rsidRPr="00A426EA">
        <w:rPr>
          <w:rFonts w:ascii="Times New Roman" w:eastAsia="Times New Roman" w:hAnsi="Times New Roman" w:cs="Times New Roman"/>
        </w:rPr>
        <w:t xml:space="preserve">a com o descritor </w:t>
      </w:r>
      <w:r w:rsidR="003D11DA" w:rsidRPr="00A426EA">
        <w:rPr>
          <w:rFonts w:ascii="Times New Roman" w:eastAsia="Times New Roman" w:hAnsi="Times New Roman" w:cs="Times New Roman"/>
        </w:rPr>
        <w:t xml:space="preserve">CONSELHO DE CLASSE a maioria das pesquisas encontradas se referia a conselhos de classe profissional e não </w:t>
      </w:r>
      <w:r w:rsidR="00E44730" w:rsidRPr="00A426EA">
        <w:rPr>
          <w:rFonts w:ascii="Times New Roman" w:eastAsia="Times New Roman" w:hAnsi="Times New Roman" w:cs="Times New Roman"/>
        </w:rPr>
        <w:t xml:space="preserve">a conselhos </w:t>
      </w:r>
      <w:r w:rsidR="003D11DA" w:rsidRPr="00A426EA">
        <w:rPr>
          <w:rFonts w:ascii="Times New Roman" w:eastAsia="Times New Roman" w:hAnsi="Times New Roman" w:cs="Times New Roman"/>
        </w:rPr>
        <w:t>escolares</w:t>
      </w:r>
      <w:r w:rsidR="00B10B7D" w:rsidRPr="00A426EA">
        <w:rPr>
          <w:rFonts w:ascii="Times New Roman" w:eastAsia="Times New Roman" w:hAnsi="Times New Roman" w:cs="Times New Roman"/>
        </w:rPr>
        <w:t>. Q</w:t>
      </w:r>
      <w:r w:rsidR="00E44730" w:rsidRPr="00A426EA">
        <w:rPr>
          <w:rFonts w:ascii="Times New Roman" w:eastAsia="Times New Roman" w:hAnsi="Times New Roman" w:cs="Times New Roman"/>
        </w:rPr>
        <w:t xml:space="preserve">uando a busca </w:t>
      </w:r>
      <w:r w:rsidR="00B10B7D" w:rsidRPr="00A426EA">
        <w:rPr>
          <w:rFonts w:ascii="Times New Roman" w:eastAsia="Times New Roman" w:hAnsi="Times New Roman" w:cs="Times New Roman"/>
        </w:rPr>
        <w:t>foi</w:t>
      </w:r>
      <w:r w:rsidR="00E44730" w:rsidRPr="00A426EA">
        <w:rPr>
          <w:rFonts w:ascii="Times New Roman" w:eastAsia="Times New Roman" w:hAnsi="Times New Roman" w:cs="Times New Roman"/>
        </w:rPr>
        <w:t xml:space="preserve"> realizada em conjunto com o descritor </w:t>
      </w:r>
      <w:r w:rsidR="00B10B7D" w:rsidRPr="00A426EA">
        <w:rPr>
          <w:rFonts w:ascii="Times New Roman" w:hAnsi="Times New Roman" w:cs="Times New Roman"/>
        </w:rPr>
        <w:t>EDUCAÇÃO PROFISSIONAL E TECNOLÓGICA</w:t>
      </w:r>
      <w:r w:rsidR="00B10B7D" w:rsidRPr="00A426EA">
        <w:rPr>
          <w:rFonts w:ascii="Times New Roman" w:eastAsia="Times New Roman" w:hAnsi="Times New Roman" w:cs="Times New Roman"/>
        </w:rPr>
        <w:t xml:space="preserve"> não foi encontrado nenhuma produção com essa temática.</w:t>
      </w:r>
      <w:r w:rsidR="004447D8" w:rsidRPr="00A426EA">
        <w:rPr>
          <w:rFonts w:ascii="Times New Roman" w:eastAsia="Times New Roman" w:hAnsi="Times New Roman" w:cs="Times New Roman"/>
        </w:rPr>
        <w:t xml:space="preserve"> </w:t>
      </w:r>
      <w:r w:rsidR="00B10B7D" w:rsidRPr="00A426EA">
        <w:rPr>
          <w:rFonts w:ascii="Times New Roman" w:eastAsia="Times New Roman" w:hAnsi="Times New Roman" w:cs="Times New Roman"/>
        </w:rPr>
        <w:t>O Estado do Conhecimento está em fase de construção e a</w:t>
      </w:r>
      <w:r w:rsidR="00AF37F5" w:rsidRPr="00A426EA">
        <w:rPr>
          <w:rFonts w:ascii="Times New Roman" w:eastAsia="Times New Roman" w:hAnsi="Times New Roman" w:cs="Times New Roman"/>
        </w:rPr>
        <w:t xml:space="preserve"> </w:t>
      </w:r>
      <w:r w:rsidR="00B10B7D" w:rsidRPr="00A426EA">
        <w:rPr>
          <w:rFonts w:ascii="Times New Roman" w:eastAsia="Times New Roman" w:hAnsi="Times New Roman" w:cs="Times New Roman"/>
        </w:rPr>
        <w:t>pr</w:t>
      </w:r>
      <w:r w:rsidR="00AF37F5" w:rsidRPr="00A426EA">
        <w:rPr>
          <w:rFonts w:ascii="Times New Roman" w:eastAsia="Times New Roman" w:hAnsi="Times New Roman" w:cs="Times New Roman"/>
        </w:rPr>
        <w:t>ó</w:t>
      </w:r>
      <w:r w:rsidR="00B10B7D" w:rsidRPr="00A426EA">
        <w:rPr>
          <w:rFonts w:ascii="Times New Roman" w:eastAsia="Times New Roman" w:hAnsi="Times New Roman" w:cs="Times New Roman"/>
        </w:rPr>
        <w:t>xima etapa</w:t>
      </w:r>
      <w:r w:rsidR="00E33D0A" w:rsidRPr="00A426EA">
        <w:rPr>
          <w:rFonts w:ascii="Times New Roman" w:eastAsia="Times New Roman" w:hAnsi="Times New Roman" w:cs="Times New Roman"/>
        </w:rPr>
        <w:t xml:space="preserve"> a ser realizada envolve a </w:t>
      </w:r>
      <w:r w:rsidR="00E33D0A" w:rsidRPr="00A426EA">
        <w:rPr>
          <w:rFonts w:ascii="Times New Roman" w:hAnsi="Times New Roman" w:cs="Times New Roman"/>
        </w:rPr>
        <w:t>identificação e seleção de fontes que</w:t>
      </w:r>
      <w:r w:rsidR="00635B75" w:rsidRPr="00A426EA">
        <w:rPr>
          <w:rFonts w:ascii="Times New Roman" w:hAnsi="Times New Roman" w:cs="Times New Roman"/>
        </w:rPr>
        <w:t xml:space="preserve"> </w:t>
      </w:r>
      <w:r w:rsidR="00635B75" w:rsidRPr="00A426EA">
        <w:rPr>
          <w:rFonts w:ascii="Times New Roman" w:hAnsi="Times New Roman" w:cs="Times New Roman"/>
          <w:sz w:val="22"/>
          <w:szCs w:val="22"/>
        </w:rPr>
        <w:t>constituirão</w:t>
      </w:r>
      <w:r w:rsidR="00635B75" w:rsidRPr="00A426EA">
        <w:rPr>
          <w:rFonts w:ascii="Times New Roman" w:eastAsia="Times New Roman" w:hAnsi="Times New Roman" w:cs="Times New Roman"/>
        </w:rPr>
        <w:t xml:space="preserve"> a bibliografia sistematizada. </w:t>
      </w:r>
    </w:p>
    <w:p w14:paraId="0CB5E9AF" w14:textId="12F7E32C" w:rsidR="00EC4CC1" w:rsidRPr="00A426EA" w:rsidRDefault="004447D8" w:rsidP="00EC4CC1">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Em um segundo momento, </w:t>
      </w:r>
      <w:r w:rsidR="00EC4CC1" w:rsidRPr="00A426EA">
        <w:rPr>
          <w:rFonts w:ascii="Times New Roman" w:eastAsia="Times New Roman" w:hAnsi="Times New Roman" w:cs="Times New Roman"/>
        </w:rPr>
        <w:t>o</w:t>
      </w:r>
      <w:r w:rsidR="009D0024" w:rsidRPr="00A426EA">
        <w:rPr>
          <w:rFonts w:ascii="Times New Roman" w:eastAsia="Times New Roman" w:hAnsi="Times New Roman" w:cs="Times New Roman"/>
        </w:rPr>
        <w:t xml:space="preserve"> processo de desenvolvimento da pesquisa dar-se-á através de uma pesquisa de campo, na qual serão utilizados como instrumentos a observação participante e a entrevista semiestruturada. </w:t>
      </w:r>
      <w:r w:rsidR="00EC4CC1" w:rsidRPr="00A426EA">
        <w:rPr>
          <w:rFonts w:ascii="Times New Roman" w:eastAsia="Times New Roman" w:hAnsi="Times New Roman" w:cs="Times New Roman"/>
        </w:rPr>
        <w:t>A pesquisa participante será utilizada como método de investigação por se adequar ao contexto do estudo, já que enfatiza a participação efetiva dos sujeitos no processo. Tal como expressa Demo (2010</w:t>
      </w:r>
      <w:r w:rsidR="009640AC" w:rsidRPr="00A426EA">
        <w:rPr>
          <w:rFonts w:ascii="Times New Roman" w:eastAsia="Times New Roman" w:hAnsi="Times New Roman" w:cs="Times New Roman"/>
        </w:rPr>
        <w:t>, p. 110</w:t>
      </w:r>
      <w:r w:rsidR="00EC4CC1" w:rsidRPr="00A426EA">
        <w:rPr>
          <w:rFonts w:ascii="Times New Roman" w:eastAsia="Times New Roman" w:hAnsi="Times New Roman" w:cs="Times New Roman"/>
        </w:rPr>
        <w:t>) “</w:t>
      </w:r>
      <w:r w:rsidR="009640AC" w:rsidRPr="00A426EA">
        <w:rPr>
          <w:rFonts w:ascii="Times New Roman" w:eastAsia="Times New Roman" w:hAnsi="Times New Roman" w:cs="Times New Roman"/>
        </w:rPr>
        <w:t xml:space="preserve">[...] </w:t>
      </w:r>
      <w:r w:rsidR="00EC4CC1" w:rsidRPr="00A426EA">
        <w:rPr>
          <w:rFonts w:ascii="Times New Roman" w:eastAsia="Times New Roman" w:hAnsi="Times New Roman" w:cs="Times New Roman"/>
        </w:rPr>
        <w:t>há n</w:t>
      </w:r>
      <w:r w:rsidR="009640AC" w:rsidRPr="00A426EA">
        <w:rPr>
          <w:rFonts w:ascii="Times New Roman" w:eastAsia="Times New Roman" w:hAnsi="Times New Roman" w:cs="Times New Roman"/>
        </w:rPr>
        <w:t xml:space="preserve">este tipo de </w:t>
      </w:r>
      <w:r w:rsidR="00EC4CC1" w:rsidRPr="00A426EA">
        <w:rPr>
          <w:rFonts w:ascii="Times New Roman" w:eastAsia="Times New Roman" w:hAnsi="Times New Roman" w:cs="Times New Roman"/>
        </w:rPr>
        <w:t>pesquisa um componente político que possibilita discutir a importância do processo de investigação tendo por perspectiva a intervenção na realidade social”.</w:t>
      </w:r>
    </w:p>
    <w:p w14:paraId="5D3624EA" w14:textId="2F72337C" w:rsidR="00FA05FE" w:rsidRPr="00A426EA" w:rsidRDefault="00677922" w:rsidP="00FA05FE">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lastRenderedPageBreak/>
        <w:t xml:space="preserve">A pesquisa de campo </w:t>
      </w:r>
      <w:r w:rsidR="009D0024" w:rsidRPr="00A426EA">
        <w:rPr>
          <w:rFonts w:ascii="Times New Roman" w:eastAsia="Times New Roman" w:hAnsi="Times New Roman" w:cs="Times New Roman"/>
        </w:rPr>
        <w:t>será realizad</w:t>
      </w:r>
      <w:r w:rsidRPr="00A426EA">
        <w:rPr>
          <w:rFonts w:ascii="Times New Roman" w:eastAsia="Times New Roman" w:hAnsi="Times New Roman" w:cs="Times New Roman"/>
        </w:rPr>
        <w:t>a</w:t>
      </w:r>
      <w:r w:rsidR="009D0024" w:rsidRPr="00A426EA">
        <w:rPr>
          <w:rFonts w:ascii="Times New Roman" w:eastAsia="Times New Roman" w:hAnsi="Times New Roman" w:cs="Times New Roman"/>
        </w:rPr>
        <w:t xml:space="preserve"> no Instituto Federal Farroupilha (</w:t>
      </w:r>
      <w:proofErr w:type="spellStart"/>
      <w:r w:rsidR="009D0024" w:rsidRPr="00A426EA">
        <w:rPr>
          <w:rFonts w:ascii="Times New Roman" w:eastAsia="Times New Roman" w:hAnsi="Times New Roman" w:cs="Times New Roman"/>
        </w:rPr>
        <w:t>IFFar</w:t>
      </w:r>
      <w:proofErr w:type="spellEnd"/>
      <w:r w:rsidR="009D0024" w:rsidRPr="00A426EA">
        <w:rPr>
          <w:rFonts w:ascii="Times New Roman" w:eastAsia="Times New Roman" w:hAnsi="Times New Roman" w:cs="Times New Roman"/>
        </w:rPr>
        <w:t xml:space="preserve">), envolvendo os docentes e os técnicos-administrativos em educação que atuam no Setor de Assessoria Pedagógica. O quantitativo de sujeitos ainda não está definido, uma vez que o </w:t>
      </w:r>
      <w:proofErr w:type="spellStart"/>
      <w:r w:rsidR="009D0024" w:rsidRPr="00A426EA">
        <w:rPr>
          <w:rFonts w:ascii="Times New Roman" w:eastAsia="Times New Roman" w:hAnsi="Times New Roman" w:cs="Times New Roman"/>
        </w:rPr>
        <w:t>IFFar</w:t>
      </w:r>
      <w:proofErr w:type="spellEnd"/>
      <w:r w:rsidR="009D0024" w:rsidRPr="00A426EA">
        <w:rPr>
          <w:rFonts w:ascii="Times New Roman" w:eastAsia="Times New Roman" w:hAnsi="Times New Roman" w:cs="Times New Roman"/>
        </w:rPr>
        <w:t xml:space="preserve"> conta atualmente com 14 campus, com uma média de 60 docentes por campus e, no mínimo, dois </w:t>
      </w:r>
      <w:r w:rsidRPr="00A426EA">
        <w:rPr>
          <w:rFonts w:ascii="Times New Roman" w:eastAsia="Times New Roman" w:hAnsi="Times New Roman" w:cs="Times New Roman"/>
        </w:rPr>
        <w:t>técnicos</w:t>
      </w:r>
      <w:r w:rsidR="009D0024" w:rsidRPr="00A426EA">
        <w:rPr>
          <w:rFonts w:ascii="Times New Roman" w:eastAsia="Times New Roman" w:hAnsi="Times New Roman" w:cs="Times New Roman"/>
        </w:rPr>
        <w:t xml:space="preserve"> no Setor de Assessoria Pedagógica. Este recorte será realizado ao lon</w:t>
      </w:r>
      <w:r w:rsidR="00EC4CC1" w:rsidRPr="00A426EA">
        <w:rPr>
          <w:rFonts w:ascii="Times New Roman" w:eastAsia="Times New Roman" w:hAnsi="Times New Roman" w:cs="Times New Roman"/>
        </w:rPr>
        <w:t>go do processo de investigação.</w:t>
      </w:r>
      <w:r w:rsidR="008A0097" w:rsidRPr="00A426EA">
        <w:rPr>
          <w:rFonts w:ascii="Times New Roman" w:eastAsia="Times New Roman" w:hAnsi="Times New Roman" w:cs="Times New Roman"/>
        </w:rPr>
        <w:t xml:space="preserve"> </w:t>
      </w:r>
    </w:p>
    <w:p w14:paraId="44126030" w14:textId="77777777" w:rsidR="009565DD" w:rsidRPr="00A426EA" w:rsidRDefault="002061B7" w:rsidP="003F2676">
      <w:pPr>
        <w:spacing w:line="240" w:lineRule="auto"/>
        <w:rPr>
          <w:rFonts w:ascii="Times New Roman" w:eastAsia="Times New Roman" w:hAnsi="Times New Roman" w:cs="Times New Roman"/>
          <w:b/>
          <w:bCs/>
        </w:rPr>
      </w:pPr>
      <w:r w:rsidRPr="00A426EA">
        <w:rPr>
          <w:rFonts w:ascii="Times New Roman" w:eastAsia="Times New Roman" w:hAnsi="Times New Roman" w:cs="Times New Roman"/>
          <w:b/>
          <w:bCs/>
        </w:rPr>
        <w:t>Considerações Finais </w:t>
      </w:r>
    </w:p>
    <w:p w14:paraId="6DAB774E" w14:textId="203B5538" w:rsidR="005712AA" w:rsidRPr="00A426EA" w:rsidRDefault="00C472B8" w:rsidP="006C47B1">
      <w:pP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rPr>
        <w:t xml:space="preserve">O presente trabalho teve como objetivo apresentar as considerações iniciais sobre a gestão pedagógica nos Institutos Federais, destacando sua proposta pedagógica verticalizada, ao atender desde a educação básica até a pós-graduação na mesma instituição. </w:t>
      </w:r>
      <w:r w:rsidR="006C47B1" w:rsidRPr="00A426EA">
        <w:rPr>
          <w:rFonts w:ascii="Times New Roman" w:eastAsia="Times New Roman" w:hAnsi="Times New Roman" w:cs="Times New Roman"/>
        </w:rPr>
        <w:t>Para isso, faz-se necessário, resgatar o problema central da pesquisa: como os conselhos de classe podem contribuir com a gestão pedagógica do Instituto Federal Farroupilha (</w:t>
      </w:r>
      <w:proofErr w:type="spellStart"/>
      <w:r w:rsidR="006C47B1" w:rsidRPr="00A426EA">
        <w:rPr>
          <w:rFonts w:ascii="Times New Roman" w:eastAsia="Times New Roman" w:hAnsi="Times New Roman" w:cs="Times New Roman"/>
        </w:rPr>
        <w:t>IFFar</w:t>
      </w:r>
      <w:proofErr w:type="spellEnd"/>
      <w:r w:rsidR="006C47B1" w:rsidRPr="00A426EA">
        <w:rPr>
          <w:rFonts w:ascii="Times New Roman" w:eastAsia="Times New Roman" w:hAnsi="Times New Roman" w:cs="Times New Roman"/>
        </w:rPr>
        <w:t xml:space="preserve">), considerando o aprimoramento contínuo dos processos de ensino-aprendizagem? </w:t>
      </w:r>
      <w:r w:rsidR="005712AA" w:rsidRPr="000A6409">
        <w:rPr>
          <w:rFonts w:ascii="Times New Roman" w:hAnsi="Times New Roman" w:cs="Times New Roman"/>
        </w:rPr>
        <w:t xml:space="preserve">Sob essa perspectiva, este estudo fomentou a reflexão teórica sobre a gestão </w:t>
      </w:r>
      <w:r w:rsidR="000A6409" w:rsidRPr="000A6409">
        <w:rPr>
          <w:rFonts w:ascii="Times New Roman" w:eastAsia="Times New Roman" w:hAnsi="Times New Roman" w:cs="Times New Roman"/>
        </w:rPr>
        <w:t>pedagógica</w:t>
      </w:r>
      <w:r w:rsidR="000A6409" w:rsidRPr="000A6409">
        <w:rPr>
          <w:rFonts w:ascii="Times New Roman" w:hAnsi="Times New Roman" w:cs="Times New Roman"/>
        </w:rPr>
        <w:t xml:space="preserve"> </w:t>
      </w:r>
      <w:r w:rsidR="005712AA" w:rsidRPr="000A6409">
        <w:rPr>
          <w:rFonts w:ascii="Times New Roman" w:hAnsi="Times New Roman" w:cs="Times New Roman"/>
        </w:rPr>
        <w:t xml:space="preserve">na </w:t>
      </w:r>
      <w:r w:rsidR="000A6409" w:rsidRPr="000A6409">
        <w:rPr>
          <w:rFonts w:ascii="Times New Roman" w:hAnsi="Times New Roman" w:cs="Times New Roman"/>
        </w:rPr>
        <w:t>e</w:t>
      </w:r>
      <w:r w:rsidR="005712AA" w:rsidRPr="000A6409">
        <w:rPr>
          <w:rFonts w:ascii="Times New Roman" w:hAnsi="Times New Roman" w:cs="Times New Roman"/>
        </w:rPr>
        <w:t>duc</w:t>
      </w:r>
      <w:r w:rsidR="000A6409" w:rsidRPr="000A6409">
        <w:rPr>
          <w:rFonts w:ascii="Times New Roman" w:hAnsi="Times New Roman" w:cs="Times New Roman"/>
        </w:rPr>
        <w:t>ação profissional e tecnológica</w:t>
      </w:r>
      <w:r w:rsidR="005712AA" w:rsidRPr="000A6409">
        <w:rPr>
          <w:rFonts w:ascii="Times New Roman" w:hAnsi="Times New Roman" w:cs="Times New Roman"/>
        </w:rPr>
        <w:t>, fornecendo subsídios para a pesquisa de doutorado em desenvolvimento.</w:t>
      </w:r>
    </w:p>
    <w:p w14:paraId="6A420C91" w14:textId="74EBA4B5" w:rsidR="00C472B8" w:rsidRDefault="00C472B8" w:rsidP="00C472B8">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A426EA">
        <w:rPr>
          <w:rFonts w:ascii="Times New Roman" w:eastAsia="Times New Roman" w:hAnsi="Times New Roman" w:cs="Times New Roman"/>
          <w:highlight w:val="white"/>
        </w:rPr>
        <w:t xml:space="preserve">A investigação está em fase inicial e as interlocuções realizadas até o momento têm sido muito significativas para qualificar e reafirmar o objeto de estudo, visto que os institutos </w:t>
      </w:r>
      <w:r w:rsidRPr="00A426EA">
        <w:rPr>
          <w:rFonts w:ascii="Times New Roman" w:eastAsia="Times New Roman" w:hAnsi="Times New Roman" w:cs="Times New Roman"/>
        </w:rPr>
        <w:t>representam uma política pública recente no cenário educacional brasileir</w:t>
      </w:r>
      <w:r w:rsidRPr="00A426EA">
        <w:rPr>
          <w:rFonts w:ascii="Times New Roman" w:eastAsia="Times New Roman" w:hAnsi="Times New Roman" w:cs="Times New Roman"/>
          <w:highlight w:val="white"/>
        </w:rPr>
        <w:t>o, configurando-se como um tema emergente que demanda aprofundamento teórico</w:t>
      </w:r>
      <w:r w:rsidRPr="00A426EA">
        <w:rPr>
          <w:rFonts w:ascii="Times New Roman" w:eastAsia="Times New Roman" w:hAnsi="Times New Roman" w:cs="Times New Roman"/>
        </w:rPr>
        <w:t xml:space="preserve">. </w:t>
      </w:r>
      <w:r w:rsidRPr="00A426EA">
        <w:rPr>
          <w:rFonts w:ascii="Times New Roman" w:eastAsia="Times New Roman" w:hAnsi="Times New Roman" w:cs="Times New Roman"/>
          <w:highlight w:val="white"/>
        </w:rPr>
        <w:t xml:space="preserve">Pesquisas preliminares na Biblioteca Digital de Teses e Dissertações (BDTD) revelaram que </w:t>
      </w:r>
      <w:r w:rsidRPr="00A426EA">
        <w:rPr>
          <w:rFonts w:ascii="Times New Roman" w:eastAsia="Times New Roman" w:hAnsi="Times New Roman" w:cs="Times New Roman"/>
        </w:rPr>
        <w:t>a</w:t>
      </w:r>
      <w:r w:rsidRPr="00A426EA">
        <w:rPr>
          <w:rFonts w:ascii="Times New Roman" w:eastAsia="Times New Roman" w:hAnsi="Times New Roman" w:cs="Times New Roman"/>
          <w:highlight w:val="white"/>
        </w:rPr>
        <w:t xml:space="preserve"> produção científica sobre a gestão pedagógica na educação profissional tecnológica nos institutos é incipiente, principalmente quando se acrescenta o descritor: </w:t>
      </w:r>
      <w:r w:rsidR="00A426EA">
        <w:rPr>
          <w:rFonts w:ascii="Times New Roman" w:eastAsia="Times New Roman" w:hAnsi="Times New Roman" w:cs="Times New Roman"/>
          <w:highlight w:val="white"/>
        </w:rPr>
        <w:t>“</w:t>
      </w:r>
      <w:r w:rsidRPr="00A426EA">
        <w:rPr>
          <w:rFonts w:ascii="Times New Roman" w:eastAsia="Times New Roman" w:hAnsi="Times New Roman" w:cs="Times New Roman"/>
          <w:highlight w:val="white"/>
        </w:rPr>
        <w:t>conselho de classe</w:t>
      </w:r>
      <w:r w:rsidR="00A426EA">
        <w:rPr>
          <w:rFonts w:ascii="Times New Roman" w:eastAsia="Times New Roman" w:hAnsi="Times New Roman" w:cs="Times New Roman"/>
          <w:highlight w:val="white"/>
        </w:rPr>
        <w:t>”</w:t>
      </w:r>
      <w:r w:rsidRPr="00A426EA">
        <w:rPr>
          <w:rFonts w:ascii="Times New Roman" w:eastAsia="Times New Roman" w:hAnsi="Times New Roman" w:cs="Times New Roman"/>
          <w:highlight w:val="white"/>
        </w:rPr>
        <w:t>.</w:t>
      </w:r>
    </w:p>
    <w:p w14:paraId="27E0B205" w14:textId="025FB8AF" w:rsidR="000A6409" w:rsidRPr="000A6409" w:rsidRDefault="002061B7" w:rsidP="000A6409">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0A6409">
        <w:rPr>
          <w:rFonts w:ascii="Times New Roman" w:eastAsia="Times New Roman" w:hAnsi="Times New Roman" w:cs="Times New Roman"/>
        </w:rPr>
        <w:t xml:space="preserve">Em síntese, </w:t>
      </w:r>
      <w:r w:rsidR="000A6409" w:rsidRPr="000A6409">
        <w:rPr>
          <w:rFonts w:ascii="Times New Roman" w:hAnsi="Times New Roman" w:cs="Times New Roman"/>
        </w:rPr>
        <w:t xml:space="preserve">reitera-se a necessidade de expandir </w:t>
      </w:r>
      <w:r w:rsidRPr="000A6409">
        <w:rPr>
          <w:rFonts w:ascii="Times New Roman" w:eastAsia="Times New Roman" w:hAnsi="Times New Roman" w:cs="Times New Roman"/>
        </w:rPr>
        <w:t>o debate sobre o</w:t>
      </w:r>
      <w:r w:rsidR="000A6409" w:rsidRPr="000A6409">
        <w:rPr>
          <w:rFonts w:ascii="Times New Roman" w:eastAsia="Times New Roman" w:hAnsi="Times New Roman" w:cs="Times New Roman"/>
        </w:rPr>
        <w:t>s</w:t>
      </w:r>
      <w:r w:rsidRPr="000A6409">
        <w:rPr>
          <w:rFonts w:ascii="Times New Roman" w:eastAsia="Times New Roman" w:hAnsi="Times New Roman" w:cs="Times New Roman"/>
        </w:rPr>
        <w:t xml:space="preserve"> conselho</w:t>
      </w:r>
      <w:r w:rsidR="000A6409" w:rsidRPr="000A6409">
        <w:rPr>
          <w:rFonts w:ascii="Times New Roman" w:eastAsia="Times New Roman" w:hAnsi="Times New Roman" w:cs="Times New Roman"/>
        </w:rPr>
        <w:t>s</w:t>
      </w:r>
      <w:r w:rsidRPr="000A6409">
        <w:rPr>
          <w:rFonts w:ascii="Times New Roman" w:eastAsia="Times New Roman" w:hAnsi="Times New Roman" w:cs="Times New Roman"/>
        </w:rPr>
        <w:t xml:space="preserve"> de classe </w:t>
      </w:r>
      <w:r w:rsidR="000A6409" w:rsidRPr="000A6409">
        <w:rPr>
          <w:rFonts w:ascii="Times New Roman" w:hAnsi="Times New Roman" w:cs="Times New Roman"/>
        </w:rPr>
        <w:t>superando visões estritamente burocráticas ou estereótipos puramente avaliativos.</w:t>
      </w:r>
      <w:r w:rsidR="006C47B1" w:rsidRPr="000A6409">
        <w:rPr>
          <w:rFonts w:ascii="Times New Roman" w:eastAsia="Times New Roman" w:hAnsi="Times New Roman" w:cs="Times New Roman"/>
        </w:rPr>
        <w:t xml:space="preserve"> </w:t>
      </w:r>
      <w:r w:rsidR="000A6409" w:rsidRPr="000A6409">
        <w:rPr>
          <w:rFonts w:ascii="Times New Roman" w:hAnsi="Times New Roman" w:cs="Times New Roman"/>
        </w:rPr>
        <w:t xml:space="preserve">Esta pesquisa diferencia-se ao investigar o conselho de classe como uma “possibilidade” para a gestão pedagógica que respeita as especificidades e a organização identitária de cada </w:t>
      </w:r>
      <w:r w:rsidR="000A6409" w:rsidRPr="000A6409">
        <w:rPr>
          <w:rFonts w:ascii="Times New Roman" w:hAnsi="Times New Roman" w:cs="Times New Roman"/>
          <w:i/>
          <w:iCs/>
        </w:rPr>
        <w:t>campus</w:t>
      </w:r>
      <w:r w:rsidR="000A6409" w:rsidRPr="000A6409">
        <w:rPr>
          <w:rFonts w:ascii="Times New Roman" w:hAnsi="Times New Roman" w:cs="Times New Roman"/>
        </w:rPr>
        <w:t xml:space="preserve">. </w:t>
      </w:r>
      <w:r w:rsidR="00C472B8" w:rsidRPr="000A6409">
        <w:rPr>
          <w:rFonts w:ascii="Times New Roman" w:eastAsia="Times New Roman" w:hAnsi="Times New Roman" w:cs="Times New Roman"/>
        </w:rPr>
        <w:t xml:space="preserve">Por fim, a pesquisa destaca-se ao analisar o conselho de classe como ferramenta de gestão pedagógica, respeitando a realidade e a organização própria de cada campus. </w:t>
      </w:r>
      <w:r w:rsidR="000A6409" w:rsidRPr="000A6409">
        <w:rPr>
          <w:rFonts w:ascii="Times New Roman" w:hAnsi="Times New Roman" w:cs="Times New Roman"/>
        </w:rPr>
        <w:t xml:space="preserve">Conclui-se, portanto, que o aprofundamento dessa temática </w:t>
      </w:r>
      <w:r w:rsidR="00C472B8" w:rsidRPr="000A6409">
        <w:rPr>
          <w:rFonts w:ascii="Times New Roman" w:eastAsia="Times New Roman" w:hAnsi="Times New Roman" w:cs="Times New Roman"/>
        </w:rPr>
        <w:t xml:space="preserve">pode ser um diferencial no processo de gestão, visto </w:t>
      </w:r>
      <w:r w:rsidR="000A6409" w:rsidRPr="000A6409">
        <w:rPr>
          <w:rFonts w:ascii="Times New Roman" w:eastAsia="Times New Roman" w:hAnsi="Times New Roman" w:cs="Times New Roman"/>
        </w:rPr>
        <w:t xml:space="preserve">seu </w:t>
      </w:r>
      <w:r w:rsidR="000A6409" w:rsidRPr="000A6409">
        <w:rPr>
          <w:rFonts w:ascii="Times New Roman" w:hAnsi="Times New Roman" w:cs="Times New Roman"/>
        </w:rPr>
        <w:t>potencial dialógico e formativo.</w:t>
      </w:r>
    </w:p>
    <w:p w14:paraId="4CA66E42" w14:textId="77777777" w:rsidR="000A6409" w:rsidRPr="00A426EA" w:rsidRDefault="000A6409" w:rsidP="006C47B1">
      <w:pPr>
        <w:pBdr>
          <w:top w:val="nil"/>
          <w:left w:val="nil"/>
          <w:bottom w:val="nil"/>
          <w:right w:val="nil"/>
          <w:between w:val="nil"/>
        </w:pBdr>
        <w:spacing w:line="240" w:lineRule="auto"/>
        <w:ind w:firstLine="720"/>
        <w:jc w:val="both"/>
        <w:rPr>
          <w:rFonts w:ascii="Times New Roman" w:eastAsia="Times New Roman" w:hAnsi="Times New Roman" w:cs="Times New Roman"/>
        </w:rPr>
      </w:pPr>
    </w:p>
    <w:p w14:paraId="17C214ED" w14:textId="77777777" w:rsidR="009565DD" w:rsidRDefault="009565DD" w:rsidP="003F2676">
      <w:pPr>
        <w:spacing w:line="240" w:lineRule="auto"/>
        <w:jc w:val="both"/>
        <w:rPr>
          <w:rFonts w:ascii="Times New Roman" w:eastAsia="Times New Roman" w:hAnsi="Times New Roman" w:cs="Times New Roman"/>
        </w:rPr>
      </w:pPr>
    </w:p>
    <w:p w14:paraId="1EE3C23A" w14:textId="77777777" w:rsidR="00D41F6C" w:rsidRDefault="00D41F6C" w:rsidP="003F2676">
      <w:pPr>
        <w:spacing w:line="240" w:lineRule="auto"/>
        <w:jc w:val="both"/>
        <w:rPr>
          <w:rFonts w:ascii="Times New Roman" w:eastAsia="Times New Roman" w:hAnsi="Times New Roman" w:cs="Times New Roman"/>
        </w:rPr>
      </w:pPr>
    </w:p>
    <w:p w14:paraId="45701FA6" w14:textId="77777777" w:rsidR="00D41F6C" w:rsidRPr="00A426EA" w:rsidRDefault="00D41F6C" w:rsidP="003F2676">
      <w:pPr>
        <w:spacing w:line="240" w:lineRule="auto"/>
        <w:jc w:val="both"/>
        <w:rPr>
          <w:rFonts w:ascii="Times New Roman" w:eastAsia="Times New Roman" w:hAnsi="Times New Roman" w:cs="Times New Roman"/>
        </w:rPr>
      </w:pPr>
    </w:p>
    <w:p w14:paraId="0BA98C49" w14:textId="77777777" w:rsidR="009565DD" w:rsidRPr="00A426EA" w:rsidRDefault="002061B7" w:rsidP="003F2676">
      <w:pPr>
        <w:spacing w:line="240" w:lineRule="auto"/>
        <w:rPr>
          <w:rFonts w:ascii="Times New Roman" w:eastAsia="Times New Roman" w:hAnsi="Times New Roman" w:cs="Times New Roman"/>
          <w:b/>
          <w:bCs/>
        </w:rPr>
      </w:pPr>
      <w:r w:rsidRPr="00A426EA">
        <w:rPr>
          <w:rFonts w:ascii="Times New Roman" w:eastAsia="Times New Roman" w:hAnsi="Times New Roman" w:cs="Times New Roman"/>
          <w:b/>
          <w:bCs/>
        </w:rPr>
        <w:t xml:space="preserve">Referências Bibliográficas </w:t>
      </w:r>
    </w:p>
    <w:p w14:paraId="02778B3D"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lastRenderedPageBreak/>
        <w:t>Brandão, C. R. (2006). A pesquisa participante e a participação de pesquisa: um olhar entre tempos e espaços a partir da América Latina. In C. R. Brandão &amp; D. Streck (</w:t>
      </w:r>
      <w:proofErr w:type="spellStart"/>
      <w:r w:rsidRPr="00A426EA">
        <w:rPr>
          <w:rFonts w:ascii="Times New Roman" w:eastAsia="Times New Roman" w:hAnsi="Times New Roman" w:cs="Times New Roman"/>
          <w:highlight w:val="white"/>
        </w:rPr>
        <w:t>Orgs</w:t>
      </w:r>
      <w:proofErr w:type="spellEnd"/>
      <w:r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i/>
          <w:iCs/>
          <w:highlight w:val="white"/>
        </w:rPr>
        <w:t>Pesquisa participante: a partilha do saber</w:t>
      </w:r>
      <w:r w:rsidRPr="00A426EA">
        <w:rPr>
          <w:rFonts w:ascii="Times New Roman" w:eastAsia="Times New Roman" w:hAnsi="Times New Roman" w:cs="Times New Roman"/>
          <w:highlight w:val="white"/>
        </w:rPr>
        <w:t>. (pp.13-48). Ideias e Letras.</w:t>
      </w:r>
    </w:p>
    <w:p w14:paraId="3F2557E9"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Brasil. (1988). </w:t>
      </w:r>
      <w:r w:rsidRPr="00A426EA">
        <w:rPr>
          <w:rFonts w:ascii="Times New Roman" w:eastAsia="Times New Roman" w:hAnsi="Times New Roman" w:cs="Times New Roman"/>
          <w:i/>
          <w:iCs/>
          <w:highlight w:val="white"/>
        </w:rPr>
        <w:t>Constituição da República Federativa do Brasil de 1988</w:t>
      </w:r>
      <w:r w:rsidRPr="00A426EA">
        <w:rPr>
          <w:rFonts w:ascii="Times New Roman" w:eastAsia="Times New Roman" w:hAnsi="Times New Roman" w:cs="Times New Roman"/>
          <w:highlight w:val="white"/>
        </w:rPr>
        <w:t>. Casa Civil. http://www.planalto.gov.br/ccivil_03/constituicao/constituicao.htm.</w:t>
      </w:r>
    </w:p>
    <w:p w14:paraId="16AA5AB1"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Brasil. (1996). </w:t>
      </w:r>
      <w:r w:rsidRPr="00A426EA">
        <w:rPr>
          <w:rFonts w:ascii="Times New Roman" w:eastAsia="Times New Roman" w:hAnsi="Times New Roman" w:cs="Times New Roman"/>
          <w:i/>
          <w:iCs/>
          <w:highlight w:val="white"/>
        </w:rPr>
        <w:t>Lei nº 9.394, de 20 de dezembro de 1996. Estabelece as diretrizes e bases da educação nacional</w:t>
      </w:r>
      <w:r w:rsidRPr="00A426EA">
        <w:rPr>
          <w:rFonts w:ascii="Times New Roman" w:eastAsia="Times New Roman" w:hAnsi="Times New Roman" w:cs="Times New Roman"/>
          <w:highlight w:val="white"/>
        </w:rPr>
        <w:t>. MEC. http://www.planalto.gov.br/ccivil_03/leis/l9394.htm.</w:t>
      </w:r>
    </w:p>
    <w:p w14:paraId="20660900"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Brasil. (2008). </w:t>
      </w:r>
      <w:r w:rsidRPr="00A426EA">
        <w:rPr>
          <w:rFonts w:ascii="Times New Roman" w:eastAsia="Times New Roman" w:hAnsi="Times New Roman" w:cs="Times New Roman"/>
          <w:i/>
          <w:iCs/>
          <w:highlight w:val="white"/>
        </w:rPr>
        <w:t>Lei nº 11.892, de 29 de dezembro de 2008. Institui a Rede Federal de Educação Profissional, Científica e Tecnológica</w:t>
      </w:r>
      <w:r w:rsidRPr="00A426EA">
        <w:rPr>
          <w:rFonts w:ascii="Times New Roman" w:eastAsia="Times New Roman" w:hAnsi="Times New Roman" w:cs="Times New Roman"/>
          <w:highlight w:val="white"/>
        </w:rPr>
        <w:t xml:space="preserve">. Diário Oficial da União. </w:t>
      </w:r>
      <w:hyperlink r:id="rId11">
        <w:r w:rsidR="009565DD" w:rsidRPr="00A426EA">
          <w:rPr>
            <w:rFonts w:ascii="Times New Roman" w:eastAsia="Times New Roman" w:hAnsi="Times New Roman" w:cs="Times New Roman"/>
          </w:rPr>
          <w:t>https://www.planalto.gov.br/ccivil_03/_ato2007-2010/2008/lei/l11892.htm</w:t>
        </w:r>
      </w:hyperlink>
      <w:r w:rsidRPr="00A426EA">
        <w:rPr>
          <w:rFonts w:ascii="Times New Roman" w:eastAsia="Times New Roman" w:hAnsi="Times New Roman" w:cs="Times New Roman"/>
        </w:rPr>
        <w:t>.</w:t>
      </w:r>
    </w:p>
    <w:p w14:paraId="05741088"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Brasil. (2010). </w:t>
      </w:r>
      <w:r w:rsidRPr="00A426EA">
        <w:rPr>
          <w:rFonts w:ascii="Times New Roman" w:eastAsia="Times New Roman" w:hAnsi="Times New Roman" w:cs="Times New Roman"/>
          <w:i/>
          <w:iCs/>
          <w:highlight w:val="white"/>
        </w:rPr>
        <w:t>Resolução nº 4, de 13 de julho de 2010. Define Diretrizes Curriculares Nacionais Gerais para a Educação Básica</w:t>
      </w:r>
      <w:r w:rsidRPr="00A426EA">
        <w:rPr>
          <w:rFonts w:ascii="Times New Roman" w:eastAsia="Times New Roman" w:hAnsi="Times New Roman" w:cs="Times New Roman"/>
          <w:highlight w:val="white"/>
        </w:rPr>
        <w:t xml:space="preserve">. MEC. </w:t>
      </w:r>
      <w:hyperlink r:id="rId12">
        <w:r w:rsidR="009565DD" w:rsidRPr="00A426EA">
          <w:rPr>
            <w:rFonts w:ascii="Times New Roman" w:eastAsia="Times New Roman" w:hAnsi="Times New Roman" w:cs="Times New Roman"/>
          </w:rPr>
          <w:t>http://portal.mec.gov.br/dmdocuments/rceb004_10.pdf</w:t>
        </w:r>
      </w:hyperlink>
      <w:r w:rsidRPr="00A426EA">
        <w:rPr>
          <w:rFonts w:ascii="Times New Roman" w:eastAsia="Times New Roman" w:hAnsi="Times New Roman" w:cs="Times New Roman"/>
        </w:rPr>
        <w:t>.</w:t>
      </w:r>
    </w:p>
    <w:p w14:paraId="50AAE87A" w14:textId="77777777" w:rsidR="009565DD" w:rsidRPr="00A426EA" w:rsidRDefault="002061B7" w:rsidP="003F2676">
      <w:pP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highlight w:val="white"/>
        </w:rPr>
        <w:t xml:space="preserve">Brasil. (2021). </w:t>
      </w:r>
      <w:r w:rsidRPr="00A426EA">
        <w:rPr>
          <w:rFonts w:ascii="Times New Roman" w:eastAsia="Times New Roman" w:hAnsi="Times New Roman" w:cs="Times New Roman"/>
          <w:i/>
          <w:iCs/>
        </w:rPr>
        <w:t>Resolução CNE/CP nº 1, de 15 de janeiro de 2021.</w:t>
      </w:r>
      <w:r w:rsidRPr="00A426EA">
        <w:rPr>
          <w:rFonts w:ascii="Times New Roman" w:eastAsia="Times New Roman" w:hAnsi="Times New Roman" w:cs="Times New Roman"/>
        </w:rPr>
        <w:t xml:space="preserve"> </w:t>
      </w:r>
      <w:r w:rsidRPr="00A426EA">
        <w:rPr>
          <w:rFonts w:ascii="Times New Roman" w:eastAsia="Times New Roman" w:hAnsi="Times New Roman" w:cs="Times New Roman"/>
          <w:i/>
          <w:iCs/>
        </w:rPr>
        <w:t>Define as Diretrizes Curriculares Nacionais Gerais para a Educação Profissional e Tecnológica</w:t>
      </w:r>
      <w:r w:rsidRPr="00A426EA">
        <w:rPr>
          <w:rFonts w:ascii="Times New Roman" w:eastAsia="Times New Roman" w:hAnsi="Times New Roman" w:cs="Times New Roman"/>
        </w:rPr>
        <w:t xml:space="preserve">. </w:t>
      </w:r>
      <w:r w:rsidRPr="00A426EA">
        <w:rPr>
          <w:rFonts w:ascii="Times New Roman" w:eastAsia="Times New Roman" w:hAnsi="Times New Roman" w:cs="Times New Roman"/>
          <w:highlight w:val="white"/>
        </w:rPr>
        <w:t xml:space="preserve">MEC. </w:t>
      </w:r>
      <w:hyperlink r:id="rId13">
        <w:r w:rsidR="009565DD" w:rsidRPr="00A426EA">
          <w:rPr>
            <w:rFonts w:ascii="Times New Roman" w:eastAsia="Times New Roman" w:hAnsi="Times New Roman" w:cs="Times New Roman"/>
          </w:rPr>
          <w:t>https://portal.mec.gov.br</w:t>
        </w:r>
      </w:hyperlink>
      <w:r w:rsidRPr="00A426EA">
        <w:rPr>
          <w:rFonts w:ascii="Times New Roman" w:eastAsia="Times New Roman" w:hAnsi="Times New Roman" w:cs="Times New Roman"/>
        </w:rPr>
        <w:t xml:space="preserve">. </w:t>
      </w:r>
    </w:p>
    <w:p w14:paraId="47A57D91"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highlight w:val="white"/>
        </w:rPr>
        <w:t>Brasil. (2024).</w:t>
      </w:r>
      <w:r w:rsidRPr="00A426EA">
        <w:rPr>
          <w:rFonts w:ascii="Times New Roman" w:eastAsia="Times New Roman" w:hAnsi="Times New Roman" w:cs="Times New Roman"/>
        </w:rPr>
        <w:t xml:space="preserve"> </w:t>
      </w:r>
      <w:r w:rsidRPr="00A426EA">
        <w:rPr>
          <w:rFonts w:ascii="Times New Roman" w:eastAsia="Times New Roman" w:hAnsi="Times New Roman" w:cs="Times New Roman"/>
          <w:i/>
          <w:iCs/>
          <w:highlight w:val="white"/>
        </w:rPr>
        <w:t>Rede Federal de Educação Profissional, Científica e Tecnológica</w:t>
      </w:r>
      <w:r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rPr>
        <w:t>Brasília: SETEC. MEC</w:t>
      </w:r>
      <w:r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rPr>
        <w:t>https://www.gov.br/mec/pt-br/areas-de-atuacao/ept/rede-federal.</w:t>
      </w:r>
    </w:p>
    <w:p w14:paraId="32CEF712"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Dalben, A. I. L. F. (2006). </w:t>
      </w:r>
      <w:r w:rsidRPr="00A426EA">
        <w:rPr>
          <w:rFonts w:ascii="Times New Roman" w:eastAsia="Times New Roman" w:hAnsi="Times New Roman" w:cs="Times New Roman"/>
          <w:i/>
          <w:iCs/>
          <w:highlight w:val="white"/>
        </w:rPr>
        <w:t>Conselho de classe e avaliação: Perspectivas na gestão pedagógica da escola</w:t>
      </w:r>
      <w:r w:rsidRPr="00A426EA">
        <w:rPr>
          <w:rFonts w:ascii="Times New Roman" w:eastAsia="Times New Roman" w:hAnsi="Times New Roman" w:cs="Times New Roman"/>
          <w:highlight w:val="white"/>
        </w:rPr>
        <w:t xml:space="preserve"> (3ª ed.). Papirus.</w:t>
      </w:r>
    </w:p>
    <w:p w14:paraId="48E94DBF" w14:textId="77777777" w:rsidR="009565DD" w:rsidRPr="00A426EA" w:rsidRDefault="002061B7" w:rsidP="003F2676">
      <w:pPr>
        <w:pBdr>
          <w:top w:val="nil"/>
          <w:left w:val="nil"/>
          <w:bottom w:val="nil"/>
          <w:right w:val="nil"/>
          <w:between w:val="nil"/>
        </w:pBdr>
        <w:spacing w:line="240" w:lineRule="auto"/>
        <w:ind w:left="851" w:hanging="851"/>
        <w:rPr>
          <w:rFonts w:ascii="Times New Roman" w:eastAsia="Times New Roman" w:hAnsi="Times New Roman" w:cs="Times New Roman"/>
        </w:rPr>
      </w:pPr>
      <w:r w:rsidRPr="00A426EA">
        <w:rPr>
          <w:rFonts w:ascii="Times New Roman" w:eastAsia="Times New Roman" w:hAnsi="Times New Roman" w:cs="Times New Roman"/>
        </w:rPr>
        <w:t xml:space="preserve">Demo, P. </w:t>
      </w:r>
      <w:r w:rsidRPr="00A426EA">
        <w:rPr>
          <w:rFonts w:ascii="Times New Roman" w:eastAsia="Times New Roman" w:hAnsi="Times New Roman" w:cs="Times New Roman"/>
          <w:highlight w:val="white"/>
        </w:rPr>
        <w:t xml:space="preserve">(2010). </w:t>
      </w:r>
      <w:r w:rsidRPr="00A426EA">
        <w:rPr>
          <w:rFonts w:ascii="Times New Roman" w:eastAsia="Times New Roman" w:hAnsi="Times New Roman" w:cs="Times New Roman"/>
        </w:rPr>
        <w:t xml:space="preserve">Elementos metodológicos da pesquisa participante. </w:t>
      </w:r>
      <w:r w:rsidRPr="00A426EA">
        <w:rPr>
          <w:rFonts w:ascii="Times New Roman" w:eastAsia="Times New Roman" w:hAnsi="Times New Roman" w:cs="Times New Roman"/>
          <w:i/>
          <w:iCs/>
        </w:rPr>
        <w:t>In</w:t>
      </w:r>
      <w:r w:rsidRPr="00A426EA">
        <w:rPr>
          <w:rFonts w:ascii="Times New Roman" w:eastAsia="Times New Roman" w:hAnsi="Times New Roman" w:cs="Times New Roman"/>
        </w:rPr>
        <w:t xml:space="preserve">: </w:t>
      </w:r>
      <w:r w:rsidRPr="00A426EA">
        <w:rPr>
          <w:rFonts w:ascii="Times New Roman" w:eastAsia="Times New Roman" w:hAnsi="Times New Roman" w:cs="Times New Roman"/>
          <w:highlight w:val="white"/>
        </w:rPr>
        <w:t xml:space="preserve">Brandão, C. R. (Org). </w:t>
      </w:r>
      <w:r w:rsidRPr="00A426EA">
        <w:rPr>
          <w:rFonts w:ascii="Times New Roman" w:eastAsia="Times New Roman" w:hAnsi="Times New Roman" w:cs="Times New Roman"/>
          <w:i/>
          <w:iCs/>
        </w:rPr>
        <w:t>Repensando a pesquisa participante</w:t>
      </w:r>
      <w:r w:rsidRPr="00A426EA">
        <w:rPr>
          <w:rFonts w:ascii="Times New Roman" w:eastAsia="Times New Roman" w:hAnsi="Times New Roman" w:cs="Times New Roman"/>
        </w:rPr>
        <w:t>. (4ª ed., pp. 104-130) Brasiliense.</w:t>
      </w:r>
    </w:p>
    <w:p w14:paraId="39587AEB" w14:textId="77777777" w:rsidR="009565DD" w:rsidRPr="00A426EA" w:rsidRDefault="002061B7" w:rsidP="003F2676">
      <w:pPr>
        <w:pBdr>
          <w:top w:val="nil"/>
          <w:left w:val="nil"/>
          <w:bottom w:val="nil"/>
          <w:right w:val="nil"/>
          <w:between w:val="nil"/>
        </w:pBdr>
        <w:spacing w:line="240" w:lineRule="auto"/>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Gil, A. C. (2008). </w:t>
      </w:r>
      <w:r w:rsidRPr="00A426EA">
        <w:rPr>
          <w:rFonts w:ascii="Times New Roman" w:eastAsia="Times New Roman" w:hAnsi="Times New Roman" w:cs="Times New Roman"/>
          <w:i/>
          <w:iCs/>
          <w:highlight w:val="white"/>
        </w:rPr>
        <w:t>Métodos e técnicas de pesquisa social</w:t>
      </w:r>
      <w:r w:rsidRPr="00A426EA">
        <w:rPr>
          <w:rFonts w:ascii="Times New Roman" w:eastAsia="Times New Roman" w:hAnsi="Times New Roman" w:cs="Times New Roman"/>
          <w:highlight w:val="white"/>
        </w:rPr>
        <w:t xml:space="preserve"> (6ª ed.). Atlas.</w:t>
      </w:r>
    </w:p>
    <w:p w14:paraId="12705DBE"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highlight w:val="white"/>
        </w:rPr>
        <w:t xml:space="preserve">Heringer, N., &amp; Marinho, A. M. A. (2018). Instituto Federal Farroupilha no decênio 2008-2018: Memórias e perspectivas. In </w:t>
      </w:r>
      <w:proofErr w:type="spellStart"/>
      <w:r w:rsidRPr="00A426EA">
        <w:rPr>
          <w:rFonts w:ascii="Times New Roman" w:eastAsia="Times New Roman" w:hAnsi="Times New Roman" w:cs="Times New Roman"/>
          <w:i/>
          <w:iCs/>
          <w:highlight w:val="white"/>
        </w:rPr>
        <w:t>IFFar</w:t>
      </w:r>
      <w:proofErr w:type="spellEnd"/>
      <w:r w:rsidRPr="00A426EA">
        <w:rPr>
          <w:rFonts w:ascii="Times New Roman" w:eastAsia="Times New Roman" w:hAnsi="Times New Roman" w:cs="Times New Roman"/>
          <w:i/>
          <w:iCs/>
          <w:highlight w:val="white"/>
        </w:rPr>
        <w:t xml:space="preserve"> 10 anos: Ensaios dessa trajetória</w:t>
      </w:r>
      <w:r w:rsidRPr="00A426EA">
        <w:rPr>
          <w:rFonts w:ascii="Times New Roman" w:eastAsia="Times New Roman" w:hAnsi="Times New Roman" w:cs="Times New Roman"/>
          <w:highlight w:val="white"/>
        </w:rPr>
        <w:t>. (</w:t>
      </w:r>
      <w:r w:rsidRPr="00A426EA">
        <w:rPr>
          <w:rFonts w:ascii="Times New Roman" w:eastAsia="Times New Roman" w:hAnsi="Times New Roman" w:cs="Times New Roman"/>
        </w:rPr>
        <w:t xml:space="preserve">pp. 15-35). </w:t>
      </w:r>
      <w:proofErr w:type="spellStart"/>
      <w:r w:rsidRPr="00A426EA">
        <w:rPr>
          <w:rFonts w:ascii="Times New Roman" w:eastAsia="Times New Roman" w:hAnsi="Times New Roman" w:cs="Times New Roman"/>
          <w:highlight w:val="white"/>
        </w:rPr>
        <w:t>IFFar</w:t>
      </w:r>
      <w:proofErr w:type="spellEnd"/>
    </w:p>
    <w:p w14:paraId="7BC909BA"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 xml:space="preserve">Dourado, L. F. (2000). A escolha de dirigentes escolares: políticas e gestão da educação no Brasil. </w:t>
      </w:r>
      <w:r w:rsidRPr="00A426EA">
        <w:rPr>
          <w:rFonts w:ascii="Times New Roman" w:eastAsia="Times New Roman" w:hAnsi="Times New Roman" w:cs="Times New Roman"/>
          <w:i/>
          <w:iCs/>
        </w:rPr>
        <w:t>In</w:t>
      </w:r>
      <w:r w:rsidRPr="00A426EA">
        <w:rPr>
          <w:rFonts w:ascii="Times New Roman" w:eastAsia="Times New Roman" w:hAnsi="Times New Roman" w:cs="Times New Roman"/>
        </w:rPr>
        <w:t xml:space="preserve">: Ferreira, N. (Org.). </w:t>
      </w:r>
      <w:r w:rsidRPr="00A426EA">
        <w:rPr>
          <w:rFonts w:ascii="Times New Roman" w:eastAsia="Times New Roman" w:hAnsi="Times New Roman" w:cs="Times New Roman"/>
          <w:i/>
          <w:iCs/>
        </w:rPr>
        <w:t xml:space="preserve">Gestão democrática: atuais tendências, novos desafios. </w:t>
      </w:r>
      <w:r w:rsidRPr="00A426EA">
        <w:rPr>
          <w:rFonts w:ascii="Times New Roman" w:eastAsia="Times New Roman" w:hAnsi="Times New Roman" w:cs="Times New Roman"/>
        </w:rPr>
        <w:t xml:space="preserve">(pp.7-97). Cortez. </w:t>
      </w:r>
    </w:p>
    <w:p w14:paraId="6A871E40" w14:textId="77777777" w:rsidR="009565DD" w:rsidRPr="00A426EA" w:rsidRDefault="002061B7" w:rsidP="003F2676">
      <w:pP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 xml:space="preserve">Instituto Federal Farroupilha. (2016). </w:t>
      </w:r>
      <w:r w:rsidRPr="00A426EA">
        <w:rPr>
          <w:rFonts w:ascii="Times New Roman" w:eastAsia="Times New Roman" w:hAnsi="Times New Roman" w:cs="Times New Roman"/>
          <w:i/>
          <w:iCs/>
        </w:rPr>
        <w:t>Regimento Geral do Instituto Federal Farroupilha</w:t>
      </w:r>
      <w:r w:rsidRPr="00A426EA">
        <w:rPr>
          <w:rFonts w:ascii="Times New Roman" w:eastAsia="Times New Roman" w:hAnsi="Times New Roman" w:cs="Times New Roman"/>
        </w:rPr>
        <w:t xml:space="preserve">. </w:t>
      </w:r>
      <w:r w:rsidRPr="00A426EA">
        <w:rPr>
          <w:rFonts w:ascii="Times New Roman" w:eastAsia="Times New Roman" w:hAnsi="Times New Roman" w:cs="Times New Roman"/>
          <w:i/>
          <w:iCs/>
        </w:rPr>
        <w:t>Resolução CONSUP nº 022/2016</w:t>
      </w:r>
      <w:r w:rsidRPr="00A426EA">
        <w:rPr>
          <w:rFonts w:ascii="Times New Roman" w:eastAsia="Times New Roman" w:hAnsi="Times New Roman" w:cs="Times New Roman"/>
        </w:rPr>
        <w:t xml:space="preserve">.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w:t>
      </w:r>
      <w:hyperlink r:id="rId14">
        <w:r w:rsidR="009565DD" w:rsidRPr="00A426EA">
          <w:rPr>
            <w:rFonts w:ascii="Times New Roman" w:eastAsia="Times New Roman" w:hAnsi="Times New Roman" w:cs="Times New Roman"/>
          </w:rPr>
          <w:t>https://www.iffarroupilha.edu.br/sobre-o-iffar/regimento-geral</w:t>
        </w:r>
      </w:hyperlink>
      <w:r w:rsidRPr="00A426EA">
        <w:rPr>
          <w:rFonts w:ascii="Times New Roman" w:eastAsia="Times New Roman" w:hAnsi="Times New Roman" w:cs="Times New Roman"/>
        </w:rPr>
        <w:t xml:space="preserve">. </w:t>
      </w:r>
    </w:p>
    <w:p w14:paraId="5CA07CDA" w14:textId="77777777" w:rsidR="009565DD" w:rsidRPr="00A426EA" w:rsidRDefault="002061B7" w:rsidP="003F2676">
      <w:pP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 xml:space="preserve">Instituto Federal Farroupilha. (2019). </w:t>
      </w:r>
      <w:r w:rsidRPr="00A426EA">
        <w:rPr>
          <w:rFonts w:ascii="Times New Roman" w:eastAsia="Times New Roman" w:hAnsi="Times New Roman" w:cs="Times New Roman"/>
          <w:i/>
          <w:iCs/>
        </w:rPr>
        <w:t>Plano de Desenvolvimento Institucional 2019-2026</w:t>
      </w:r>
      <w:r w:rsidRPr="00A426EA">
        <w:rPr>
          <w:rFonts w:ascii="Times New Roman" w:eastAsia="Times New Roman" w:hAnsi="Times New Roman" w:cs="Times New Roman"/>
        </w:rPr>
        <w:t xml:space="preserve">.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w:t>
      </w:r>
      <w:hyperlink r:id="rId15">
        <w:r w:rsidR="009565DD" w:rsidRPr="00A426EA">
          <w:rPr>
            <w:rFonts w:ascii="Times New Roman" w:eastAsia="Times New Roman" w:hAnsi="Times New Roman" w:cs="Times New Roman"/>
          </w:rPr>
          <w:t>http://https://www.iffarroupilha.edu.br/documentos-do-pdi/item/13876-pdi-2019-2026</w:t>
        </w:r>
      </w:hyperlink>
      <w:r w:rsidRPr="00A426EA">
        <w:rPr>
          <w:rFonts w:ascii="Times New Roman" w:eastAsia="Times New Roman" w:hAnsi="Times New Roman" w:cs="Times New Roman"/>
        </w:rPr>
        <w:t>.</w:t>
      </w:r>
    </w:p>
    <w:p w14:paraId="13E29DDA"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lastRenderedPageBreak/>
        <w:t xml:space="preserve">Instituto Federal Farroupilha. (2024). </w:t>
      </w:r>
      <w:r w:rsidRPr="00A426EA">
        <w:rPr>
          <w:rFonts w:ascii="Times New Roman" w:eastAsia="Times New Roman" w:hAnsi="Times New Roman" w:cs="Times New Roman"/>
          <w:i/>
          <w:iCs/>
        </w:rPr>
        <w:t>Portaria nº 295/2024. Atualiza a estrutura administrativa e o quadro de funções comissionadas do Instituto Federal Farroupilha</w:t>
      </w:r>
      <w:r w:rsidRPr="00A426EA">
        <w:rPr>
          <w:rFonts w:ascii="Times New Roman" w:eastAsia="Times New Roman" w:hAnsi="Times New Roman" w:cs="Times New Roman"/>
        </w:rPr>
        <w:t xml:space="preserve">.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w:t>
      </w:r>
      <w:hyperlink r:id="rId16">
        <w:r w:rsidR="009565DD" w:rsidRPr="00A426EA">
          <w:rPr>
            <w:rFonts w:ascii="Times New Roman" w:eastAsia="Times New Roman" w:hAnsi="Times New Roman" w:cs="Times New Roman"/>
          </w:rPr>
          <w:t>https://www.iffarroupilha.edu.br/sobre-o-iffar/regimento-geral</w:t>
        </w:r>
      </w:hyperlink>
      <w:r w:rsidRPr="00A426EA">
        <w:rPr>
          <w:rFonts w:ascii="Times New Roman" w:eastAsia="Times New Roman" w:hAnsi="Times New Roman" w:cs="Times New Roman"/>
        </w:rPr>
        <w:t xml:space="preserve">. </w:t>
      </w:r>
    </w:p>
    <w:p w14:paraId="77CE61D3"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highlight w:val="white"/>
        </w:rPr>
      </w:pPr>
      <w:r w:rsidRPr="00A426EA">
        <w:rPr>
          <w:rFonts w:ascii="Times New Roman" w:eastAsia="Times New Roman" w:hAnsi="Times New Roman" w:cs="Times New Roman"/>
        </w:rPr>
        <w:t>Instituto Federal Farroupilha</w:t>
      </w:r>
      <w:r w:rsidRPr="00A426EA">
        <w:rPr>
          <w:rFonts w:ascii="Times New Roman" w:eastAsia="Times New Roman" w:hAnsi="Times New Roman" w:cs="Times New Roman"/>
          <w:highlight w:val="white"/>
        </w:rPr>
        <w:t xml:space="preserve">. (2026). </w:t>
      </w:r>
      <w:r w:rsidRPr="00A426EA">
        <w:rPr>
          <w:rFonts w:ascii="Times New Roman" w:eastAsia="Times New Roman" w:hAnsi="Times New Roman" w:cs="Times New Roman"/>
          <w:i/>
          <w:iCs/>
          <w:highlight w:val="white"/>
        </w:rPr>
        <w:t>Página de Entrada-</w:t>
      </w:r>
      <w:proofErr w:type="spellStart"/>
      <w:r w:rsidRPr="00A426EA">
        <w:rPr>
          <w:rFonts w:ascii="Times New Roman" w:eastAsia="Times New Roman" w:hAnsi="Times New Roman" w:cs="Times New Roman"/>
          <w:i/>
          <w:iCs/>
          <w:highlight w:val="white"/>
        </w:rPr>
        <w:t>IFFar</w:t>
      </w:r>
      <w:proofErr w:type="spellEnd"/>
      <w:r w:rsidRPr="00A426EA">
        <w:rPr>
          <w:rFonts w:ascii="Times New Roman" w:eastAsia="Times New Roman" w:hAnsi="Times New Roman" w:cs="Times New Roman"/>
          <w:highlight w:val="white"/>
        </w:rPr>
        <w:t xml:space="preserve">. </w:t>
      </w:r>
      <w:r w:rsidRPr="00A426EA">
        <w:rPr>
          <w:rFonts w:ascii="Times New Roman" w:eastAsia="Times New Roman" w:hAnsi="Times New Roman" w:cs="Times New Roman"/>
          <w:i/>
          <w:iCs/>
          <w:highlight w:val="white"/>
        </w:rPr>
        <w:t>Guia de cursos</w:t>
      </w:r>
      <w:r w:rsidRPr="00A426EA">
        <w:rPr>
          <w:rFonts w:ascii="Times New Roman" w:eastAsia="Times New Roman" w:hAnsi="Times New Roman" w:cs="Times New Roman"/>
          <w:highlight w:val="white"/>
        </w:rPr>
        <w:t xml:space="preserve">. </w:t>
      </w:r>
      <w:proofErr w:type="spellStart"/>
      <w:r w:rsidRPr="00A426EA">
        <w:rPr>
          <w:rFonts w:ascii="Times New Roman" w:eastAsia="Times New Roman" w:hAnsi="Times New Roman" w:cs="Times New Roman"/>
        </w:rPr>
        <w:t>IFFar</w:t>
      </w:r>
      <w:proofErr w:type="spellEnd"/>
      <w:r w:rsidRPr="00A426EA">
        <w:rPr>
          <w:rFonts w:ascii="Times New Roman" w:eastAsia="Times New Roman" w:hAnsi="Times New Roman" w:cs="Times New Roman"/>
        </w:rPr>
        <w:t xml:space="preserve">. </w:t>
      </w:r>
      <w:hyperlink r:id="rId17">
        <w:r w:rsidR="009565DD" w:rsidRPr="00A426EA">
          <w:rPr>
            <w:rFonts w:ascii="Times New Roman" w:eastAsia="Times New Roman" w:hAnsi="Times New Roman" w:cs="Times New Roman"/>
            <w:highlight w:val="white"/>
          </w:rPr>
          <w:t>https://www.iffarroupilha.edu.br/guiadecursos</w:t>
        </w:r>
      </w:hyperlink>
      <w:r w:rsidRPr="00A426EA">
        <w:rPr>
          <w:rFonts w:ascii="Times New Roman" w:eastAsia="Times New Roman" w:hAnsi="Times New Roman" w:cs="Times New Roman"/>
        </w:rPr>
        <w:t>.</w:t>
      </w:r>
    </w:p>
    <w:p w14:paraId="438BCD3E" w14:textId="77777777" w:rsidR="009565DD" w:rsidRPr="00A426EA" w:rsidRDefault="002061B7" w:rsidP="003F2676">
      <w:pPr>
        <w:spacing w:line="240" w:lineRule="auto"/>
        <w:rPr>
          <w:rFonts w:ascii="Times New Roman" w:eastAsia="Times New Roman" w:hAnsi="Times New Roman" w:cs="Times New Roman"/>
        </w:rPr>
      </w:pPr>
      <w:proofErr w:type="spellStart"/>
      <w:r w:rsidRPr="00A426EA">
        <w:rPr>
          <w:rFonts w:ascii="Times New Roman" w:eastAsia="Times New Roman" w:hAnsi="Times New Roman" w:cs="Times New Roman"/>
        </w:rPr>
        <w:t>Libâneo</w:t>
      </w:r>
      <w:proofErr w:type="spellEnd"/>
      <w:r w:rsidRPr="00A426EA">
        <w:rPr>
          <w:rFonts w:ascii="Times New Roman" w:eastAsia="Times New Roman" w:hAnsi="Times New Roman" w:cs="Times New Roman"/>
        </w:rPr>
        <w:t xml:space="preserve">, J. C. (2001). </w:t>
      </w:r>
      <w:r w:rsidRPr="00A426EA">
        <w:rPr>
          <w:rFonts w:ascii="Times New Roman" w:eastAsia="Times New Roman" w:hAnsi="Times New Roman" w:cs="Times New Roman"/>
          <w:i/>
          <w:iCs/>
        </w:rPr>
        <w:t>Organização e gestão da escola: Teoria e prática</w:t>
      </w:r>
      <w:r w:rsidRPr="00A426EA">
        <w:rPr>
          <w:rFonts w:ascii="Times New Roman" w:eastAsia="Times New Roman" w:hAnsi="Times New Roman" w:cs="Times New Roman"/>
        </w:rPr>
        <w:t>. Alternativa.</w:t>
      </w:r>
    </w:p>
    <w:p w14:paraId="654DAB72" w14:textId="77777777" w:rsidR="009565DD" w:rsidRPr="00A426EA" w:rsidRDefault="002061B7" w:rsidP="003F2676">
      <w:pPr>
        <w:spacing w:line="240" w:lineRule="auto"/>
        <w:rPr>
          <w:rFonts w:ascii="Times New Roman" w:eastAsia="Times New Roman" w:hAnsi="Times New Roman" w:cs="Times New Roman"/>
        </w:rPr>
      </w:pPr>
      <w:proofErr w:type="spellStart"/>
      <w:r w:rsidRPr="00A426EA">
        <w:rPr>
          <w:rFonts w:ascii="Times New Roman" w:eastAsia="Times New Roman" w:hAnsi="Times New Roman" w:cs="Times New Roman"/>
        </w:rPr>
        <w:t>Lück</w:t>
      </w:r>
      <w:proofErr w:type="spellEnd"/>
      <w:r w:rsidRPr="00A426EA">
        <w:rPr>
          <w:rFonts w:ascii="Times New Roman" w:eastAsia="Times New Roman" w:hAnsi="Times New Roman" w:cs="Times New Roman"/>
        </w:rPr>
        <w:t xml:space="preserve">, H. (2009). </w:t>
      </w:r>
      <w:r w:rsidRPr="00A426EA">
        <w:rPr>
          <w:rFonts w:ascii="Times New Roman" w:eastAsia="Times New Roman" w:hAnsi="Times New Roman" w:cs="Times New Roman"/>
          <w:i/>
          <w:iCs/>
        </w:rPr>
        <w:t>Dimensões de gestão escolar e suas competências</w:t>
      </w:r>
      <w:r w:rsidRPr="00A426EA">
        <w:rPr>
          <w:rFonts w:ascii="Times New Roman" w:eastAsia="Times New Roman" w:hAnsi="Times New Roman" w:cs="Times New Roman"/>
        </w:rPr>
        <w:t>. Positivo.</w:t>
      </w:r>
    </w:p>
    <w:p w14:paraId="6FB73224"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 xml:space="preserve">Ortigara, C. (2021). </w:t>
      </w:r>
      <w:r w:rsidRPr="00A426EA">
        <w:rPr>
          <w:rFonts w:ascii="Times New Roman" w:eastAsia="Times New Roman" w:hAnsi="Times New Roman" w:cs="Times New Roman"/>
          <w:i/>
          <w:iCs/>
        </w:rPr>
        <w:t>Políticas para a educação profissional no Brasil: os institutos federais de educação, ciência e tecnologia e a educação integral.</w:t>
      </w:r>
      <w:r w:rsidRPr="00A426EA">
        <w:rPr>
          <w:rFonts w:ascii="Times New Roman" w:eastAsia="Times New Roman" w:hAnsi="Times New Roman" w:cs="Times New Roman"/>
        </w:rPr>
        <w:t xml:space="preserve"> (2ª ed.). </w:t>
      </w:r>
      <w:proofErr w:type="spellStart"/>
      <w:r w:rsidRPr="00A426EA">
        <w:rPr>
          <w:rFonts w:ascii="Times New Roman" w:eastAsia="Times New Roman" w:hAnsi="Times New Roman" w:cs="Times New Roman"/>
        </w:rPr>
        <w:t>IFSuldeMinas</w:t>
      </w:r>
      <w:proofErr w:type="spellEnd"/>
    </w:p>
    <w:p w14:paraId="620B8756" w14:textId="77777777" w:rsidR="009565DD" w:rsidRPr="00A426EA" w:rsidRDefault="002061B7" w:rsidP="003F2676">
      <w:pP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 xml:space="preserve">Pacheco, E., </w:t>
      </w:r>
      <w:r w:rsidRPr="00A426EA">
        <w:rPr>
          <w:rFonts w:ascii="Times New Roman" w:eastAsia="Times New Roman" w:hAnsi="Times New Roman" w:cs="Times New Roman"/>
          <w:i/>
          <w:iCs/>
        </w:rPr>
        <w:t>et al</w:t>
      </w:r>
      <w:r w:rsidRPr="00A426EA">
        <w:rPr>
          <w:rFonts w:ascii="Times New Roman" w:eastAsia="Times New Roman" w:hAnsi="Times New Roman" w:cs="Times New Roman"/>
        </w:rPr>
        <w:t xml:space="preserve">. (2011). </w:t>
      </w:r>
      <w:r w:rsidRPr="00A426EA">
        <w:rPr>
          <w:rFonts w:ascii="Times New Roman" w:eastAsia="Times New Roman" w:hAnsi="Times New Roman" w:cs="Times New Roman"/>
          <w:i/>
          <w:iCs/>
        </w:rPr>
        <w:t>Institutos Federais</w:t>
      </w:r>
      <w:r w:rsidRPr="00A426EA">
        <w:rPr>
          <w:rFonts w:ascii="Times New Roman" w:eastAsia="Times New Roman" w:hAnsi="Times New Roman" w:cs="Times New Roman"/>
        </w:rPr>
        <w:t>: uma revolução na educação profissional e tecnológica. Moderna.</w:t>
      </w:r>
    </w:p>
    <w:p w14:paraId="6F53DC9C" w14:textId="77777777" w:rsidR="009565DD" w:rsidRPr="00A426EA" w:rsidRDefault="002061B7" w:rsidP="003F2676">
      <w:pPr>
        <w:spacing w:line="240" w:lineRule="auto"/>
        <w:ind w:left="709" w:hanging="709"/>
        <w:rPr>
          <w:rFonts w:ascii="Times New Roman" w:eastAsia="Times New Roman" w:hAnsi="Times New Roman" w:cs="Times New Roman"/>
        </w:rPr>
      </w:pPr>
      <w:proofErr w:type="spellStart"/>
      <w:r w:rsidRPr="00A426EA">
        <w:rPr>
          <w:rFonts w:ascii="Times New Roman" w:eastAsia="Times New Roman" w:hAnsi="Times New Roman" w:cs="Times New Roman"/>
        </w:rPr>
        <w:t>Righes</w:t>
      </w:r>
      <w:proofErr w:type="spellEnd"/>
      <w:r w:rsidRPr="00A426EA">
        <w:rPr>
          <w:rFonts w:ascii="Times New Roman" w:eastAsia="Times New Roman" w:hAnsi="Times New Roman" w:cs="Times New Roman"/>
        </w:rPr>
        <w:t xml:space="preserve">, A. C. M; </w:t>
      </w:r>
      <w:proofErr w:type="spellStart"/>
      <w:r w:rsidRPr="00A426EA">
        <w:rPr>
          <w:rFonts w:ascii="Times New Roman" w:eastAsia="Times New Roman" w:hAnsi="Times New Roman" w:cs="Times New Roman"/>
        </w:rPr>
        <w:t>Sarturi</w:t>
      </w:r>
      <w:proofErr w:type="spellEnd"/>
      <w:r w:rsidRPr="00A426EA">
        <w:rPr>
          <w:rFonts w:ascii="Times New Roman" w:eastAsia="Times New Roman" w:hAnsi="Times New Roman" w:cs="Times New Roman"/>
        </w:rPr>
        <w:t>, R. C. Concepção histórica dos institutos federais de educação, ciência e tecnologia: entrevista com Eliezer Moreira Pacheco.</w:t>
      </w:r>
      <w:r w:rsidRPr="00A426EA">
        <w:rPr>
          <w:rFonts w:ascii="Times New Roman" w:eastAsia="Times New Roman" w:hAnsi="Times New Roman" w:cs="Times New Roman"/>
          <w:b/>
          <w:bCs/>
        </w:rPr>
        <w:t xml:space="preserve"> </w:t>
      </w:r>
      <w:r w:rsidRPr="00A426EA">
        <w:rPr>
          <w:rFonts w:ascii="Times New Roman" w:eastAsia="Times New Roman" w:hAnsi="Times New Roman" w:cs="Times New Roman"/>
          <w:i/>
          <w:iCs/>
        </w:rPr>
        <w:t>Revista Brasileira de História da Educação</w:t>
      </w:r>
      <w:r w:rsidRPr="00A426EA">
        <w:rPr>
          <w:rFonts w:ascii="Times New Roman" w:eastAsia="Times New Roman" w:hAnsi="Times New Roman" w:cs="Times New Roman"/>
        </w:rPr>
        <w:t>. (v. 21, pp. 1-11). https://periodicos.uem.br/ojs/index.php/rbhe/article/view/55926.</w:t>
      </w:r>
    </w:p>
    <w:p w14:paraId="7F433BDD" w14:textId="77777777" w:rsidR="009565DD" w:rsidRPr="00A426EA" w:rsidRDefault="002061B7" w:rsidP="003F2676">
      <w:pPr>
        <w:spacing w:line="240" w:lineRule="auto"/>
        <w:ind w:left="709" w:hanging="709"/>
        <w:rPr>
          <w:rFonts w:ascii="Times New Roman" w:eastAsia="Times New Roman" w:hAnsi="Times New Roman" w:cs="Times New Roman"/>
        </w:rPr>
      </w:pPr>
      <w:proofErr w:type="spellStart"/>
      <w:r w:rsidRPr="00A426EA">
        <w:rPr>
          <w:rFonts w:ascii="Times New Roman" w:eastAsia="Times New Roman" w:hAnsi="Times New Roman" w:cs="Times New Roman"/>
        </w:rPr>
        <w:t>Sarturi</w:t>
      </w:r>
      <w:proofErr w:type="spellEnd"/>
      <w:r w:rsidRPr="00A426EA">
        <w:rPr>
          <w:rFonts w:ascii="Times New Roman" w:eastAsia="Times New Roman" w:hAnsi="Times New Roman" w:cs="Times New Roman"/>
        </w:rPr>
        <w:t xml:space="preserve">, R. C. (2006). A democratização da escola como uma prática de cidadania: em busca da coerência do discurso hegemônico. </w:t>
      </w:r>
      <w:r w:rsidRPr="00A426EA">
        <w:rPr>
          <w:rFonts w:ascii="Times New Roman" w:eastAsia="Times New Roman" w:hAnsi="Times New Roman" w:cs="Times New Roman"/>
          <w:i/>
          <w:iCs/>
        </w:rPr>
        <w:t>Revista Espaço Pedagógico</w:t>
      </w:r>
      <w:r w:rsidRPr="00A426EA">
        <w:rPr>
          <w:rFonts w:ascii="Times New Roman" w:eastAsia="Times New Roman" w:hAnsi="Times New Roman" w:cs="Times New Roman"/>
        </w:rPr>
        <w:t>. (v. 17, pp. 142-156). https://ojs.upf.br/index.php/rep/article/view/7820/4629.</w:t>
      </w:r>
    </w:p>
    <w:p w14:paraId="515C7C67"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 xml:space="preserve">Souza, A.R. (2009). Explorando e construindo um conceito de gestão escolar democrática. </w:t>
      </w:r>
      <w:r w:rsidRPr="00A426EA">
        <w:rPr>
          <w:rFonts w:ascii="Times New Roman" w:eastAsia="Times New Roman" w:hAnsi="Times New Roman" w:cs="Times New Roman"/>
          <w:i/>
          <w:iCs/>
        </w:rPr>
        <w:t>Educação em Revista</w:t>
      </w:r>
      <w:r w:rsidRPr="00A426EA">
        <w:rPr>
          <w:rFonts w:ascii="Times New Roman" w:eastAsia="Times New Roman" w:hAnsi="Times New Roman" w:cs="Times New Roman"/>
        </w:rPr>
        <w:t>. (v.25, pp.123-140). https://www.scielo.br/j/edur/a/fF53XWVkxxbhpGkqvcfkvkH/?format=pdf&amp;lang=pt.</w:t>
      </w:r>
    </w:p>
    <w:p w14:paraId="641D63A4"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proofErr w:type="spellStart"/>
      <w:r w:rsidRPr="00A426EA">
        <w:rPr>
          <w:rFonts w:ascii="Times New Roman" w:eastAsia="Times New Roman" w:hAnsi="Times New Roman" w:cs="Times New Roman"/>
        </w:rPr>
        <w:t>Triviños</w:t>
      </w:r>
      <w:proofErr w:type="spellEnd"/>
      <w:r w:rsidRPr="00A426EA">
        <w:rPr>
          <w:rFonts w:ascii="Times New Roman" w:eastAsia="Times New Roman" w:hAnsi="Times New Roman" w:cs="Times New Roman"/>
        </w:rPr>
        <w:t xml:space="preserve">, A. (1987). </w:t>
      </w:r>
      <w:r w:rsidRPr="00A426EA">
        <w:rPr>
          <w:rFonts w:ascii="Times New Roman" w:eastAsia="Times New Roman" w:hAnsi="Times New Roman" w:cs="Times New Roman"/>
          <w:i/>
          <w:iCs/>
        </w:rPr>
        <w:t>Introdução à pesquisa em ciências sociais</w:t>
      </w:r>
      <w:r w:rsidRPr="00A426EA">
        <w:rPr>
          <w:rFonts w:ascii="Times New Roman" w:eastAsia="Times New Roman" w:hAnsi="Times New Roman" w:cs="Times New Roman"/>
        </w:rPr>
        <w:t>: a pesquisa qualitativa em educação. Atlas.</w:t>
      </w:r>
    </w:p>
    <w:p w14:paraId="56847DD1" w14:textId="77777777" w:rsidR="009565DD" w:rsidRPr="00A426EA" w:rsidRDefault="002061B7" w:rsidP="003F2676">
      <w:pPr>
        <w:pBdr>
          <w:top w:val="nil"/>
          <w:left w:val="nil"/>
          <w:bottom w:val="nil"/>
          <w:right w:val="nil"/>
          <w:between w:val="nil"/>
        </w:pBdr>
        <w:spacing w:line="240" w:lineRule="auto"/>
        <w:ind w:left="709" w:hanging="709"/>
        <w:rPr>
          <w:rFonts w:ascii="Times New Roman" w:eastAsia="Times New Roman" w:hAnsi="Times New Roman" w:cs="Times New Roman"/>
        </w:rPr>
      </w:pPr>
      <w:r w:rsidRPr="00A426EA">
        <w:rPr>
          <w:rFonts w:ascii="Times New Roman" w:eastAsia="Times New Roman" w:hAnsi="Times New Roman" w:cs="Times New Roman"/>
        </w:rPr>
        <w:t>Vieira, S. L. (</w:t>
      </w:r>
      <w:r w:rsidRPr="00A426EA">
        <w:rPr>
          <w:rFonts w:ascii="Times New Roman" w:eastAsia="Times New Roman" w:hAnsi="Times New Roman" w:cs="Times New Roman"/>
          <w:highlight w:val="white"/>
        </w:rPr>
        <w:t xml:space="preserve">2007). </w:t>
      </w:r>
      <w:r w:rsidRPr="00A426EA">
        <w:rPr>
          <w:rFonts w:ascii="Times New Roman" w:eastAsia="Times New Roman" w:hAnsi="Times New Roman" w:cs="Times New Roman"/>
        </w:rPr>
        <w:t xml:space="preserve">Política(s) e Gestão da educação básica: revisitando conceitos simples. </w:t>
      </w:r>
      <w:r w:rsidRPr="00A426EA">
        <w:rPr>
          <w:rFonts w:ascii="Times New Roman" w:eastAsia="Times New Roman" w:hAnsi="Times New Roman" w:cs="Times New Roman"/>
          <w:i/>
          <w:iCs/>
          <w:highlight w:val="white"/>
        </w:rPr>
        <w:t>Revista Brasileira de Política e Administração da Educação</w:t>
      </w:r>
      <w:r w:rsidRPr="00A426EA">
        <w:rPr>
          <w:rFonts w:ascii="Times New Roman" w:eastAsia="Times New Roman" w:hAnsi="Times New Roman" w:cs="Times New Roman"/>
          <w:highlight w:val="white"/>
        </w:rPr>
        <w:t>. (v. 23, pp.53-69). https://repositorio.ufpe.br/handle/123456789/54975.</w:t>
      </w:r>
    </w:p>
    <w:sectPr w:rsidR="009565DD" w:rsidRPr="00A426EA">
      <w:headerReference w:type="default" r:id="rId18"/>
      <w:footerReference w:type="default" r:id="rId19"/>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178D6" w14:textId="77777777" w:rsidR="006C102D" w:rsidRDefault="006C102D">
      <w:pPr>
        <w:spacing w:after="0" w:line="240" w:lineRule="auto"/>
      </w:pPr>
      <w:r>
        <w:separator/>
      </w:r>
    </w:p>
  </w:endnote>
  <w:endnote w:type="continuationSeparator" w:id="0">
    <w:p w14:paraId="06C9299C" w14:textId="77777777" w:rsidR="006C102D" w:rsidRDefault="006C1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9DF0A12C-F3ED-4CC8-9AFC-328ABA448F57}"/>
    <w:embedBold r:id="rId2" w:fontKey="{EEA96918-2735-48E8-891B-457A5B64FB9A}"/>
    <w:embedItalic r:id="rId3" w:fontKey="{D065501D-3085-4352-84D1-721628D5950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698BDDDD-0533-43C3-8151-E6D446960F1C}"/>
  </w:font>
  <w:font w:name="Cambria">
    <w:panose1 w:val="02040503050406030204"/>
    <w:charset w:val="00"/>
    <w:family w:val="roman"/>
    <w:pitch w:val="variable"/>
    <w:sig w:usb0="E00006FF" w:usb1="420024FF" w:usb2="02000000" w:usb3="00000000" w:csb0="0000019F" w:csb1="00000000"/>
    <w:embedRegular r:id="rId5" w:fontKey="{44A7573C-EBF8-4D02-8DB8-3B9E084E85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34B2" w14:textId="77777777" w:rsidR="009565DD" w:rsidRDefault="002061B7">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4A917A91" wp14:editId="4A17E22B">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37A73D8C" w14:textId="77777777" w:rsidR="009565DD" w:rsidRDefault="009565D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B256" w14:textId="77777777" w:rsidR="006C102D" w:rsidRDefault="006C102D">
      <w:pPr>
        <w:spacing w:after="0" w:line="240" w:lineRule="auto"/>
      </w:pPr>
      <w:r>
        <w:separator/>
      </w:r>
    </w:p>
  </w:footnote>
  <w:footnote w:type="continuationSeparator" w:id="0">
    <w:p w14:paraId="2A554123" w14:textId="77777777" w:rsidR="006C102D" w:rsidRDefault="006C1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8E8CF" w14:textId="77777777" w:rsidR="009565DD" w:rsidRDefault="002061B7">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511E1E76" wp14:editId="0B83639F">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DD"/>
    <w:rsid w:val="0009128F"/>
    <w:rsid w:val="000A6409"/>
    <w:rsid w:val="000C58FD"/>
    <w:rsid w:val="000D1D49"/>
    <w:rsid w:val="0016204B"/>
    <w:rsid w:val="001E74E9"/>
    <w:rsid w:val="002061B7"/>
    <w:rsid w:val="0024502D"/>
    <w:rsid w:val="0027681C"/>
    <w:rsid w:val="002B6307"/>
    <w:rsid w:val="00345B25"/>
    <w:rsid w:val="003C2DA5"/>
    <w:rsid w:val="003D11DA"/>
    <w:rsid w:val="003F2676"/>
    <w:rsid w:val="004447D8"/>
    <w:rsid w:val="00444ACE"/>
    <w:rsid w:val="0045544D"/>
    <w:rsid w:val="004706F9"/>
    <w:rsid w:val="004778DB"/>
    <w:rsid w:val="005712AA"/>
    <w:rsid w:val="005C767B"/>
    <w:rsid w:val="00603E05"/>
    <w:rsid w:val="00635B75"/>
    <w:rsid w:val="006415EF"/>
    <w:rsid w:val="00670E63"/>
    <w:rsid w:val="00677922"/>
    <w:rsid w:val="00683929"/>
    <w:rsid w:val="006A03F4"/>
    <w:rsid w:val="006C102D"/>
    <w:rsid w:val="006C47B1"/>
    <w:rsid w:val="00774CF3"/>
    <w:rsid w:val="007D3207"/>
    <w:rsid w:val="0084732B"/>
    <w:rsid w:val="00890791"/>
    <w:rsid w:val="008A0097"/>
    <w:rsid w:val="008D6748"/>
    <w:rsid w:val="00946522"/>
    <w:rsid w:val="009565DD"/>
    <w:rsid w:val="009640AC"/>
    <w:rsid w:val="009D0024"/>
    <w:rsid w:val="00A00E52"/>
    <w:rsid w:val="00A20712"/>
    <w:rsid w:val="00A426EA"/>
    <w:rsid w:val="00AF37F5"/>
    <w:rsid w:val="00B10B7D"/>
    <w:rsid w:val="00B26B3F"/>
    <w:rsid w:val="00BC1D51"/>
    <w:rsid w:val="00BD5039"/>
    <w:rsid w:val="00C21E0D"/>
    <w:rsid w:val="00C30A52"/>
    <w:rsid w:val="00C472B8"/>
    <w:rsid w:val="00C61D44"/>
    <w:rsid w:val="00D01570"/>
    <w:rsid w:val="00D41F6C"/>
    <w:rsid w:val="00D63F01"/>
    <w:rsid w:val="00E33D0A"/>
    <w:rsid w:val="00E44730"/>
    <w:rsid w:val="00EC4CC1"/>
    <w:rsid w:val="00EF6E5C"/>
    <w:rsid w:val="00F20C8B"/>
    <w:rsid w:val="00F30D1F"/>
    <w:rsid w:val="00F81A9A"/>
    <w:rsid w:val="00F84B05"/>
    <w:rsid w:val="00F8548E"/>
    <w:rsid w:val="00FA05FE"/>
    <w:rsid w:val="00FF33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00DB"/>
  <w15:docId w15:val="{F0F37940-7A39-4E17-8C9E-E04780AE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AC"/>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debalo">
    <w:name w:val="Balloon Text"/>
    <w:basedOn w:val="Normal"/>
    <w:link w:val="TextodebaloChar"/>
    <w:uiPriority w:val="99"/>
    <w:semiHidden/>
    <w:unhideWhenUsed/>
    <w:rsid w:val="006415E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15EF"/>
    <w:rPr>
      <w:rFonts w:ascii="Tahoma" w:hAnsi="Tahoma" w:cs="Tahoma"/>
      <w:sz w:val="16"/>
      <w:szCs w:val="16"/>
    </w:rPr>
  </w:style>
  <w:style w:type="paragraph" w:styleId="NormalWeb">
    <w:name w:val="Normal (Web)"/>
    <w:basedOn w:val="Normal"/>
    <w:uiPriority w:val="99"/>
    <w:unhideWhenUsed/>
    <w:rsid w:val="003F2676"/>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35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br/mec/pt-br/cne/pdf/resolucoes-do-cne/cp/2021/rcp001_21.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ortal.mec.gov.br/dmdocuments/rceb004_10.pdf" TargetMode="External"/><Relationship Id="rId17" Type="http://schemas.openxmlformats.org/officeDocument/2006/relationships/hyperlink" Target="https://www.iffarroupilha.edu.br/guiadecursos" TargetMode="External"/><Relationship Id="rId2" Type="http://schemas.openxmlformats.org/officeDocument/2006/relationships/customXml" Target="../customXml/item2.xml"/><Relationship Id="rId16" Type="http://schemas.openxmlformats.org/officeDocument/2006/relationships/hyperlink" Target="https://www.iffarroupilha.edu.br/sobre-o-iffar/regimento-ger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07-2010/2008/lei/l11892.ht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ffarroupilha.edu.br/sobre-o-iffar/regimento-gera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iSi8KVH89FFEIf6NYhxKkfQnQ==">CgMxLjA4AHIhMVNkMmkxc0ZKTXpDYnE3eHQtLWxqN2VFQ2J2M21peUsx</go:docsCustomData>
</go:gDocsCustomXmlDataStorage>
</file>

<file path=customXml/itemProps1.xml><?xml version="1.0" encoding="utf-8"?>
<ds:datastoreItem xmlns:ds="http://schemas.openxmlformats.org/officeDocument/2006/customXml" ds:itemID="{4C86FBE0-051A-4942-B822-C832C7B49D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5966</Words>
  <Characters>32218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Aline Frota</dc:creator>
  <cp:lastModifiedBy>Aline Frota</cp:lastModifiedBy>
  <cp:revision>5</cp:revision>
  <dcterms:created xsi:type="dcterms:W3CDTF">2026-06-05T15:04:00Z</dcterms:created>
  <dcterms:modified xsi:type="dcterms:W3CDTF">2026-06-05T15:10:00Z</dcterms:modified>
</cp:coreProperties>
</file>