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BA642E" w:rsidRDefault="00C802F5" w:rsidP="001923DC">
      <w:pPr>
        <w:jc w:val="center"/>
        <w:rPr>
          <w:rFonts w:ascii="Times New Roman" w:hAnsi="Times New Roman" w:cs="Times New Roman"/>
        </w:rPr>
      </w:pPr>
    </w:p>
    <w:p w14:paraId="49F53359" w14:textId="77777777" w:rsidR="00D81A97" w:rsidRPr="00D81A97" w:rsidRDefault="00D81A97" w:rsidP="00D81A97">
      <w:pPr>
        <w:spacing w:line="240" w:lineRule="auto"/>
        <w:jc w:val="center"/>
        <w:rPr>
          <w:rFonts w:ascii="Times New Roman" w:eastAsia="Times New Roman" w:hAnsi="Times New Roman" w:cs="Times New Roman"/>
          <w:b/>
          <w:bCs/>
        </w:rPr>
      </w:pPr>
      <w:r w:rsidRPr="00D81A97">
        <w:rPr>
          <w:rFonts w:ascii="Times New Roman" w:eastAsia="Times New Roman" w:hAnsi="Times New Roman" w:cs="Times New Roman"/>
          <w:b/>
          <w:bCs/>
        </w:rPr>
        <w:t>“Transformaciones en la construcción de la comunidad académica”</w:t>
      </w:r>
    </w:p>
    <w:p w14:paraId="43C49479" w14:textId="77777777" w:rsidR="005F3B2E" w:rsidRPr="00D81A97" w:rsidRDefault="005F3B2E" w:rsidP="001923DC">
      <w:pPr>
        <w:jc w:val="center"/>
        <w:rPr>
          <w:rFonts w:ascii="Times New Roman" w:hAnsi="Times New Roman" w:cs="Times New Roman"/>
          <w:b/>
          <w:bCs/>
        </w:rPr>
      </w:pPr>
    </w:p>
    <w:p w14:paraId="4E738780" w14:textId="44450F06" w:rsidR="005F3B2E" w:rsidRPr="00BA642E" w:rsidRDefault="00D81A97" w:rsidP="005F3B2E">
      <w:pPr>
        <w:spacing w:after="0" w:line="240" w:lineRule="auto"/>
        <w:jc w:val="right"/>
        <w:rPr>
          <w:rFonts w:ascii="Times New Roman" w:hAnsi="Times New Roman" w:cs="Times New Roman"/>
        </w:rPr>
      </w:pPr>
      <w:r>
        <w:rPr>
          <w:rFonts w:ascii="Times New Roman" w:hAnsi="Times New Roman" w:cs="Times New Roman"/>
        </w:rPr>
        <w:t xml:space="preserve">Krichesky Graciela </w:t>
      </w:r>
      <w:r w:rsidR="005F3B2E" w:rsidRPr="00BA642E">
        <w:rPr>
          <w:rFonts w:ascii="Times New Roman" w:hAnsi="Times New Roman" w:cs="Times New Roman"/>
        </w:rPr>
        <w:t xml:space="preserve"> </w:t>
      </w:r>
    </w:p>
    <w:p w14:paraId="6C2AECCA" w14:textId="41613A16" w:rsidR="005F3B2E" w:rsidRPr="00BA642E" w:rsidRDefault="00D81A97" w:rsidP="005F3B2E">
      <w:pPr>
        <w:spacing w:after="0" w:line="240" w:lineRule="auto"/>
        <w:jc w:val="right"/>
        <w:rPr>
          <w:rFonts w:ascii="Times New Roman" w:hAnsi="Times New Roman" w:cs="Times New Roman"/>
        </w:rPr>
      </w:pPr>
      <w:r>
        <w:rPr>
          <w:rFonts w:ascii="Times New Roman" w:hAnsi="Times New Roman" w:cs="Times New Roman"/>
        </w:rPr>
        <w:t>UNGS</w:t>
      </w:r>
    </w:p>
    <w:p w14:paraId="7D0026CD" w14:textId="0F298824" w:rsidR="005F3B2E" w:rsidRPr="00BA642E" w:rsidRDefault="00D81A97" w:rsidP="005F3B2E">
      <w:pPr>
        <w:spacing w:after="0" w:line="240" w:lineRule="auto"/>
        <w:jc w:val="right"/>
        <w:rPr>
          <w:rFonts w:ascii="Times New Roman" w:hAnsi="Times New Roman" w:cs="Times New Roman"/>
        </w:rPr>
      </w:pPr>
      <w:r>
        <w:rPr>
          <w:rFonts w:ascii="Times New Roman" w:hAnsi="Times New Roman" w:cs="Times New Roman"/>
        </w:rPr>
        <w:t>gkriches@campus.ungs.edu.ar</w:t>
      </w:r>
    </w:p>
    <w:p w14:paraId="1FA0F857" w14:textId="77777777" w:rsidR="005F3B2E" w:rsidRPr="00BA642E" w:rsidRDefault="005F3B2E" w:rsidP="005F3B2E">
      <w:pPr>
        <w:rPr>
          <w:rFonts w:ascii="Times New Roman" w:hAnsi="Times New Roman" w:cs="Times New Roman"/>
        </w:rPr>
      </w:pPr>
    </w:p>
    <w:p w14:paraId="1275A9C7" w14:textId="5EF48275" w:rsidR="005F3B2E" w:rsidRPr="00BA642E" w:rsidRDefault="00D81A97" w:rsidP="005F3B2E">
      <w:pPr>
        <w:spacing w:after="0" w:line="240" w:lineRule="auto"/>
        <w:jc w:val="right"/>
        <w:rPr>
          <w:rFonts w:ascii="Times New Roman" w:hAnsi="Times New Roman" w:cs="Times New Roman"/>
        </w:rPr>
      </w:pPr>
      <w:r>
        <w:rPr>
          <w:rFonts w:ascii="Times New Roman" w:hAnsi="Times New Roman" w:cs="Times New Roman"/>
        </w:rPr>
        <w:t xml:space="preserve">Pogré Paula </w:t>
      </w:r>
    </w:p>
    <w:p w14:paraId="488F7E0A" w14:textId="77777777" w:rsidR="00D81A97" w:rsidRPr="00BA642E" w:rsidRDefault="00D81A97" w:rsidP="00D81A97">
      <w:pPr>
        <w:spacing w:after="0" w:line="240" w:lineRule="auto"/>
        <w:jc w:val="right"/>
        <w:rPr>
          <w:rFonts w:ascii="Times New Roman" w:hAnsi="Times New Roman" w:cs="Times New Roman"/>
        </w:rPr>
      </w:pPr>
      <w:r>
        <w:rPr>
          <w:rFonts w:ascii="Times New Roman" w:hAnsi="Times New Roman" w:cs="Times New Roman"/>
        </w:rPr>
        <w:t>UNGS</w:t>
      </w:r>
    </w:p>
    <w:p w14:paraId="43E3167B" w14:textId="6098A2AD" w:rsidR="00D81A97" w:rsidRPr="00BA642E" w:rsidRDefault="00D81A97" w:rsidP="00D81A97">
      <w:pPr>
        <w:spacing w:after="0" w:line="240" w:lineRule="auto"/>
        <w:jc w:val="right"/>
        <w:rPr>
          <w:rFonts w:ascii="Times New Roman" w:hAnsi="Times New Roman" w:cs="Times New Roman"/>
        </w:rPr>
      </w:pPr>
      <w:r>
        <w:rPr>
          <w:rFonts w:ascii="Times New Roman" w:hAnsi="Times New Roman" w:cs="Times New Roman"/>
        </w:rPr>
        <w:t>ppogre</w:t>
      </w:r>
      <w:r>
        <w:rPr>
          <w:rFonts w:ascii="Times New Roman" w:hAnsi="Times New Roman" w:cs="Times New Roman"/>
        </w:rPr>
        <w:t>@campus.ungs.edu.ar</w:t>
      </w:r>
    </w:p>
    <w:p w14:paraId="640847CC" w14:textId="77777777" w:rsidR="005F3B2E" w:rsidRPr="00BA642E" w:rsidRDefault="005F3B2E" w:rsidP="00D81A97">
      <w:pPr>
        <w:spacing w:after="0" w:line="240" w:lineRule="auto"/>
        <w:rPr>
          <w:rFonts w:ascii="Times New Roman" w:hAnsi="Times New Roman" w:cs="Times New Roman"/>
        </w:rPr>
      </w:pPr>
    </w:p>
    <w:p w14:paraId="7B9027E2" w14:textId="0E74D099" w:rsidR="00BA642E" w:rsidRDefault="00D81A97" w:rsidP="00D81A97">
      <w:pPr>
        <w:tabs>
          <w:tab w:val="center" w:pos="4252"/>
          <w:tab w:val="right" w:pos="8504"/>
        </w:tabs>
        <w:spacing w:after="0" w:line="240" w:lineRule="auto"/>
        <w:rPr>
          <w:rFonts w:ascii="Times New Roman" w:hAnsi="Times New Roman" w:cs="Times New Roman"/>
          <w:b/>
          <w:bCs/>
        </w:rPr>
      </w:pPr>
      <w:r w:rsidRPr="00D81A97">
        <w:rPr>
          <w:rFonts w:ascii="Times New Roman" w:hAnsi="Times New Roman" w:cs="Times New Roman"/>
          <w:b/>
          <w:bCs/>
        </w:rPr>
        <w:t>Resumen</w:t>
      </w:r>
    </w:p>
    <w:p w14:paraId="327334F5" w14:textId="77777777" w:rsidR="00D81A97" w:rsidRPr="00D81A97" w:rsidRDefault="00D81A97" w:rsidP="00D81A97">
      <w:pPr>
        <w:tabs>
          <w:tab w:val="center" w:pos="4252"/>
          <w:tab w:val="right" w:pos="8504"/>
        </w:tabs>
        <w:spacing w:after="0" w:line="240" w:lineRule="auto"/>
        <w:rPr>
          <w:rFonts w:ascii="Times New Roman" w:hAnsi="Times New Roman" w:cs="Times New Roman"/>
          <w:b/>
          <w:bCs/>
        </w:rPr>
      </w:pPr>
    </w:p>
    <w:p w14:paraId="14B9A262" w14:textId="77777777" w:rsidR="00D81A97" w:rsidRPr="009764E3" w:rsidRDefault="00D81A97" w:rsidP="00D81A97">
      <w:pPr>
        <w:pBdr>
          <w:top w:val="nil"/>
          <w:left w:val="nil"/>
          <w:bottom w:val="nil"/>
          <w:right w:val="nil"/>
          <w:between w:val="nil"/>
        </w:pBdr>
        <w:spacing w:line="240" w:lineRule="auto"/>
        <w:jc w:val="both"/>
        <w:rPr>
          <w:rFonts w:ascii="Times New Roman" w:eastAsia="Times New Roman" w:hAnsi="Times New Roman" w:cs="Times New Roman"/>
        </w:rPr>
      </w:pPr>
      <w:r w:rsidRPr="009764E3">
        <w:rPr>
          <w:rFonts w:ascii="Times New Roman" w:eastAsia="Times New Roman" w:hAnsi="Times New Roman" w:cs="Times New Roman"/>
        </w:rPr>
        <w:t xml:space="preserve">Compartimos en esta ponencia algunos hallazgos de la investigación “Perspectivas sobre el derecho a la educación en los inicios del nivel superior: Viejos y nuevos sentidos en tensión”, radicado en la UNGS- IDH. Si bien el objetivo de proyecto es “Conocer las miradas de docentes y estudiantes ingresantes sobre el derecho a la educación superior, y comprender cómo se construye el sentido de comunidad académica en docentes y estudiantes de educación superior en tiempos post pandémicos” en esta presentación profundizamos sobre la construcción del sentido de comunidad académica en los estudiantes ingresantes a los estudios superiores y en los docentes. El universo de la indagación está conformado por estudiantes ingresantes de la Educación Superior (tanto de Institutos Superiores como de Universidades públicas) y docentes de materias iniciales. En el primer año de desarrollo del proyecto, se realizó una encuesta autoadministrada dirigida a estudiantes ingresantes en 2024 y 2025 de universidades e institutos de todo nuestro país. Durante la primera parte de 2026, se realizaron, además, entrevistas a estudiantes y docentes y grupos focales de estudiantes. Nos proponemos reflexionar acerca del proceso de construcción de comunidad académica en la universidad y en los institutos superiores. ¿Qué rasgos epocales y de las mismas instituciones superiores marcan o ponen límites a esta construcción? ¿Qué ocurre, en ese sentido, con los estudiantes ingresantes y con los docentes? De acuerdo con la perspectiva de Simons y Masschelein (2014), una comunidad se construye en un tiempo y espacio que rompe con lo cotidiano, con el afuera, y en el que hay una implicación compartida del conocer, comprender y atender el estudio. Sostenemos que una Comunidad Académica se puede entender, inicialmente, como un conjunto de individuos que comparten un mismo fin, pero además comparten un fragmento de existencia, es decir comparten tiempos y espacios, puesto que tienen los mismos intereses construyendo algo que es “lo común” (Pogré, 2025) Con este foco, resulta interesante analizar las primeras respuestas de los estudiantes cuando les preguntamos en una encuesta si pasan tiempo en la universidad o el instituto por fuera del horario de clases, y qué hacen en ese tiempo. Encontramos que un gran porcentaje de estudiantes no pasa tiempo en la universidad por fuera del de las clases presenciales, a las que van solo si es imprescindible, porque tienen que ocuparse </w:t>
      </w:r>
      <w:r w:rsidRPr="009764E3">
        <w:rPr>
          <w:rFonts w:ascii="Times New Roman" w:eastAsia="Times New Roman" w:hAnsi="Times New Roman" w:cs="Times New Roman"/>
        </w:rPr>
        <w:lastRenderedPageBreak/>
        <w:t>de sus hijos, y/o trabajan, en otros casos porque deciden no hacerlo; y que los docentes, a partir de la pandemia, “habitan” mucho menos los espacios institucionales por múltiples razones. Si en tantos casos son escasos los “tiempos liberados” que se comparten por fuera de las clases, ¿Existen tiempos y espacios para que los estudiantes y docentes creen comunidad? ¿Es posible “construir un tiempo liberado de la producción y ocupado en pensar en el presente, para construir lo común”?</w:t>
      </w:r>
    </w:p>
    <w:p w14:paraId="3097368F" w14:textId="713706EC" w:rsidR="00D81A97" w:rsidRPr="009764E3" w:rsidRDefault="00D81A97" w:rsidP="00D81A97">
      <w:pPr>
        <w:spacing w:line="360" w:lineRule="auto"/>
        <w:jc w:val="both"/>
        <w:rPr>
          <w:rFonts w:ascii="Times New Roman" w:eastAsia="Times New Roman" w:hAnsi="Times New Roman" w:cs="Times New Roman"/>
        </w:rPr>
      </w:pPr>
      <w:r w:rsidRPr="009764E3">
        <w:rPr>
          <w:rFonts w:ascii="Times New Roman" w:eastAsia="Times New Roman" w:hAnsi="Times New Roman" w:cs="Times New Roman"/>
          <w:b/>
          <w:bCs/>
        </w:rPr>
        <w:t>Palabras claves:</w:t>
      </w:r>
      <w:r w:rsidRPr="009764E3">
        <w:rPr>
          <w:rFonts w:ascii="Times New Roman" w:eastAsia="Times New Roman" w:hAnsi="Times New Roman" w:cs="Times New Roman"/>
        </w:rPr>
        <w:t xml:space="preserve"> </w:t>
      </w:r>
      <w:r w:rsidRPr="009764E3">
        <w:rPr>
          <w:rFonts w:ascii="Times New Roman" w:eastAsia="Times New Roman" w:hAnsi="Times New Roman" w:cs="Times New Roman"/>
        </w:rPr>
        <w:t>Comunidad Académica, Docentes, Estudiantes Ingresantes</w:t>
      </w:r>
    </w:p>
    <w:p w14:paraId="6A5547A1" w14:textId="36B7FAC2" w:rsidR="00BA642E" w:rsidRPr="00D81A97" w:rsidRDefault="00BA642E" w:rsidP="007B5B5F">
      <w:pPr>
        <w:spacing w:line="240" w:lineRule="auto"/>
        <w:rPr>
          <w:rFonts w:ascii="Times New Roman" w:hAnsi="Times New Roman" w:cs="Times New Roman"/>
          <w:b/>
          <w:bCs/>
          <w:lang w:val="es-AR"/>
        </w:rPr>
      </w:pPr>
      <w:r w:rsidRPr="00D81A97">
        <w:rPr>
          <w:rFonts w:ascii="Times New Roman" w:hAnsi="Times New Roman" w:cs="Times New Roman"/>
          <w:b/>
          <w:bCs/>
          <w:lang w:val="es-AR"/>
        </w:rPr>
        <w:t>Introducción</w:t>
      </w:r>
    </w:p>
    <w:p w14:paraId="761C8264" w14:textId="77777777" w:rsidR="00D81A97" w:rsidRPr="009764E3" w:rsidRDefault="00D81A97" w:rsidP="00D81A97">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9764E3">
        <w:rPr>
          <w:rFonts w:ascii="Times New Roman" w:eastAsia="Times New Roman" w:hAnsi="Times New Roman" w:cs="Times New Roman"/>
        </w:rPr>
        <w:t>Esta presentación se enfoca en a</w:t>
      </w:r>
      <w:r w:rsidRPr="009764E3">
        <w:rPr>
          <w:rFonts w:ascii="Times New Roman" w:eastAsia="Times New Roman" w:hAnsi="Times New Roman" w:cs="Times New Roman"/>
          <w:color w:val="000000"/>
        </w:rPr>
        <w:t>lgunos hallazgos de la investigación “Perspectivas sobre el derecho a la educación en los inicios del nivel superior: Viejos y nuevos sentidos en tensión”, radicada en la UNGS- IDH (2024-2026)</w:t>
      </w:r>
    </w:p>
    <w:p w14:paraId="3EC31BBE" w14:textId="77777777" w:rsidR="00D81A97" w:rsidRPr="009764E3" w:rsidRDefault="00D81A97" w:rsidP="00D81A97">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9764E3">
        <w:rPr>
          <w:rFonts w:ascii="Times New Roman" w:eastAsia="Times New Roman" w:hAnsi="Times New Roman" w:cs="Times New Roman"/>
          <w:color w:val="000000"/>
        </w:rPr>
        <w:t>El objetivo de proyecto es “</w:t>
      </w:r>
      <w:r w:rsidRPr="009764E3">
        <w:rPr>
          <w:rFonts w:ascii="Times New Roman" w:eastAsia="Times New Roman" w:hAnsi="Times New Roman" w:cs="Times New Roman"/>
          <w:color w:val="222222"/>
          <w:highlight w:val="white"/>
        </w:rPr>
        <w:t>Conocer las miradas de docentes y estudiantes ingresantes sobre el derecho a la educación superior, y comprender cómo se construye el sentido de comunidad académica en docentes y estudiantes de educación superior en tiempos post pandémicos</w:t>
      </w:r>
      <w:r w:rsidRPr="009764E3">
        <w:rPr>
          <w:rFonts w:ascii="Times New Roman" w:eastAsia="Times New Roman" w:hAnsi="Times New Roman" w:cs="Times New Roman"/>
          <w:color w:val="222222"/>
        </w:rPr>
        <w:t>”. E</w:t>
      </w:r>
      <w:r w:rsidRPr="009764E3">
        <w:rPr>
          <w:rFonts w:ascii="Times New Roman" w:eastAsia="Times New Roman" w:hAnsi="Times New Roman" w:cs="Times New Roman"/>
          <w:color w:val="000000"/>
        </w:rPr>
        <w:t xml:space="preserve">n esta presentación profundizamos sobre la construcción del </w:t>
      </w:r>
      <w:r w:rsidRPr="009764E3">
        <w:rPr>
          <w:rFonts w:ascii="Times New Roman" w:eastAsia="Times New Roman" w:hAnsi="Times New Roman" w:cs="Times New Roman"/>
          <w:i/>
          <w:iCs/>
          <w:color w:val="000000"/>
        </w:rPr>
        <w:t>sentido de comunidad académica</w:t>
      </w:r>
      <w:r w:rsidRPr="009764E3">
        <w:rPr>
          <w:rFonts w:ascii="Times New Roman" w:eastAsia="Times New Roman" w:hAnsi="Times New Roman" w:cs="Times New Roman"/>
          <w:color w:val="000000"/>
        </w:rPr>
        <w:t xml:space="preserve"> en los estudiantes ingresantes a los estudios superiores y en los docentes.  </w:t>
      </w:r>
    </w:p>
    <w:p w14:paraId="5E0C2F59" w14:textId="77777777" w:rsidR="00D81A97" w:rsidRPr="009764E3" w:rsidRDefault="00D81A97" w:rsidP="00D81A97">
      <w:pPr>
        <w:pBdr>
          <w:top w:val="nil"/>
          <w:left w:val="nil"/>
          <w:bottom w:val="nil"/>
          <w:right w:val="nil"/>
          <w:between w:val="nil"/>
        </w:pBdr>
        <w:spacing w:line="240" w:lineRule="auto"/>
        <w:jc w:val="both"/>
        <w:rPr>
          <w:rFonts w:ascii="Times New Roman" w:eastAsia="Times New Roman" w:hAnsi="Times New Roman" w:cs="Times New Roman"/>
        </w:rPr>
      </w:pPr>
      <w:r w:rsidRPr="009764E3">
        <w:rPr>
          <w:rFonts w:ascii="Times New Roman" w:eastAsia="Times New Roman" w:hAnsi="Times New Roman" w:cs="Times New Roman"/>
          <w:color w:val="222222"/>
          <w:highlight w:val="white"/>
        </w:rPr>
        <w:t xml:space="preserve">El </w:t>
      </w:r>
      <w:r w:rsidRPr="009764E3">
        <w:rPr>
          <w:rFonts w:ascii="Times New Roman" w:eastAsia="Times New Roman" w:hAnsi="Times New Roman" w:cs="Times New Roman"/>
          <w:iCs/>
          <w:color w:val="222222"/>
          <w:highlight w:val="white"/>
        </w:rPr>
        <w:t>universo</w:t>
      </w:r>
      <w:r w:rsidRPr="009764E3">
        <w:rPr>
          <w:rFonts w:ascii="Times New Roman" w:eastAsia="Times New Roman" w:hAnsi="Times New Roman" w:cs="Times New Roman"/>
          <w:color w:val="222222"/>
          <w:highlight w:val="white"/>
        </w:rPr>
        <w:t xml:space="preserve"> de la indagación está conformado</w:t>
      </w:r>
      <w:r w:rsidRPr="009764E3">
        <w:rPr>
          <w:rFonts w:ascii="Times New Roman" w:eastAsia="Times New Roman" w:hAnsi="Times New Roman" w:cs="Times New Roman"/>
          <w:color w:val="222222"/>
        </w:rPr>
        <w:t xml:space="preserve"> por estudiantes ingresantes de la Educación Superior (ta</w:t>
      </w:r>
      <w:r w:rsidRPr="009764E3">
        <w:rPr>
          <w:rFonts w:ascii="Times New Roman" w:eastAsia="Times New Roman" w:hAnsi="Times New Roman" w:cs="Times New Roman"/>
          <w:color w:val="222222"/>
          <w:highlight w:val="white"/>
        </w:rPr>
        <w:t xml:space="preserve">nto de Institutos Superiores como de Universidades </w:t>
      </w:r>
      <w:r w:rsidRPr="009764E3">
        <w:rPr>
          <w:rFonts w:ascii="Times New Roman" w:eastAsia="Times New Roman" w:hAnsi="Times New Roman" w:cs="Times New Roman"/>
          <w:highlight w:val="white"/>
        </w:rPr>
        <w:t>públicas)</w:t>
      </w:r>
      <w:r w:rsidRPr="009764E3">
        <w:rPr>
          <w:rFonts w:ascii="Times New Roman" w:eastAsia="Times New Roman" w:hAnsi="Times New Roman" w:cs="Times New Roman"/>
        </w:rPr>
        <w:t xml:space="preserve"> y </w:t>
      </w:r>
      <w:r w:rsidRPr="009764E3">
        <w:rPr>
          <w:rFonts w:ascii="Times New Roman" w:eastAsia="Times New Roman" w:hAnsi="Times New Roman" w:cs="Times New Roman"/>
          <w:color w:val="222222"/>
        </w:rPr>
        <w:t>docentes de materias iniciales</w:t>
      </w:r>
      <w:r w:rsidRPr="009764E3">
        <w:rPr>
          <w:rFonts w:ascii="Times New Roman" w:eastAsia="Times New Roman" w:hAnsi="Times New Roman" w:cs="Times New Roman"/>
          <w:highlight w:val="white"/>
        </w:rPr>
        <w:t>. En el primer año de desarrollo del proyecto, se realizó una encuesta autoadministrada dirigida a estudiantes ingresantes en 2024 y 2025</w:t>
      </w:r>
      <w:r w:rsidRPr="009764E3">
        <w:rPr>
          <w:rFonts w:ascii="Times New Roman" w:eastAsia="Times New Roman" w:hAnsi="Times New Roman" w:cs="Times New Roman"/>
        </w:rPr>
        <w:t xml:space="preserve"> de universidades e institutos de todo nuestro país. </w:t>
      </w:r>
      <w:r w:rsidRPr="009764E3">
        <w:rPr>
          <w:rFonts w:ascii="Times New Roman" w:eastAsia="Times New Roman" w:hAnsi="Times New Roman" w:cs="Times New Roman"/>
          <w:highlight w:val="white"/>
        </w:rPr>
        <w:t xml:space="preserve">Durante la primera parte de 2026, se realizaron, además, entrevistas a estudiantes y docentes y grupos focales de estudiantes. </w:t>
      </w:r>
    </w:p>
    <w:p w14:paraId="148155AE" w14:textId="77777777" w:rsidR="00D81A97" w:rsidRPr="009764E3" w:rsidRDefault="00D81A97" w:rsidP="00D81A97">
      <w:pPr>
        <w:pBdr>
          <w:top w:val="nil"/>
          <w:left w:val="nil"/>
          <w:bottom w:val="nil"/>
          <w:right w:val="nil"/>
          <w:between w:val="nil"/>
        </w:pBdr>
        <w:spacing w:line="240" w:lineRule="auto"/>
        <w:jc w:val="both"/>
        <w:rPr>
          <w:rFonts w:ascii="Times New Roman" w:eastAsia="Times New Roman" w:hAnsi="Times New Roman" w:cs="Times New Roman"/>
          <w:lang w:val="es-MX"/>
        </w:rPr>
      </w:pPr>
      <w:r w:rsidRPr="009764E3">
        <w:rPr>
          <w:rFonts w:ascii="Times New Roman" w:eastAsia="Times New Roman" w:hAnsi="Times New Roman" w:cs="Times New Roman"/>
        </w:rPr>
        <w:t xml:space="preserve">Nos proponemos reflexionar acerca del </w:t>
      </w:r>
      <w:r w:rsidRPr="009764E3">
        <w:rPr>
          <w:rFonts w:ascii="Times New Roman" w:eastAsia="Times New Roman" w:hAnsi="Times New Roman" w:cs="Times New Roman"/>
          <w:lang w:val="es-MX"/>
        </w:rPr>
        <w:t xml:space="preserve">proceso de construcción de comunidad académica en la universidad y en los institutos superiores:  </w:t>
      </w:r>
    </w:p>
    <w:p w14:paraId="40C0C0B7" w14:textId="77777777" w:rsidR="00D81A97" w:rsidRPr="009764E3" w:rsidRDefault="00D81A97" w:rsidP="00D81A97">
      <w:pPr>
        <w:pBdr>
          <w:top w:val="nil"/>
          <w:left w:val="nil"/>
          <w:bottom w:val="nil"/>
          <w:right w:val="nil"/>
          <w:between w:val="nil"/>
        </w:pBdr>
        <w:spacing w:line="240" w:lineRule="auto"/>
        <w:jc w:val="both"/>
        <w:rPr>
          <w:rFonts w:ascii="Times New Roman" w:eastAsia="Times New Roman" w:hAnsi="Times New Roman" w:cs="Times New Roman"/>
          <w:highlight w:val="white"/>
        </w:rPr>
      </w:pPr>
      <w:r w:rsidRPr="009764E3">
        <w:rPr>
          <w:rFonts w:ascii="Times New Roman" w:eastAsia="Times New Roman" w:hAnsi="Times New Roman" w:cs="Times New Roman"/>
          <w:lang w:val="es-MX"/>
        </w:rPr>
        <w:t xml:space="preserve">¿Qué rasgos </w:t>
      </w:r>
      <w:r w:rsidRPr="009764E3">
        <w:rPr>
          <w:rFonts w:ascii="Times New Roman" w:eastAsia="Times New Roman" w:hAnsi="Times New Roman" w:cs="Times New Roman"/>
          <w:highlight w:val="white"/>
        </w:rPr>
        <w:t xml:space="preserve">epocales y de las mismas instituciones superiores marcan o ponen límites a esta construcción?  ¿Qué ocurre, en ese sentido, con los estudiantes ingresantes y con los docentes?  </w:t>
      </w:r>
    </w:p>
    <w:p w14:paraId="3DADF16A" w14:textId="77777777" w:rsidR="00D81A97" w:rsidRPr="009764E3" w:rsidRDefault="00D81A97" w:rsidP="00D81A97">
      <w:pPr>
        <w:spacing w:line="240" w:lineRule="auto"/>
        <w:jc w:val="both"/>
        <w:rPr>
          <w:rFonts w:ascii="Times New Roman" w:hAnsi="Times New Roman" w:cs="Times New Roman"/>
          <w:lang w:eastAsia="es-AR"/>
        </w:rPr>
      </w:pPr>
      <w:r w:rsidRPr="009764E3">
        <w:rPr>
          <w:rFonts w:ascii="Times New Roman" w:hAnsi="Times New Roman" w:cs="Times New Roman"/>
          <w:lang w:eastAsia="es-AR"/>
        </w:rPr>
        <w:t>Si bien la noción de comunidad ha evolucionado desde los modelos clásicos de Ferdinand Tönnies y Max Weber —quienes la definían a partir de relaciones sociales inspiradas en un sentimiento subjetivo, afectivo y tradicional de constituir un todo (García, 2005)— hacia enfoques contemporáneos más dinámicos y relacionales hay algunos elementos que nos permiten articular esta noción en función de tres dimensiones.</w:t>
      </w:r>
    </w:p>
    <w:p w14:paraId="55134D8B" w14:textId="77777777" w:rsidR="00D81A97" w:rsidRPr="009764E3" w:rsidRDefault="00D81A97" w:rsidP="00D81A97">
      <w:pPr>
        <w:spacing w:line="240" w:lineRule="auto"/>
        <w:jc w:val="both"/>
        <w:rPr>
          <w:rFonts w:ascii="Times New Roman" w:hAnsi="Times New Roman" w:cs="Times New Roman"/>
          <w:lang w:eastAsia="es-AR"/>
        </w:rPr>
      </w:pPr>
      <w:r w:rsidRPr="009764E3">
        <w:rPr>
          <w:rFonts w:ascii="Times New Roman" w:hAnsi="Times New Roman" w:cs="Times New Roman"/>
          <w:lang w:eastAsia="es-AR"/>
        </w:rPr>
        <w:t xml:space="preserve">A la primera dimensión podríamos caracterizarla como el lazo social e intersubjetivo:  Una comunidad se fundamenta y sostiene en una red de relaciones donde los sujetos no interactúan de forma mecánica, sino a través de un acervo de saberes y símbolos comunes. En oposición al anonimato y al aislamiento individual de las sociedades hipermodernas, la comunidad representa el espacio del lazo, de la proximidad y de la construcción de identidades compartidas (Dall'Agnol &amp; Maraschin, 2011). </w:t>
      </w:r>
    </w:p>
    <w:p w14:paraId="6092A5C3" w14:textId="77777777" w:rsidR="00D81A97" w:rsidRPr="009764E3" w:rsidRDefault="00D81A97" w:rsidP="00D81A97">
      <w:pPr>
        <w:spacing w:line="240" w:lineRule="auto"/>
        <w:jc w:val="both"/>
        <w:rPr>
          <w:rFonts w:ascii="Times New Roman" w:hAnsi="Times New Roman" w:cs="Times New Roman"/>
          <w:lang w:eastAsia="es-AR"/>
        </w:rPr>
      </w:pPr>
      <w:r w:rsidRPr="009764E3">
        <w:rPr>
          <w:rFonts w:ascii="Times New Roman" w:hAnsi="Times New Roman" w:cs="Times New Roman"/>
          <w:lang w:eastAsia="es-AR"/>
        </w:rPr>
        <w:lastRenderedPageBreak/>
        <w:t xml:space="preserve">Sin embargo, una comunidad no es un bloque homogéneo ni estático. Por el contrario, se caracteriza por albergar grupos diversos y, en ocasiones, con intereses en tensión; lo que verdaderamente la unifica es la capacidad de vinculación social, el reconocimiento mutuo y la movilización hacia objetivos colectivos compartidos. (Martínez y Silva, 2023), A esta dimensión se la puede definir como de acción conjunta y heterogeneidad. </w:t>
      </w:r>
    </w:p>
    <w:p w14:paraId="74EE02A1" w14:textId="77777777" w:rsidR="00D81A97" w:rsidRPr="009764E3" w:rsidRDefault="00D81A97" w:rsidP="00D81A97">
      <w:pPr>
        <w:spacing w:line="240" w:lineRule="auto"/>
        <w:jc w:val="both"/>
        <w:rPr>
          <w:rFonts w:ascii="Times New Roman" w:hAnsi="Times New Roman" w:cs="Times New Roman"/>
          <w:lang w:eastAsia="es-AR"/>
        </w:rPr>
      </w:pPr>
      <w:r w:rsidRPr="009764E3">
        <w:rPr>
          <w:rFonts w:ascii="Times New Roman" w:hAnsi="Times New Roman" w:cs="Times New Roman"/>
          <w:lang w:eastAsia="es-AR"/>
        </w:rPr>
        <w:t>Si pensamos en las comunidades actuales la tensión entre territorio y deslocalización aparece como no necesariamente antagónica ya que si bien</w:t>
      </w:r>
      <w:r w:rsidRPr="009764E3">
        <w:rPr>
          <w:rFonts w:ascii="Times New Roman" w:hAnsi="Times New Roman" w:cs="Times New Roman"/>
          <w:b/>
          <w:bCs/>
          <w:lang w:eastAsia="es-AR"/>
        </w:rPr>
        <w:t xml:space="preserve"> c</w:t>
      </w:r>
      <w:r w:rsidRPr="009764E3">
        <w:rPr>
          <w:rFonts w:ascii="Times New Roman" w:hAnsi="Times New Roman" w:cs="Times New Roman"/>
          <w:lang w:eastAsia="es-AR"/>
        </w:rPr>
        <w:t>lásicamente, autores como Ander-</w:t>
      </w:r>
      <w:proofErr w:type="spellStart"/>
      <w:r w:rsidRPr="009764E3">
        <w:rPr>
          <w:rFonts w:ascii="Times New Roman" w:hAnsi="Times New Roman" w:cs="Times New Roman"/>
          <w:lang w:eastAsia="es-AR"/>
        </w:rPr>
        <w:t>Egg</w:t>
      </w:r>
      <w:proofErr w:type="spellEnd"/>
      <w:r w:rsidRPr="009764E3">
        <w:rPr>
          <w:rFonts w:ascii="Times New Roman" w:hAnsi="Times New Roman" w:cs="Times New Roman"/>
          <w:lang w:eastAsia="es-AR"/>
        </w:rPr>
        <w:t xml:space="preserve"> (1987) delimitaron la comunidad como un conjunto de personas asentadas en un espacio geográfico común que comparten intereses y un sentido de pertenencia, fundamentalmente con la irrupción de las nuevas tecnologías y los modos de vinculación que estas permiten la comunidad contemporánea trasciende lo puramente físico. Reconocemos a las "comunidades de práctica" y las redes virtuales, donde la interrelación espontánea y cotidiana de los sujetos genera un tejido comunitario sin necesidad de cohabitar un mismo suelo (Cendales et al., 2023; Wenger-</w:t>
      </w:r>
      <w:proofErr w:type="spellStart"/>
      <w:r w:rsidRPr="009764E3">
        <w:rPr>
          <w:rFonts w:ascii="Times New Roman" w:hAnsi="Times New Roman" w:cs="Times New Roman"/>
          <w:lang w:eastAsia="es-AR"/>
        </w:rPr>
        <w:t>Trayner</w:t>
      </w:r>
      <w:proofErr w:type="spellEnd"/>
      <w:r w:rsidRPr="009764E3">
        <w:rPr>
          <w:rFonts w:ascii="Times New Roman" w:hAnsi="Times New Roman" w:cs="Times New Roman"/>
          <w:lang w:eastAsia="es-AR"/>
        </w:rPr>
        <w:t xml:space="preserve"> &amp; Wenger-</w:t>
      </w:r>
      <w:proofErr w:type="spellStart"/>
      <w:r w:rsidRPr="009764E3">
        <w:rPr>
          <w:rFonts w:ascii="Times New Roman" w:hAnsi="Times New Roman" w:cs="Times New Roman"/>
          <w:lang w:eastAsia="es-AR"/>
        </w:rPr>
        <w:t>Trayner</w:t>
      </w:r>
      <w:proofErr w:type="spellEnd"/>
      <w:r w:rsidRPr="009764E3">
        <w:rPr>
          <w:rFonts w:ascii="Times New Roman" w:hAnsi="Times New Roman" w:cs="Times New Roman"/>
          <w:lang w:eastAsia="es-AR"/>
        </w:rPr>
        <w:t>, 2015).</w:t>
      </w:r>
    </w:p>
    <w:p w14:paraId="69E7BDB1" w14:textId="0A85D8DB" w:rsidR="00D81A97" w:rsidRPr="00D81A97" w:rsidRDefault="00D81A97" w:rsidP="00D81A97">
      <w:pPr>
        <w:spacing w:line="240" w:lineRule="auto"/>
        <w:jc w:val="both"/>
        <w:rPr>
          <w:rFonts w:ascii="Times New Roman" w:hAnsi="Times New Roman" w:cs="Times New Roman"/>
          <w:b/>
          <w:bCs/>
          <w:lang w:eastAsia="es-AR"/>
        </w:rPr>
      </w:pPr>
      <w:r w:rsidRPr="00D81A97">
        <w:rPr>
          <w:rFonts w:ascii="Times New Roman" w:hAnsi="Times New Roman" w:cs="Times New Roman"/>
          <w:b/>
          <w:bCs/>
          <w:lang w:eastAsia="es-AR"/>
        </w:rPr>
        <w:t>Desarrollo</w:t>
      </w:r>
    </w:p>
    <w:p w14:paraId="7A651C05" w14:textId="77777777" w:rsidR="00D81A97" w:rsidRPr="009764E3" w:rsidRDefault="00D81A97" w:rsidP="00D81A97">
      <w:pPr>
        <w:spacing w:line="240" w:lineRule="auto"/>
        <w:jc w:val="both"/>
        <w:rPr>
          <w:rFonts w:ascii="Times New Roman" w:hAnsi="Times New Roman" w:cs="Times New Roman"/>
          <w:b/>
          <w:bCs/>
          <w:lang w:eastAsia="es-AR"/>
        </w:rPr>
      </w:pPr>
      <w:r w:rsidRPr="009764E3">
        <w:rPr>
          <w:rFonts w:ascii="Times New Roman" w:hAnsi="Times New Roman" w:cs="Times New Roman"/>
          <w:b/>
          <w:bCs/>
          <w:lang w:eastAsia="es-AR"/>
        </w:rPr>
        <w:t xml:space="preserve">Comunidad académica/ comunidad universitaria </w:t>
      </w:r>
    </w:p>
    <w:p w14:paraId="13F0DB2A" w14:textId="77777777" w:rsidR="00D81A97" w:rsidRPr="009764E3" w:rsidRDefault="00D81A97" w:rsidP="00D81A97">
      <w:pPr>
        <w:spacing w:line="240" w:lineRule="auto"/>
        <w:jc w:val="both"/>
        <w:rPr>
          <w:rFonts w:ascii="Times New Roman" w:hAnsi="Times New Roman" w:cs="Times New Roman"/>
          <w:lang w:eastAsia="es-AR"/>
        </w:rPr>
      </w:pPr>
      <w:r w:rsidRPr="009764E3">
        <w:rPr>
          <w:rFonts w:ascii="Times New Roman" w:hAnsi="Times New Roman" w:cs="Times New Roman"/>
          <w:lang w:eastAsia="es-AR"/>
        </w:rPr>
        <w:t>En el ámbito de la educación superior, los términos "comunidad académica" y "comunidad universitaria" suelen utilizarse como sinónimos en el discurso cotidiano. Sin embargo, aunque coexisten en una simbiosis dialéctica, poseen fronteras epistemológicas, estructuras y alcances diferenciados. En América Latina, esta distinción adquiere un matiz particular debido al legado histórico de sus movimientos sociales y de las reformas estructurales que moldearon la identidad de sus instituciones</w:t>
      </w:r>
    </w:p>
    <w:p w14:paraId="1A148ABD" w14:textId="77777777" w:rsidR="00D81A97" w:rsidRPr="009764E3" w:rsidRDefault="00D81A97" w:rsidP="00D81A97">
      <w:pPr>
        <w:spacing w:line="240" w:lineRule="auto"/>
        <w:jc w:val="both"/>
        <w:rPr>
          <w:rFonts w:ascii="Times New Roman" w:hAnsi="Times New Roman" w:cs="Times New Roman"/>
          <w:lang w:eastAsia="es-AR"/>
        </w:rPr>
      </w:pPr>
      <w:r w:rsidRPr="009764E3">
        <w:rPr>
          <w:rFonts w:ascii="Times New Roman" w:hAnsi="Times New Roman" w:cs="Times New Roman"/>
          <w:lang w:eastAsia="es-AR"/>
        </w:rPr>
        <w:t xml:space="preserve">Al </w:t>
      </w:r>
      <w:proofErr w:type="spellStart"/>
      <w:r w:rsidRPr="009764E3">
        <w:rPr>
          <w:rFonts w:ascii="Times New Roman" w:hAnsi="Times New Roman" w:cs="Times New Roman"/>
          <w:lang w:eastAsia="es-AR"/>
        </w:rPr>
        <w:t>historizar</w:t>
      </w:r>
      <w:proofErr w:type="spellEnd"/>
      <w:r w:rsidRPr="009764E3">
        <w:rPr>
          <w:rFonts w:ascii="Times New Roman" w:hAnsi="Times New Roman" w:cs="Times New Roman"/>
          <w:lang w:eastAsia="es-AR"/>
        </w:rPr>
        <w:t xml:space="preserve"> el concepto en América Latina, identificamos que el sentido original de "comunidad" —marcado por la cohesión, el cogobierno y la resistencia colectiva descrita por Tünnermann Bernheim (1978)— sufrió una profunda fractura estructural a partir de fenómenos encadenados: el terrorismo de Estado de las dictaduras cívico militares, la posterior implantación de las reformas de libre mercado y la emergencia del capitalismo académico.</w:t>
      </w:r>
    </w:p>
    <w:p w14:paraId="211B3C25" w14:textId="77777777" w:rsidR="00D81A97" w:rsidRPr="009764E3" w:rsidRDefault="00D81A97" w:rsidP="00D81A97">
      <w:pPr>
        <w:spacing w:line="240" w:lineRule="auto"/>
        <w:jc w:val="both"/>
        <w:rPr>
          <w:rFonts w:ascii="Times New Roman" w:hAnsi="Times New Roman" w:cs="Times New Roman"/>
          <w:lang w:eastAsia="es-AR"/>
        </w:rPr>
      </w:pPr>
      <w:r w:rsidRPr="009764E3">
        <w:rPr>
          <w:rFonts w:ascii="Times New Roman" w:hAnsi="Times New Roman" w:cs="Times New Roman"/>
          <w:lang w:eastAsia="es-AR"/>
        </w:rPr>
        <w:t>Durante las décadas de 1960 y 1970, las dictaduras del Cono Sur y los gobiernos autoritarios de la región identificaron a los claustros como focos de subversión ideológica. Como documenta la historiografía universitaria, los regímenes militares intervinieron de forma violenta en el tejido social de las instituciones mediante el allanamiento de las instituciones, la persecución, la expulsión de profesores y la desaparición forzada de docentes y estudiantes.</w:t>
      </w:r>
    </w:p>
    <w:p w14:paraId="2CDF15DC" w14:textId="77777777" w:rsidR="00D81A97" w:rsidRPr="009764E3" w:rsidRDefault="00D81A97" w:rsidP="00D81A97">
      <w:pPr>
        <w:spacing w:line="240" w:lineRule="auto"/>
        <w:jc w:val="both"/>
        <w:rPr>
          <w:rFonts w:ascii="Times New Roman" w:hAnsi="Times New Roman" w:cs="Times New Roman"/>
          <w:lang w:eastAsia="es-AR"/>
        </w:rPr>
      </w:pPr>
      <w:r w:rsidRPr="009764E3">
        <w:rPr>
          <w:rFonts w:ascii="Times New Roman" w:hAnsi="Times New Roman" w:cs="Times New Roman"/>
          <w:lang w:eastAsia="es-AR"/>
        </w:rPr>
        <w:t xml:space="preserve">El quiebre democrático tuvo un doble impacto por un lado la burocratización y despolitización ya que la actividad docente y la vida comunitaria fueron forzadas a entrar en una racionalidad netamente administrativa. La violencia estatal no solo buscaba la estabilidad política de los regímenes, sino desarticular toda base de resistencia social organizada. Al prohibirse los centros de estudiantes, los sindicatos y los debates colegiados, el concepto de comunidad universitaria perdió su carácter deliberativo de </w:t>
      </w:r>
      <w:r w:rsidRPr="009764E3">
        <w:rPr>
          <w:rFonts w:ascii="Times New Roman" w:hAnsi="Times New Roman" w:cs="Times New Roman"/>
          <w:lang w:eastAsia="es-AR"/>
        </w:rPr>
        <w:lastRenderedPageBreak/>
        <w:t>cogobierno y fue transformado de forma coercitiva en una estructura vertical de control jerárquico. Si bien, en nuestro país, este proceso intentó ser revertido a partir de la “vuelta de la democracia” la simultánea ampliación de la cobertura, gracias a la creación de nuevas universidades nacionales, el crecimiento de la matrícula y los esfuerzos fundacionales no siempre lograron sostener ni ampliar la participación lo que dejó el terreno llano para la posterior reorganización económica de las instituciones de educación superior.</w:t>
      </w:r>
    </w:p>
    <w:p w14:paraId="0556582A" w14:textId="77777777" w:rsidR="00D81A97" w:rsidRPr="009764E3" w:rsidRDefault="00D81A97" w:rsidP="00D81A97">
      <w:pPr>
        <w:spacing w:line="240" w:lineRule="auto"/>
        <w:jc w:val="both"/>
        <w:rPr>
          <w:rFonts w:ascii="Times New Roman" w:hAnsi="Times New Roman" w:cs="Times New Roman"/>
          <w:lang w:eastAsia="es-AR"/>
        </w:rPr>
      </w:pPr>
      <w:r w:rsidRPr="009764E3">
        <w:rPr>
          <w:rFonts w:ascii="Times New Roman" w:hAnsi="Times New Roman" w:cs="Times New Roman"/>
          <w:lang w:eastAsia="es-AR"/>
        </w:rPr>
        <w:t xml:space="preserve">A partir de las reformas de los años ochenta y noventa, la consolidación del modelo económico de mercado redefinió radicalmente el significado de la comunidad. En este escenario irrumpe el fenómeno denominado capitalismo académico, conceptualizado originalmente por Slaughter y Leslie (1997), y ampliamente debatido en el entorno regional (Castelao Huerta, 2021; Brunner, 2008). Este concepto describe el proceso mediante el cual las universidades y sus científicos se integran a la economía global del conocimiento, comportándose como actores económicos que compiten en el mercado tecnológico y de servicios.  </w:t>
      </w:r>
    </w:p>
    <w:p w14:paraId="5C81026C" w14:textId="77777777" w:rsidR="00D81A97" w:rsidRPr="009764E3" w:rsidRDefault="00D81A97" w:rsidP="00D81A97">
      <w:pPr>
        <w:spacing w:line="240" w:lineRule="auto"/>
        <w:jc w:val="both"/>
        <w:rPr>
          <w:rFonts w:ascii="Times New Roman" w:hAnsi="Times New Roman" w:cs="Times New Roman"/>
          <w:lang w:eastAsia="es-AR"/>
        </w:rPr>
      </w:pPr>
      <w:r w:rsidRPr="009764E3">
        <w:rPr>
          <w:rFonts w:ascii="Times New Roman" w:hAnsi="Times New Roman" w:cs="Times New Roman"/>
          <w:lang w:eastAsia="es-AR"/>
        </w:rPr>
        <w:t>La influencia del capitalismo académico ha modificado los lazos académicos y puede describirse como una “transición de una comunidad solidaria al mercado de credenciales” en que las instituciones de educación superior asumen lógicas corporativas donde el estudiante deja de ser concebido como un miembro activo del estamento comunitario y pasa a ser un cliente que adquiere capital humano (Brunner, 2008). La comunidad universitaria, por ende, se fractura bajo esquemas de autofinanciamiento, privatización encubierta y competencia por matrículas.</w:t>
      </w:r>
    </w:p>
    <w:p w14:paraId="5C46C7CB" w14:textId="77777777" w:rsidR="00D81A97" w:rsidRPr="009764E3" w:rsidRDefault="00D81A97" w:rsidP="00D81A97">
      <w:pPr>
        <w:spacing w:before="100" w:beforeAutospacing="1" w:after="100" w:afterAutospacing="1" w:line="240" w:lineRule="auto"/>
        <w:jc w:val="both"/>
        <w:rPr>
          <w:rFonts w:ascii="Times New Roman" w:hAnsi="Times New Roman" w:cs="Times New Roman"/>
          <w:lang w:eastAsia="es-AR"/>
        </w:rPr>
      </w:pPr>
      <w:r w:rsidRPr="009764E3">
        <w:rPr>
          <w:rFonts w:ascii="Times New Roman" w:hAnsi="Times New Roman" w:cs="Times New Roman"/>
          <w:lang w:eastAsia="es-AR"/>
        </w:rPr>
        <w:t>Además mirando el proceso global pero del que no hemos sido completamente ajenos en  nuestro país el capitalismo académico impone sistemas de incentivos salariales basados en la productividad (evaluaciones estandarizadas, patentes, acreditaciones internacionales y publicaciones en índices cerrados como Scopus o WoS) que va transformando al investigador en  casi un “micro emprendedor” que compite contra sus propios pares por fondos públicos decrecientes, disolviendo las redes tradicionales de colaboración horizontal (Castelao Huerta, 2021).aparece lo que podemos identificar como “sujeto académico mercantilizado”</w:t>
      </w:r>
    </w:p>
    <w:p w14:paraId="226B996E" w14:textId="77777777" w:rsidR="00D81A97" w:rsidRPr="009764E3" w:rsidRDefault="00D81A97" w:rsidP="00D81A97">
      <w:pPr>
        <w:spacing w:before="100" w:beforeAutospacing="1" w:after="100" w:afterAutospacing="1" w:line="240" w:lineRule="auto"/>
        <w:jc w:val="both"/>
        <w:rPr>
          <w:rFonts w:ascii="Times New Roman" w:eastAsia="Times New Roman" w:hAnsi="Times New Roman" w:cs="Times New Roman"/>
          <w:lang w:eastAsia="es-AR"/>
        </w:rPr>
      </w:pPr>
      <w:r w:rsidRPr="009764E3">
        <w:rPr>
          <w:rFonts w:ascii="Times New Roman" w:hAnsi="Times New Roman" w:cs="Times New Roman"/>
          <w:lang w:eastAsia="es-AR"/>
        </w:rPr>
        <w:t xml:space="preserve">En muchos casos se produce una instrumentalización tecnocrática del saber donde se ponen en tensión las demandas y necesidades del entorno social, y las demandas de patrocinadores externos, corporaciones o agendas estatales de competitividad económica. </w:t>
      </w:r>
    </w:p>
    <w:p w14:paraId="14E9CCE8" w14:textId="77777777" w:rsidR="00D81A97" w:rsidRPr="009764E3" w:rsidRDefault="00D81A97" w:rsidP="00D81A97">
      <w:pPr>
        <w:spacing w:after="0" w:line="240" w:lineRule="auto"/>
        <w:jc w:val="both"/>
        <w:rPr>
          <w:rFonts w:ascii="Times New Roman" w:eastAsia="Times New Roman" w:hAnsi="Times New Roman" w:cs="Times New Roman"/>
          <w:lang w:eastAsia="es-AR"/>
        </w:rPr>
      </w:pPr>
    </w:p>
    <w:p w14:paraId="68669FBE" w14:textId="77777777" w:rsidR="00D81A97" w:rsidRPr="009764E3" w:rsidRDefault="00D81A97" w:rsidP="00D81A97">
      <w:pPr>
        <w:spacing w:line="240" w:lineRule="auto"/>
        <w:jc w:val="both"/>
        <w:rPr>
          <w:rFonts w:ascii="Times New Roman" w:eastAsia="Times New Roman" w:hAnsi="Times New Roman" w:cs="Times New Roman"/>
          <w:b/>
          <w:bCs/>
          <w:lang w:eastAsia="es-AR"/>
        </w:rPr>
      </w:pPr>
      <w:r w:rsidRPr="009764E3">
        <w:rPr>
          <w:rFonts w:ascii="Times New Roman" w:hAnsi="Times New Roman" w:cs="Times New Roman"/>
          <w:b/>
          <w:bCs/>
          <w:lang w:eastAsia="es-AR"/>
        </w:rPr>
        <w:t>La comunidad académica/ comunidad universitaria:  afinando las distinciones</w:t>
      </w:r>
      <w:r w:rsidRPr="009764E3">
        <w:rPr>
          <w:rFonts w:ascii="Times New Roman" w:eastAsia="Times New Roman" w:hAnsi="Times New Roman" w:cs="Times New Roman"/>
          <w:b/>
          <w:bCs/>
          <w:lang w:eastAsia="es-AR"/>
        </w:rPr>
        <w:t xml:space="preserve"> </w:t>
      </w:r>
    </w:p>
    <w:p w14:paraId="440B3675" w14:textId="77777777" w:rsidR="00D81A97" w:rsidRPr="009764E3" w:rsidRDefault="00D81A97" w:rsidP="00D81A97">
      <w:pPr>
        <w:spacing w:before="100" w:beforeAutospacing="1" w:after="100" w:afterAutospacing="1" w:line="240" w:lineRule="auto"/>
        <w:ind w:firstLine="708"/>
        <w:jc w:val="both"/>
        <w:rPr>
          <w:rFonts w:ascii="Times New Roman" w:hAnsi="Times New Roman" w:cs="Times New Roman"/>
          <w:i/>
          <w:iCs/>
          <w:lang w:eastAsia="es-AR"/>
        </w:rPr>
      </w:pPr>
      <w:r w:rsidRPr="009764E3">
        <w:rPr>
          <w:rFonts w:ascii="Times New Roman" w:hAnsi="Times New Roman" w:cs="Times New Roman"/>
          <w:i/>
          <w:iCs/>
          <w:lang w:eastAsia="es-AR"/>
        </w:rPr>
        <w:t xml:space="preserve">Comunidad académica </w:t>
      </w:r>
    </w:p>
    <w:p w14:paraId="7D34F8B2" w14:textId="77777777" w:rsidR="00D81A97" w:rsidRPr="009764E3" w:rsidRDefault="00D81A97" w:rsidP="00D81A97">
      <w:pPr>
        <w:spacing w:before="100" w:beforeAutospacing="1" w:after="100" w:afterAutospacing="1" w:line="240" w:lineRule="auto"/>
        <w:jc w:val="both"/>
        <w:rPr>
          <w:rFonts w:ascii="Times New Roman" w:hAnsi="Times New Roman" w:cs="Times New Roman"/>
          <w:lang w:eastAsia="es-AR"/>
        </w:rPr>
      </w:pPr>
      <w:r w:rsidRPr="009764E3">
        <w:rPr>
          <w:rFonts w:ascii="Times New Roman" w:hAnsi="Times New Roman" w:cs="Times New Roman"/>
          <w:lang w:eastAsia="es-AR"/>
        </w:rPr>
        <w:t xml:space="preserve">Existe acuerdo en definir a la comunidad académica como un conjunto de individuos que comparten un mismo fin, intereses, tiempos y espacios específicos en torno al </w:t>
      </w:r>
      <w:r w:rsidRPr="009764E3">
        <w:rPr>
          <w:rFonts w:ascii="Times New Roman" w:hAnsi="Times New Roman" w:cs="Times New Roman"/>
          <w:lang w:eastAsia="es-AR"/>
        </w:rPr>
        <w:lastRenderedPageBreak/>
        <w:t>conocimiento. No obstante, al analizar la producción teórica latinoamericana, esta variable se complejiza a través de tres dimensiones fundamentales:</w:t>
      </w:r>
    </w:p>
    <w:p w14:paraId="7435CED4" w14:textId="77777777" w:rsidR="00D81A97" w:rsidRPr="009764E3" w:rsidRDefault="00D81A97" w:rsidP="00D81A97">
      <w:pPr>
        <w:pStyle w:val="Prrafodelista"/>
        <w:numPr>
          <w:ilvl w:val="0"/>
          <w:numId w:val="1"/>
        </w:numPr>
        <w:spacing w:before="100" w:beforeAutospacing="1" w:after="100" w:afterAutospacing="1" w:line="240" w:lineRule="auto"/>
        <w:jc w:val="both"/>
        <w:rPr>
          <w:rFonts w:ascii="Times New Roman" w:hAnsi="Times New Roman" w:cs="Times New Roman"/>
          <w:lang w:eastAsia="es-AR"/>
        </w:rPr>
      </w:pPr>
      <w:r w:rsidRPr="009764E3">
        <w:rPr>
          <w:rFonts w:ascii="Times New Roman" w:hAnsi="Times New Roman" w:cs="Times New Roman"/>
          <w:lang w:eastAsia="es-AR"/>
        </w:rPr>
        <w:t>Asociación y tradición del saber: La comunidad académica se constituye como una asociación de personas portadoras de una tradición, valores y formas de investigación específicas alrededor de una disciplina o problema de la realidad (Universidad del Zulia, 1995). Su eje principal no es el espacio físico, sino el rigor metodológico y el interés compartido en un campo de estudio.</w:t>
      </w:r>
    </w:p>
    <w:p w14:paraId="4F4C991F" w14:textId="77777777" w:rsidR="00D81A97" w:rsidRPr="009764E3" w:rsidRDefault="00D81A97" w:rsidP="00D81A97">
      <w:pPr>
        <w:pStyle w:val="Prrafodelista"/>
        <w:numPr>
          <w:ilvl w:val="0"/>
          <w:numId w:val="1"/>
        </w:numPr>
        <w:spacing w:before="100" w:beforeAutospacing="1" w:after="100" w:afterAutospacing="1" w:line="240" w:lineRule="auto"/>
        <w:jc w:val="both"/>
        <w:rPr>
          <w:rFonts w:ascii="Times New Roman" w:hAnsi="Times New Roman" w:cs="Times New Roman"/>
          <w:lang w:eastAsia="es-AR"/>
        </w:rPr>
      </w:pPr>
      <w:r w:rsidRPr="009764E3">
        <w:rPr>
          <w:rFonts w:ascii="Times New Roman" w:hAnsi="Times New Roman" w:cs="Times New Roman"/>
          <w:lang w:eastAsia="es-AR"/>
        </w:rPr>
        <w:t xml:space="preserve">La cooperación como estrategia regional: </w:t>
      </w:r>
      <w:proofErr w:type="spellStart"/>
      <w:r w:rsidRPr="009764E3">
        <w:rPr>
          <w:rFonts w:ascii="Times New Roman" w:hAnsi="Times New Roman" w:cs="Times New Roman"/>
          <w:lang w:eastAsia="es-AR"/>
        </w:rPr>
        <w:t>Sabelli</w:t>
      </w:r>
      <w:proofErr w:type="spellEnd"/>
      <w:r w:rsidRPr="009764E3">
        <w:rPr>
          <w:rFonts w:ascii="Times New Roman" w:hAnsi="Times New Roman" w:cs="Times New Roman"/>
          <w:lang w:eastAsia="es-AR"/>
        </w:rPr>
        <w:t xml:space="preserve"> (2012) sostiene que en América Latina las comunidades académicas (particularmente en ciencias sociales) se consolidaron históricamente a través de redes de información y cooperación transnacionales. Estas redes funcionaron como puentes para el conocimiento en contextos sociopolíticos adversos, demostrando que la comunidad académica es, por naturaleza, deslocalizada y ciberarticulada.</w:t>
      </w:r>
    </w:p>
    <w:p w14:paraId="489B08B6" w14:textId="77777777" w:rsidR="00D81A97" w:rsidRPr="009764E3" w:rsidRDefault="00D81A97" w:rsidP="00D81A97">
      <w:pPr>
        <w:pStyle w:val="Prrafodelista"/>
        <w:numPr>
          <w:ilvl w:val="0"/>
          <w:numId w:val="1"/>
        </w:numPr>
        <w:spacing w:before="100" w:beforeAutospacing="1" w:after="100" w:afterAutospacing="1" w:line="240" w:lineRule="auto"/>
        <w:jc w:val="both"/>
        <w:rPr>
          <w:rFonts w:ascii="Times New Roman" w:hAnsi="Times New Roman" w:cs="Times New Roman"/>
          <w:lang w:eastAsia="es-AR"/>
        </w:rPr>
      </w:pPr>
      <w:r w:rsidRPr="009764E3">
        <w:rPr>
          <w:rFonts w:ascii="Times New Roman" w:hAnsi="Times New Roman" w:cs="Times New Roman"/>
          <w:lang w:eastAsia="es-AR"/>
        </w:rPr>
        <w:t>Literacidades académicas y poder: Las corrientes socioculturales críticas en la región argumentan que la inserción a una comunidad académica implica la adopción de una "cultura académica" dominante y de prácticas letradas específicas. Estas dinámicas muchas veces reproducen tensiones de poder, exclusión e inequidades frente a las realidades locales del estudiante latinoamericano.</w:t>
      </w:r>
    </w:p>
    <w:p w14:paraId="7EAA0EC5" w14:textId="77777777" w:rsidR="00D81A97" w:rsidRPr="009764E3" w:rsidRDefault="00D81A97" w:rsidP="00D81A97">
      <w:pPr>
        <w:pStyle w:val="Prrafodelista"/>
        <w:spacing w:after="0" w:line="240" w:lineRule="auto"/>
        <w:jc w:val="both"/>
        <w:rPr>
          <w:rFonts w:ascii="Times New Roman" w:eastAsia="Times New Roman" w:hAnsi="Times New Roman" w:cs="Times New Roman"/>
          <w:color w:val="222222"/>
          <w:shd w:val="clear" w:color="auto" w:fill="FFFFFF"/>
          <w:lang w:eastAsia="es-AR"/>
        </w:rPr>
      </w:pPr>
    </w:p>
    <w:p w14:paraId="5D05A7E8" w14:textId="77777777" w:rsidR="00D81A97" w:rsidRPr="009764E3" w:rsidRDefault="00D81A97" w:rsidP="00D81A97">
      <w:pPr>
        <w:pStyle w:val="Prrafodelista"/>
        <w:spacing w:after="0" w:line="240" w:lineRule="auto"/>
        <w:jc w:val="both"/>
        <w:rPr>
          <w:rFonts w:ascii="Times New Roman" w:eastAsia="Times New Roman" w:hAnsi="Times New Roman" w:cs="Times New Roman"/>
          <w:color w:val="222222"/>
          <w:shd w:val="clear" w:color="auto" w:fill="FFFFFF"/>
          <w:lang w:eastAsia="es-AR"/>
        </w:rPr>
      </w:pPr>
    </w:p>
    <w:p w14:paraId="3D07515D" w14:textId="77777777" w:rsidR="00D81A97" w:rsidRPr="009764E3" w:rsidRDefault="00D81A97" w:rsidP="00D81A97">
      <w:pPr>
        <w:pStyle w:val="Prrafodelista"/>
        <w:spacing w:after="0" w:line="240" w:lineRule="auto"/>
        <w:ind w:left="851"/>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Una Comunidad Académica se puede entender, inicialmente, como un conjunto de individuos que comparten un mismo fin, pero además comparten un fragmento de existencia, es decir comparten tiempos y espacios, puesto que tienen los mismos intereses”.</w:t>
      </w:r>
      <w:r w:rsidRPr="009764E3">
        <w:rPr>
          <w:rFonts w:ascii="Times New Roman" w:hAnsi="Times New Roman" w:cs="Times New Roman"/>
          <w:color w:val="444444"/>
          <w:shd w:val="clear" w:color="auto" w:fill="FFFFFF"/>
        </w:rPr>
        <w:t xml:space="preserve"> (….) </w:t>
      </w:r>
      <w:r w:rsidRPr="009764E3">
        <w:rPr>
          <w:rFonts w:ascii="Times New Roman" w:eastAsia="Times New Roman" w:hAnsi="Times New Roman" w:cs="Times New Roman"/>
          <w:color w:val="222222"/>
          <w:shd w:val="clear" w:color="auto" w:fill="FFFFFF"/>
          <w:lang w:eastAsia="es-AR"/>
        </w:rPr>
        <w:t>Esto significa que una comunidad está integrada por un grupo de personas lo cual quiere decir que es un grupo de voluntades, de saberes preferiblemente diferentes, en este sentido, comunidad del latín communis (común), significa lo que no pertenece a nadie, lo que no es privativo, esto es lo que es de todos, lo que se comparte sin reclamar propiedad. Comunidad significa en este sentido un grupo de personas que someten su voluntad a un fin común, como común -unión.”</w:t>
      </w:r>
      <w:r w:rsidRPr="009764E3">
        <w:rPr>
          <w:rFonts w:ascii="Times New Roman" w:hAnsi="Times New Roman" w:cs="Times New Roman"/>
          <w:color w:val="444444"/>
          <w:shd w:val="clear" w:color="auto" w:fill="FFFFFF"/>
        </w:rPr>
        <w:t xml:space="preserve"> (</w:t>
      </w:r>
      <w:r w:rsidRPr="009764E3">
        <w:rPr>
          <w:rFonts w:ascii="Times New Roman" w:eastAsia="Times New Roman" w:hAnsi="Times New Roman" w:cs="Times New Roman"/>
          <w:color w:val="222222"/>
          <w:shd w:val="clear" w:color="auto" w:fill="FFFFFF"/>
          <w:lang w:eastAsia="es-AR"/>
        </w:rPr>
        <w:t xml:space="preserve">Agámez Triana, et al. 2017 p. 43). </w:t>
      </w:r>
    </w:p>
    <w:p w14:paraId="5CC92DB5" w14:textId="77777777" w:rsidR="00D81A97" w:rsidRPr="009764E3" w:rsidRDefault="00D81A97" w:rsidP="00D81A97">
      <w:pPr>
        <w:pStyle w:val="Prrafodelista"/>
        <w:spacing w:before="100" w:beforeAutospacing="1" w:after="100" w:afterAutospacing="1" w:line="240" w:lineRule="auto"/>
        <w:ind w:left="851"/>
        <w:jc w:val="both"/>
        <w:rPr>
          <w:rFonts w:ascii="Times New Roman" w:eastAsia="Times New Roman" w:hAnsi="Times New Roman" w:cs="Times New Roman"/>
          <w:lang w:eastAsia="es-AR"/>
        </w:rPr>
      </w:pPr>
    </w:p>
    <w:p w14:paraId="2CEB5930" w14:textId="77777777" w:rsidR="00D81A97" w:rsidRPr="009764E3" w:rsidRDefault="00D81A97" w:rsidP="00D81A97">
      <w:pPr>
        <w:spacing w:line="240" w:lineRule="auto"/>
        <w:ind w:firstLine="708"/>
        <w:jc w:val="both"/>
        <w:rPr>
          <w:rFonts w:ascii="Times New Roman" w:hAnsi="Times New Roman" w:cs="Times New Roman"/>
          <w:i/>
          <w:iCs/>
          <w:lang w:eastAsia="es-AR"/>
        </w:rPr>
      </w:pPr>
      <w:r w:rsidRPr="009764E3">
        <w:rPr>
          <w:rFonts w:ascii="Times New Roman" w:hAnsi="Times New Roman" w:cs="Times New Roman"/>
          <w:i/>
          <w:iCs/>
          <w:lang w:eastAsia="es-AR"/>
        </w:rPr>
        <w:t>La Comunidad Universitaria: Identidad, Autonomía y Compromiso Social</w:t>
      </w:r>
    </w:p>
    <w:p w14:paraId="5BC95782" w14:textId="77777777" w:rsidR="00D81A97" w:rsidRPr="009764E3" w:rsidRDefault="00D81A97" w:rsidP="00D81A97">
      <w:pPr>
        <w:spacing w:before="100" w:beforeAutospacing="1" w:after="100" w:afterAutospacing="1" w:line="240" w:lineRule="auto"/>
        <w:jc w:val="both"/>
        <w:rPr>
          <w:rFonts w:ascii="Times New Roman" w:hAnsi="Times New Roman" w:cs="Times New Roman"/>
          <w:lang w:eastAsia="es-AR"/>
        </w:rPr>
      </w:pPr>
      <w:r w:rsidRPr="009764E3">
        <w:rPr>
          <w:rFonts w:ascii="Times New Roman" w:hAnsi="Times New Roman" w:cs="Times New Roman"/>
          <w:lang w:eastAsia="es-AR"/>
        </w:rPr>
        <w:t>A diferencia del enfoque estrictamente disciplinar y deslocalizado de la comunidad académica, la comunidad universitaria posee un arraigo institucional, normativo, geográfico y de identidad corporativa muy marcado. La Red Iberoamericana para la Acreditación de Calidad en la Educación Superior [RIACES] (2007) la define estructuralmente como un colectivo integrado por profesores, estudiantes y personal administrativo y de servicios.</w:t>
      </w:r>
    </w:p>
    <w:p w14:paraId="562F0498" w14:textId="77777777" w:rsidR="00D81A97" w:rsidRPr="009764E3" w:rsidRDefault="00D81A97" w:rsidP="00D81A97">
      <w:pPr>
        <w:spacing w:before="100" w:beforeAutospacing="1" w:after="100" w:afterAutospacing="1" w:line="240" w:lineRule="auto"/>
        <w:jc w:val="both"/>
        <w:rPr>
          <w:rFonts w:ascii="Times New Roman" w:hAnsi="Times New Roman" w:cs="Times New Roman"/>
          <w:lang w:eastAsia="es-AR"/>
        </w:rPr>
      </w:pPr>
      <w:r w:rsidRPr="009764E3">
        <w:rPr>
          <w:rFonts w:ascii="Times New Roman" w:hAnsi="Times New Roman" w:cs="Times New Roman"/>
          <w:lang w:eastAsia="es-AR"/>
        </w:rPr>
        <w:lastRenderedPageBreak/>
        <w:t>Muchos de los autores latinoamericanos expanden esta visión formal mediante dos pilares históricos y conceptuales:</w:t>
      </w:r>
    </w:p>
    <w:p w14:paraId="64D02A69" w14:textId="77777777" w:rsidR="00D81A97" w:rsidRPr="009764E3" w:rsidRDefault="00D81A97" w:rsidP="00D81A97">
      <w:pPr>
        <w:pStyle w:val="Prrafodelista"/>
        <w:numPr>
          <w:ilvl w:val="0"/>
          <w:numId w:val="2"/>
        </w:numPr>
        <w:spacing w:before="100" w:beforeAutospacing="1" w:after="100" w:afterAutospacing="1" w:line="240" w:lineRule="auto"/>
        <w:jc w:val="both"/>
        <w:rPr>
          <w:rFonts w:ascii="Times New Roman" w:hAnsi="Times New Roman" w:cs="Times New Roman"/>
          <w:lang w:eastAsia="es-AR"/>
        </w:rPr>
      </w:pPr>
      <w:r w:rsidRPr="009764E3">
        <w:rPr>
          <w:rFonts w:ascii="Times New Roman" w:hAnsi="Times New Roman" w:cs="Times New Roman"/>
          <w:lang w:eastAsia="es-AR"/>
        </w:rPr>
        <w:t>La autonomía de base institucional: A diferencia del modelo anglosajón, donde la autonomía deriva de la libertad individual del profesor, las investigaciones comparativas en América Latina demuestran que aquí la libertad se concibe como una consecuencia directa de la autonomía de la institución como cuerpo colectivo y soberano frente al Estado y las fuerzas del mercado.</w:t>
      </w:r>
    </w:p>
    <w:p w14:paraId="20F7ED44" w14:textId="77777777" w:rsidR="00D81A97" w:rsidRPr="009764E3" w:rsidRDefault="00D81A97" w:rsidP="00D81A97">
      <w:pPr>
        <w:pStyle w:val="Prrafodelista"/>
        <w:numPr>
          <w:ilvl w:val="0"/>
          <w:numId w:val="2"/>
        </w:numPr>
        <w:spacing w:before="100" w:beforeAutospacing="1" w:after="100" w:afterAutospacing="1" w:line="240" w:lineRule="auto"/>
        <w:jc w:val="both"/>
        <w:rPr>
          <w:rFonts w:ascii="Times New Roman" w:hAnsi="Times New Roman" w:cs="Times New Roman"/>
          <w:lang w:eastAsia="es-AR"/>
        </w:rPr>
      </w:pPr>
      <w:r w:rsidRPr="009764E3">
        <w:rPr>
          <w:rFonts w:ascii="Times New Roman" w:hAnsi="Times New Roman" w:cs="Times New Roman"/>
          <w:lang w:eastAsia="es-AR"/>
        </w:rPr>
        <w:t>La extensión universitaria como eje colectivo: Desde la emblemática Reforma Universitaria de Córdoba de 1918, autores fundamentales como Tünnermann Bernheim (1978) postulan que la comunidad universitaria latinoamericana no puede definirse solo por lo que ocurre dentro de sus aulas o laboratorios. La vinculación con el entorno, orientada por un principio rector de justicia social y diálogo con los sectores históricamente postergados, es el componente ético que amalgama a sus estamentos y le otorga su identidad comunitaria distintiva.</w:t>
      </w:r>
    </w:p>
    <w:p w14:paraId="62560B7D"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Mientras la comunidad universitaria dota al ecosistema del soporte normativo, físico, presupuestario y humano indispensable para el libre ejercicio del pensamiento, la comunidad académica dinamiza y transgrede las fronteras de ese mismo espacio institucional para insertar los saberes en un debate global. Ambas dimensiones se sustentan en la comunidad como un espacio que resguarda a los individuos del aislamiento mediante la acción conjunta.</w:t>
      </w:r>
    </w:p>
    <w:p w14:paraId="1A03A6AF"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La comunidad en la educación superior de la región ya no puede darse por sentada como un espacio armónico; es un territorio en disputa constante donde conviven la inercia de la precarización, la competencia individual por indicadores mercantiles y los esfuerzos históricos por recuperar el sentido colectivo, cooperativo y profundamente comprometido del saber latinoamericano.</w:t>
      </w:r>
    </w:p>
    <w:p w14:paraId="191E4D1C" w14:textId="77777777" w:rsidR="00D81A97" w:rsidRPr="009764E3" w:rsidRDefault="00D81A97" w:rsidP="00D81A97">
      <w:pPr>
        <w:spacing w:line="240" w:lineRule="auto"/>
        <w:jc w:val="both"/>
        <w:rPr>
          <w:rFonts w:ascii="Times New Roman" w:eastAsia="Times New Roman" w:hAnsi="Times New Roman" w:cs="Times New Roman"/>
          <w:b/>
          <w:bCs/>
          <w:color w:val="222222"/>
          <w:shd w:val="clear" w:color="auto" w:fill="FFFFFF"/>
          <w:lang w:eastAsia="es-AR"/>
        </w:rPr>
      </w:pPr>
      <w:r w:rsidRPr="009764E3">
        <w:rPr>
          <w:rFonts w:ascii="Times New Roman" w:eastAsia="Times New Roman" w:hAnsi="Times New Roman" w:cs="Times New Roman"/>
          <w:b/>
          <w:bCs/>
          <w:color w:val="222222"/>
          <w:shd w:val="clear" w:color="auto" w:fill="FFFFFF"/>
          <w:lang w:eastAsia="es-AR"/>
        </w:rPr>
        <w:t>Las voces de los y las estudiantes y de los y las docentes</w:t>
      </w:r>
    </w:p>
    <w:p w14:paraId="3A80F43A"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A medida que avanzamos en la investigación en el análisis de las voces de estudiantes y docentes resultó evidente que comunidad universitaria y comunidad académica refieren a construcciones y procesos diferentes, -tal como se profundizó en el apartado que antecede- aunque enlazadas.  </w:t>
      </w:r>
    </w:p>
    <w:p w14:paraId="002632BC"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Ahondar en esta diferenciación nos posibilitó acercarnos a entender de qué manera en la vida universitaria se construye comunidad entre quienes ingresan, entre estos y sus docentes, cómo esta comunidad abre paso para la inclusión de nuevos miembros en la comunidad académica y de qué modo las propuestas institucionales traccionan para su conformación. </w:t>
      </w:r>
    </w:p>
    <w:p w14:paraId="54750BB8"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Como ya se mencionó, una comunidad se puede entender, inicialmente, como un conjunto de individuos que comparten un mismo fin, pero además comparten “un fragmento de existencia”, es decir comparten tiempos y espacios, ya que tienen los mismos intereses.  Perspectiva que coincide con la de Simons y Masschelein, para quienes una comunidad </w:t>
      </w:r>
      <w:r w:rsidRPr="009764E3">
        <w:rPr>
          <w:rFonts w:ascii="Times New Roman" w:eastAsia="Times New Roman" w:hAnsi="Times New Roman" w:cs="Times New Roman"/>
          <w:color w:val="222222"/>
          <w:shd w:val="clear" w:color="auto" w:fill="FFFFFF"/>
          <w:lang w:eastAsia="es-AR"/>
        </w:rPr>
        <w:lastRenderedPageBreak/>
        <w:t xml:space="preserve">se construye en un tiempo y espacio que rompe con lo cotidiano, con el afuera, y en el que hay una implicación compartida del conocer, comprender y atender el estudio. </w:t>
      </w:r>
    </w:p>
    <w:p w14:paraId="294F7F3E"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En una reciente publicación, </w:t>
      </w:r>
      <w:r w:rsidRPr="009764E3">
        <w:rPr>
          <w:rFonts w:ascii="Times New Roman" w:hAnsi="Times New Roman" w:cs="Times New Roman"/>
        </w:rPr>
        <w:t>Cabrera Di Piramo et al, (2025)</w:t>
      </w:r>
      <w:r w:rsidRPr="009764E3">
        <w:rPr>
          <w:rFonts w:ascii="Times New Roman" w:eastAsia="Times New Roman" w:hAnsi="Times New Roman" w:cs="Times New Roman"/>
          <w:color w:val="222222"/>
          <w:shd w:val="clear" w:color="auto" w:fill="FFFFFF"/>
          <w:lang w:eastAsia="es-AR"/>
        </w:rPr>
        <w:t xml:space="preserve"> señalan: </w:t>
      </w:r>
    </w:p>
    <w:p w14:paraId="69D136E0" w14:textId="77777777" w:rsidR="00D81A97" w:rsidRPr="009764E3" w:rsidRDefault="00D81A97" w:rsidP="00D81A97">
      <w:pPr>
        <w:spacing w:line="240" w:lineRule="auto"/>
        <w:ind w:left="709"/>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Lo que une y genera comunidad es el encuentro posible entre sujetos para estudiar y, para ello, es inevitable contemplar la dimensión colectiva. Es decir, la Universidad invita a formarse, a estudiar y producir juntos y genera las condiciones para ello. Abre la posibilidad de un estudio público colectivo, reunir personas en torno a un tema, a una investigación, al trabajo en extensión y, desde allí, activa el pensamiento entre docentes y estudiantes, activa pensar con otros. (Pág. 265)</w:t>
      </w:r>
    </w:p>
    <w:p w14:paraId="1A3328E9"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Con este foco, resulta interesante analizar las respuestas de los estudiantes cuando les preguntamos si pasan tiempo en la universidad por fuera del horario de clases, y qué hacen en ese tiempo:  </w:t>
      </w:r>
    </w:p>
    <w:p w14:paraId="37B53DF3"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color w:val="222222"/>
          <w:shd w:val="clear" w:color="auto" w:fill="FFFFFF"/>
          <w:lang w:eastAsia="es-AR"/>
        </w:rPr>
        <w:t>Mas de la mitad de los encuestados -</w:t>
      </w:r>
      <w:r w:rsidRPr="009764E3">
        <w:rPr>
          <w:rFonts w:ascii="Times New Roman" w:eastAsia="Times New Roman" w:hAnsi="Times New Roman" w:cs="Times New Roman"/>
          <w:lang w:eastAsia="es-AR"/>
        </w:rPr>
        <w:t xml:space="preserve">228 estudiantes de un total de 381- </w:t>
      </w:r>
      <w:r w:rsidRPr="009764E3">
        <w:rPr>
          <w:rFonts w:ascii="Times New Roman" w:eastAsia="Times New Roman" w:hAnsi="Times New Roman" w:cs="Times New Roman"/>
          <w:color w:val="222222"/>
          <w:shd w:val="clear" w:color="auto" w:fill="FFFFFF"/>
          <w:lang w:eastAsia="es-AR"/>
        </w:rPr>
        <w:t xml:space="preserve">manifiesta que no pasan tiempo en la universidad/profesorado por fuera del tiempo de clases: </w:t>
      </w:r>
      <w:r w:rsidRPr="009764E3">
        <w:rPr>
          <w:rFonts w:ascii="Times New Roman" w:eastAsia="Times New Roman" w:hAnsi="Times New Roman" w:cs="Times New Roman"/>
          <w:lang w:eastAsia="es-AR"/>
        </w:rPr>
        <w:t xml:space="preserve">el "No" es mayoritario, lo que indica que la universidad (por fuera del tiempo de clases) funciona principalmente como un lugar de tránsito. </w:t>
      </w:r>
      <w:r w:rsidRPr="009764E3">
        <w:rPr>
          <w:rFonts w:ascii="Times New Roman" w:eastAsia="Times New Roman" w:hAnsi="Times New Roman" w:cs="Times New Roman"/>
          <w:color w:val="222222"/>
          <w:shd w:val="clear" w:color="auto" w:fill="FFFFFF"/>
          <w:lang w:eastAsia="es-AR"/>
        </w:rPr>
        <w:t xml:space="preserve">La </w:t>
      </w:r>
      <w:r w:rsidRPr="009764E3">
        <w:rPr>
          <w:rFonts w:ascii="Times New Roman" w:eastAsia="Times New Roman" w:hAnsi="Times New Roman" w:cs="Times New Roman"/>
          <w:lang w:eastAsia="es-AR"/>
        </w:rPr>
        <w:t>permanencia no suele ser por elección recreativa, sino para "hacer tiempo" o almorzar entre materias consecutivas. Por otro lado, quienes se quedan por placer mencionan actividades de bajo impacto como "tomar sol", caminar por el campus, pasear o charlar en los pasillos.</w:t>
      </w:r>
    </w:p>
    <w:p w14:paraId="3F165BCF" w14:textId="77777777" w:rsidR="00D81A97" w:rsidRPr="009764E3" w:rsidRDefault="00D81A97" w:rsidP="00D81A97">
      <w:pPr>
        <w:spacing w:line="240" w:lineRule="auto"/>
        <w:jc w:val="both"/>
        <w:rPr>
          <w:rFonts w:ascii="Times New Roman" w:eastAsia="Times New Roman" w:hAnsi="Times New Roman" w:cs="Times New Roman"/>
          <w:b/>
          <w:bCs/>
          <w:lang w:eastAsia="es-AR"/>
        </w:rPr>
      </w:pPr>
      <w:r w:rsidRPr="009764E3">
        <w:rPr>
          <w:rFonts w:ascii="Times New Roman" w:eastAsia="Times New Roman" w:hAnsi="Times New Roman" w:cs="Times New Roman"/>
          <w:lang w:eastAsia="es-AR"/>
        </w:rPr>
        <w:t>Quienes responden que sí se quedan lo hacen casi exclusivamente para estudiar, leer o usar las computadoras en la biblioteca.  La biblioteca aparece como un refugio principal, varios estudiantes mencionan que se concentran mejor ahí que en sus casas</w:t>
      </w:r>
      <w:r w:rsidRPr="009764E3">
        <w:rPr>
          <w:rFonts w:ascii="Times New Roman" w:eastAsia="Times New Roman" w:hAnsi="Times New Roman" w:cs="Times New Roman"/>
          <w:b/>
          <w:bCs/>
          <w:lang w:eastAsia="es-AR"/>
        </w:rPr>
        <w:t xml:space="preserve">. </w:t>
      </w:r>
    </w:p>
    <w:p w14:paraId="57CCE772"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En la encuesta aparecen con claridad algunos factores limitantes de la permanencia de los estudiantes en la universidad por fuera del horario de clases: </w:t>
      </w:r>
    </w:p>
    <w:p w14:paraId="6AD7D2AF"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Por un lado, la sobrecarga extrauniversitaria: El trabajo, el cuidado de hijos y las tareas del hogar obligan a muchos a "salir volando" apenas termina la clase. También mencionan problemas de conectividad y distancia -estudiantes que viven lejos o tienen viajes largos declaran que no pueden permitirse perder tiempo extra en la institución. Finalmente, en algunos casos mencionan algunos límites de infraestructura</w:t>
      </w:r>
      <w:r w:rsidRPr="009764E3">
        <w:rPr>
          <w:rFonts w:ascii="Times New Roman" w:eastAsia="Times New Roman" w:hAnsi="Times New Roman" w:cs="Times New Roman"/>
          <w:b/>
          <w:bCs/>
          <w:lang w:eastAsia="es-AR"/>
        </w:rPr>
        <w:t xml:space="preserve"> -</w:t>
      </w:r>
      <w:r w:rsidRPr="009764E3">
        <w:rPr>
          <w:rFonts w:ascii="Times New Roman" w:eastAsia="Times New Roman" w:hAnsi="Times New Roman" w:cs="Times New Roman"/>
          <w:lang w:eastAsia="es-AR"/>
        </w:rPr>
        <w:t xml:space="preserve">no se quedan porque los espacios físicos son limitados o no conocen bien las sedes-.  </w:t>
      </w:r>
    </w:p>
    <w:p w14:paraId="74BA6E58"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lang w:eastAsia="es-AR"/>
        </w:rPr>
        <w:t>Solo es una minoría (9 estudiantes de los 381) los que mencionan que participan en alguna actividad institucional, como orquestas, centros de estudiantes o práctica de deportes.</w:t>
      </w:r>
    </w:p>
    <w:p w14:paraId="2F282007" w14:textId="77777777" w:rsidR="00D81A97" w:rsidRPr="009764E3" w:rsidRDefault="00D81A97" w:rsidP="00D81A97">
      <w:pPr>
        <w:spacing w:line="240" w:lineRule="auto"/>
        <w:ind w:left="2124"/>
        <w:jc w:val="both"/>
        <w:rPr>
          <w:rFonts w:ascii="Times New Roman" w:eastAsia="Times New Roman" w:hAnsi="Times New Roman" w:cs="Times New Roman"/>
          <w:color w:val="222222"/>
          <w:shd w:val="clear" w:color="auto" w:fill="FFFFFF"/>
          <w:lang w:eastAsia="es-AR"/>
        </w:rPr>
      </w:pPr>
      <w:r w:rsidRPr="009764E3">
        <w:rPr>
          <w:rFonts w:ascii="Times New Roman" w:hAnsi="Times New Roman" w:cs="Times New Roman"/>
          <w:noProof/>
        </w:rPr>
        <w:lastRenderedPageBreak/>
        <w:drawing>
          <wp:inline distT="0" distB="0" distL="0" distR="0" wp14:anchorId="6FC92CA8" wp14:editId="13C31142">
            <wp:extent cx="3038475" cy="310779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65399" cy="3135329"/>
                    </a:xfrm>
                    <a:prstGeom prst="rect">
                      <a:avLst/>
                    </a:prstGeom>
                    <a:noFill/>
                    <a:ln>
                      <a:noFill/>
                    </a:ln>
                  </pic:spPr>
                </pic:pic>
              </a:graphicData>
            </a:graphic>
          </wp:inline>
        </w:drawing>
      </w:r>
    </w:p>
    <w:p w14:paraId="31618256"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Si no hay un tiempo compartido en la universidad/instituto por fuera de las clases… ¿qué oportunidades se abren para la construcción de comunidad?  ¿Existen hoy “tiempos liberados” en nuestras universidades/institutos que permitan la creación de comunidad?  ¿Es posible hoy crear una temporalidad singular para construir comunidad? (Simons y Masschelein, 2014) ¿Es posible que los estudiantes logren “construir un tiempo liberado de la producción y ocupado en pensar en el presente, para construir lo común?  </w:t>
      </w:r>
    </w:p>
    <w:p w14:paraId="04D1F643" w14:textId="77777777" w:rsidR="00D81A97" w:rsidRPr="009764E3" w:rsidRDefault="00D81A97" w:rsidP="00D81A97">
      <w:pPr>
        <w:spacing w:line="240" w:lineRule="auto"/>
        <w:ind w:left="1416"/>
        <w:jc w:val="both"/>
        <w:rPr>
          <w:rFonts w:ascii="Times New Roman" w:eastAsia="Times New Roman" w:hAnsi="Times New Roman" w:cs="Times New Roman"/>
          <w:i/>
          <w:iCs/>
          <w:color w:val="222222"/>
          <w:shd w:val="clear" w:color="auto" w:fill="FFFFFF"/>
          <w:lang w:eastAsia="es-AR"/>
        </w:rPr>
      </w:pPr>
      <w:r w:rsidRPr="009764E3">
        <w:rPr>
          <w:rFonts w:ascii="Times New Roman" w:eastAsia="Times New Roman" w:hAnsi="Times New Roman" w:cs="Times New Roman"/>
          <w:i/>
          <w:iCs/>
          <w:color w:val="222222"/>
          <w:shd w:val="clear" w:color="auto" w:fill="FFFFFF"/>
          <w:lang w:eastAsia="es-AR"/>
        </w:rPr>
        <w:t>“No, por horario de actividades de mis hijas llegó justo al horario de clases”.</w:t>
      </w:r>
    </w:p>
    <w:p w14:paraId="05E113BA" w14:textId="77777777" w:rsidR="00D81A97" w:rsidRPr="009764E3" w:rsidRDefault="00D81A97" w:rsidP="00D81A97">
      <w:pPr>
        <w:spacing w:line="240" w:lineRule="auto"/>
        <w:ind w:left="1416"/>
        <w:jc w:val="both"/>
        <w:rPr>
          <w:rFonts w:ascii="Times New Roman" w:eastAsia="Times New Roman" w:hAnsi="Times New Roman" w:cs="Times New Roman"/>
          <w:i/>
          <w:iCs/>
          <w:color w:val="222222"/>
          <w:shd w:val="clear" w:color="auto" w:fill="FFFFFF"/>
          <w:lang w:eastAsia="es-AR"/>
        </w:rPr>
      </w:pPr>
      <w:r w:rsidRPr="009764E3">
        <w:rPr>
          <w:rFonts w:ascii="Times New Roman" w:eastAsia="Times New Roman" w:hAnsi="Times New Roman" w:cs="Times New Roman"/>
          <w:i/>
          <w:iCs/>
          <w:color w:val="222222"/>
          <w:shd w:val="clear" w:color="auto" w:fill="FFFFFF"/>
          <w:lang w:eastAsia="es-AR"/>
        </w:rPr>
        <w:t>“No mucho, trabajo y tengo un nene. Siempre voy a clases y salgo volando a hacer otra cosa”</w:t>
      </w:r>
    </w:p>
    <w:p w14:paraId="26BE8091" w14:textId="77777777" w:rsidR="00D81A97" w:rsidRPr="009764E3" w:rsidRDefault="00D81A97" w:rsidP="00D81A97">
      <w:pPr>
        <w:spacing w:line="240" w:lineRule="auto"/>
        <w:ind w:left="1416"/>
        <w:jc w:val="both"/>
        <w:rPr>
          <w:rFonts w:ascii="Times New Roman" w:eastAsia="Times New Roman" w:hAnsi="Times New Roman" w:cs="Times New Roman"/>
          <w:i/>
          <w:iCs/>
          <w:color w:val="222222"/>
          <w:shd w:val="clear" w:color="auto" w:fill="FFFFFF"/>
          <w:lang w:eastAsia="es-AR"/>
        </w:rPr>
      </w:pPr>
      <w:r w:rsidRPr="009764E3">
        <w:rPr>
          <w:rFonts w:ascii="Times New Roman" w:eastAsia="Times New Roman" w:hAnsi="Times New Roman" w:cs="Times New Roman"/>
          <w:i/>
          <w:iCs/>
          <w:color w:val="222222"/>
          <w:shd w:val="clear" w:color="auto" w:fill="FFFFFF"/>
          <w:lang w:eastAsia="es-AR"/>
        </w:rPr>
        <w:t>“No puedo pasar tiempo en la universidad porque tengo que trabajar”</w:t>
      </w:r>
    </w:p>
    <w:p w14:paraId="755704C7" w14:textId="77777777" w:rsidR="00D81A97" w:rsidRPr="009764E3" w:rsidRDefault="00D81A97" w:rsidP="00D81A97">
      <w:pPr>
        <w:spacing w:line="240" w:lineRule="auto"/>
        <w:ind w:left="3540" w:firstLine="708"/>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(Encuesta a estudiantes de los inicios)</w:t>
      </w:r>
    </w:p>
    <w:p w14:paraId="265F38C9"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¿Cómo se puede producir esa “suspensión del tiempo” cuando hay que “salir volando”?</w:t>
      </w:r>
    </w:p>
    <w:p w14:paraId="2E123F7A"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¿Cómo se comienza a gestar la participación en una comunidad si no hay tiempos (o se destina poco tiempo) al vínculo con otros y a otras actividades, más allá de las clases?  </w:t>
      </w:r>
    </w:p>
    <w:p w14:paraId="0D19F79A"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Entre los factores que mencionábamos más arriba que contribuyen a la construcción de comunidad, el vínculo con los pares ocupa un lugar importante. </w:t>
      </w:r>
    </w:p>
    <w:p w14:paraId="383C7EFA" w14:textId="77777777" w:rsidR="00D81A97" w:rsidRPr="009764E3" w:rsidRDefault="00D81A97" w:rsidP="00D81A97">
      <w:pPr>
        <w:spacing w:line="240" w:lineRule="auto"/>
        <w:jc w:val="both"/>
        <w:rPr>
          <w:rFonts w:ascii="Times New Roman" w:eastAsia="Times New Roman" w:hAnsi="Times New Roman" w:cs="Times New Roman"/>
          <w:i/>
          <w:iCs/>
          <w:lang w:eastAsia="es-AR"/>
        </w:rPr>
      </w:pPr>
      <w:r w:rsidRPr="009764E3">
        <w:rPr>
          <w:rFonts w:ascii="Times New Roman" w:eastAsia="Times New Roman" w:hAnsi="Times New Roman" w:cs="Times New Roman"/>
          <w:lang w:eastAsia="es-AR"/>
        </w:rPr>
        <w:t xml:space="preserve">En las respuestas a la pregunta acerca del vínculo con compañeros y compañeras, encontramos que </w:t>
      </w:r>
      <w:r w:rsidRPr="009764E3">
        <w:rPr>
          <w:rFonts w:ascii="Times New Roman" w:eastAsia="Times New Roman" w:hAnsi="Times New Roman" w:cs="Times New Roman"/>
          <w:i/>
          <w:iCs/>
          <w:lang w:eastAsia="es-AR"/>
        </w:rPr>
        <w:t xml:space="preserve">los trabajos grupales obligatorios y el estudio concentran la enorme mayoría de las respuestas. </w:t>
      </w:r>
    </w:p>
    <w:p w14:paraId="03E000DC"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En este punto, las estrategias que proponen los docentes resultan relevantes</w:t>
      </w:r>
    </w:p>
    <w:p w14:paraId="438DA8B3"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lang w:eastAsia="es-AR"/>
        </w:rPr>
        <w:lastRenderedPageBreak/>
        <w:t xml:space="preserve">En las entrevistas que realizamos a los docentes de los inicios, resalta que, para ellos, </w:t>
      </w:r>
      <w:r w:rsidRPr="009764E3">
        <w:rPr>
          <w:rFonts w:ascii="Times New Roman" w:eastAsia="Times New Roman" w:hAnsi="Times New Roman" w:cs="Times New Roman"/>
          <w:color w:val="222222"/>
          <w:shd w:val="clear" w:color="auto" w:fill="FFFFFF"/>
          <w:lang w:eastAsia="es-AR"/>
        </w:rPr>
        <w:t xml:space="preserve">la tarea pedagógica de los inicios es clave para que el estudiante se sienta bien recibido en la universidad y permanezca en ella. La instancia de los trabajos grupales (que los estudiantes señalan en las encuestas como una práctica habitual) desde la voz de los docentes no solo tienen como propósito el aprendizaje de los contenidos, sino que también tienen como finalidad “romper el aislamiento y hacer amigos”. </w:t>
      </w:r>
    </w:p>
    <w:p w14:paraId="2C8DBE62"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Es así como una docente despliega la siguiente directiva en los prácticos de primer año: "Nadie puede quedarse solo para trabajar” y, explica que su meta excede los contenidos temáticos; busca forzar la interacción para que "</w:t>
      </w:r>
      <w:r w:rsidRPr="009764E3">
        <w:rPr>
          <w:rFonts w:ascii="Times New Roman" w:eastAsia="Times New Roman" w:hAnsi="Times New Roman" w:cs="Times New Roman"/>
          <w:i/>
          <w:iCs/>
          <w:color w:val="222222"/>
          <w:shd w:val="clear" w:color="auto" w:fill="FFFFFF"/>
          <w:lang w:eastAsia="es-AR"/>
        </w:rPr>
        <w:t>pierdan el miedo"</w:t>
      </w:r>
      <w:r w:rsidRPr="009764E3">
        <w:rPr>
          <w:rFonts w:ascii="Times New Roman" w:eastAsia="Times New Roman" w:hAnsi="Times New Roman" w:cs="Times New Roman"/>
          <w:color w:val="222222"/>
          <w:shd w:val="clear" w:color="auto" w:fill="FFFFFF"/>
          <w:lang w:eastAsia="es-AR"/>
        </w:rPr>
        <w:t xml:space="preserve"> y generen amigos que luego traccionen la cursada de las materias venideras.   Esto dialoga con lo que menciona otra docente, quien promueve explícitamente los "grupos de pares". Estos grupos tienen como finalidad “</w:t>
      </w:r>
      <w:r w:rsidRPr="009764E3">
        <w:rPr>
          <w:rFonts w:ascii="Times New Roman" w:eastAsia="Times New Roman" w:hAnsi="Times New Roman" w:cs="Times New Roman"/>
          <w:i/>
          <w:iCs/>
          <w:color w:val="222222"/>
          <w:shd w:val="clear" w:color="auto" w:fill="FFFFFF"/>
          <w:lang w:eastAsia="es-AR"/>
        </w:rPr>
        <w:t>constituir redes de auxilio mutuo para pasarse apuntes, consultar sobre matriculaciones y avisarse si alguien faltó”</w:t>
      </w:r>
      <w:r w:rsidRPr="009764E3">
        <w:rPr>
          <w:rFonts w:ascii="Times New Roman" w:eastAsia="Times New Roman" w:hAnsi="Times New Roman" w:cs="Times New Roman"/>
          <w:color w:val="222222"/>
          <w:shd w:val="clear" w:color="auto" w:fill="FFFFFF"/>
          <w:lang w:eastAsia="es-AR"/>
        </w:rPr>
        <w:t xml:space="preserve"> </w:t>
      </w:r>
    </w:p>
    <w:p w14:paraId="54CD89E5"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Por otro lado, muchos estudiantes quieren vincularse, pero admiten no saber cómo, y otros sufren limitaciones por falta de tiempo o costos económicos. Las salidas de fin de semana, la militancia o el deporte son marginales en las respuestas. </w:t>
      </w:r>
    </w:p>
    <w:p w14:paraId="6C2FFD4A"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Resulta interesante, en nuestro análisis, señalar que si sumamos a quienes se les complica por tiempos/costos con quienes no saben cómo hacerlo, hay un grupo significativo de estudiantes que podría sufrir de un aislamiento involuntario en la universidad.</w:t>
      </w:r>
    </w:p>
    <w:p w14:paraId="0814FDB1" w14:textId="77777777" w:rsidR="00D81A97" w:rsidRPr="009764E3" w:rsidRDefault="00D81A97" w:rsidP="00D81A97">
      <w:pPr>
        <w:spacing w:line="240" w:lineRule="auto"/>
        <w:jc w:val="both"/>
        <w:rPr>
          <w:rFonts w:ascii="Times New Roman" w:eastAsia="Times New Roman" w:hAnsi="Times New Roman" w:cs="Times New Roman"/>
          <w:lang w:eastAsia="es-AR"/>
        </w:rPr>
      </w:pPr>
    </w:p>
    <w:p w14:paraId="285521E1" w14:textId="77777777" w:rsidR="00D81A97" w:rsidRPr="009764E3" w:rsidRDefault="00D81A97" w:rsidP="00D81A97">
      <w:pPr>
        <w:spacing w:after="0" w:line="240" w:lineRule="auto"/>
        <w:jc w:val="both"/>
        <w:rPr>
          <w:rFonts w:ascii="Times New Roman" w:eastAsia="Times New Roman" w:hAnsi="Times New Roman" w:cs="Times New Roman"/>
          <w:lang w:eastAsia="es-AR"/>
        </w:rPr>
      </w:pPr>
      <w:r w:rsidRPr="009764E3">
        <w:rPr>
          <w:rFonts w:ascii="Times New Roman" w:hAnsi="Times New Roman" w:cs="Times New Roman"/>
          <w:noProof/>
        </w:rPr>
        <w:drawing>
          <wp:inline distT="0" distB="0" distL="0" distR="0" wp14:anchorId="3D79DDEE" wp14:editId="0743BBD8">
            <wp:extent cx="4106981" cy="2542093"/>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0762" cy="2563002"/>
                    </a:xfrm>
                    <a:prstGeom prst="rect">
                      <a:avLst/>
                    </a:prstGeom>
                    <a:noFill/>
                    <a:ln>
                      <a:noFill/>
                    </a:ln>
                  </pic:spPr>
                </pic:pic>
              </a:graphicData>
            </a:graphic>
          </wp:inline>
        </w:drawing>
      </w:r>
    </w:p>
    <w:p w14:paraId="65017F84"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p>
    <w:p w14:paraId="0585CF70"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Sin duda, la cuestión del tiempo por fuera de otras obligaciones se vuelve central en las respuestas de los estudiantes. Es evidente que la “implicación compartida” es un proceso que se construye a lo largo del tiempo y que el tiempo en la universidad no es solo un recurso académico, sino un eje fundamental para la construcción de comunidad. </w:t>
      </w:r>
    </w:p>
    <w:p w14:paraId="79739F0D"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La manera en que se organiza y se vive ese tiempo determina la calidad de los vínculos sociales y el desarrollo de ciudadanía. Hay investigaciones (Weiss, 2025) que muestran </w:t>
      </w:r>
      <w:r w:rsidRPr="009764E3">
        <w:rPr>
          <w:rFonts w:ascii="Times New Roman" w:eastAsia="Times New Roman" w:hAnsi="Times New Roman" w:cs="Times New Roman"/>
          <w:color w:val="222222"/>
          <w:shd w:val="clear" w:color="auto" w:fill="FFFFFF"/>
          <w:lang w:eastAsia="es-AR"/>
        </w:rPr>
        <w:lastRenderedPageBreak/>
        <w:t>cómo el tiempo compartido en proyectos académicos y comunitarios resignifica la experiencia universitaria como práctica social.  Como indica Coulon (</w:t>
      </w:r>
      <w:r>
        <w:rPr>
          <w:rFonts w:ascii="Times New Roman" w:eastAsia="Times New Roman" w:hAnsi="Times New Roman" w:cs="Times New Roman"/>
          <w:color w:val="222222"/>
          <w:shd w:val="clear" w:color="auto" w:fill="FFFFFF"/>
          <w:lang w:eastAsia="es-AR"/>
        </w:rPr>
        <w:t>2015</w:t>
      </w:r>
      <w:r w:rsidRPr="009764E3">
        <w:rPr>
          <w:rFonts w:ascii="Times New Roman" w:eastAsia="Times New Roman" w:hAnsi="Times New Roman" w:cs="Times New Roman"/>
          <w:color w:val="222222"/>
          <w:shd w:val="clear" w:color="auto" w:fill="FFFFFF"/>
          <w:lang w:eastAsia="es-AR"/>
        </w:rPr>
        <w:t>) ser estudiante no es sólo irse a clase y hacer un trabajo intelectual, sino también es el tiempo de la vida donde realizan actividades paralelas, que no son solo “intelectuales” y que nos permiten sentir que estamos en un “mismo mundo”.</w:t>
      </w:r>
    </w:p>
    <w:p w14:paraId="63A9ABBC"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También Malinowski (2008) refiere al tiempo “fuera de clases” en la universidad, y propone que las actividades extraescolares en particular, como tiempos de la vida estudiantil, no son (sólo) </w:t>
      </w:r>
      <w:r w:rsidRPr="009764E3">
        <w:rPr>
          <w:rFonts w:ascii="Times New Roman" w:eastAsia="Times New Roman" w:hAnsi="Times New Roman" w:cs="Times New Roman"/>
          <w:i/>
          <w:iCs/>
          <w:color w:val="222222"/>
          <w:shd w:val="clear" w:color="auto" w:fill="FFFFFF"/>
          <w:lang w:eastAsia="es-AR"/>
        </w:rPr>
        <w:t>fracciones robadas de los tiempos de estudio</w:t>
      </w:r>
      <w:r w:rsidRPr="009764E3">
        <w:rPr>
          <w:rFonts w:ascii="Times New Roman" w:eastAsia="Times New Roman" w:hAnsi="Times New Roman" w:cs="Times New Roman"/>
          <w:color w:val="222222"/>
          <w:shd w:val="clear" w:color="auto" w:fill="FFFFFF"/>
          <w:lang w:eastAsia="es-AR"/>
        </w:rPr>
        <w:t>, sino también herramientas poderosas para la definición de un proyecto de estudio coherente. El autor plantea la hipótesis de que una forma de experiencia estudiantil más comprometida, involucrada en actividades extra-escolares, además de ser probablemente más formadoras y enriquecedoras desde un punto de vista social, se revela también más eficiente tanto a nivel de los estudios como de la existencia simbólica de la institución.</w:t>
      </w:r>
    </w:p>
    <w:p w14:paraId="7F2E286E" w14:textId="77777777" w:rsidR="00D81A97" w:rsidRPr="009764E3" w:rsidRDefault="00D81A97" w:rsidP="00D81A97">
      <w:pPr>
        <w:spacing w:after="0"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Una pregunta de la encuesta asociada a las anteriores fue la siguiente: ¿Es relevante que las/os estudiantes tengan un papel activo en la política universitaria?</w:t>
      </w:r>
    </w:p>
    <w:p w14:paraId="28D1FBB3" w14:textId="77777777" w:rsidR="00D81A97" w:rsidRPr="009764E3" w:rsidRDefault="00D81A97" w:rsidP="00D81A97">
      <w:pPr>
        <w:spacing w:after="0"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Si agrupamos las respuestas, el 54.4% (207 alumnos) está a favor de que los estudiantes jueguen un papel activo en la política institucional. No obstante, el 45.6% restante (174 alumnos) se posiciona en contra o con un interés muy bajo, lo cual demuestra una fragmentación casi en mitades en la masa estudiantil.</w:t>
      </w:r>
    </w:p>
    <w:p w14:paraId="1AB1BFB2" w14:textId="77777777" w:rsidR="00D81A97" w:rsidRPr="009764E3" w:rsidRDefault="00D81A97" w:rsidP="00D81A97">
      <w:pPr>
        <w:spacing w:after="0" w:line="240" w:lineRule="auto"/>
        <w:jc w:val="both"/>
        <w:rPr>
          <w:rFonts w:ascii="Times New Roman" w:eastAsia="Times New Roman" w:hAnsi="Times New Roman" w:cs="Times New Roman"/>
          <w:lang w:eastAsia="es-AR"/>
        </w:rPr>
      </w:pPr>
    </w:p>
    <w:p w14:paraId="3013D5F3" w14:textId="77777777" w:rsidR="00D81A97" w:rsidRPr="009764E3" w:rsidRDefault="00D81A97" w:rsidP="00D81A97">
      <w:pPr>
        <w:spacing w:after="0" w:line="240" w:lineRule="auto"/>
        <w:ind w:left="1416"/>
        <w:jc w:val="both"/>
        <w:rPr>
          <w:rFonts w:ascii="Times New Roman" w:eastAsia="Times New Roman" w:hAnsi="Times New Roman" w:cs="Times New Roman"/>
          <w:lang w:eastAsia="es-AR"/>
        </w:rPr>
      </w:pPr>
      <w:r w:rsidRPr="009764E3">
        <w:rPr>
          <w:rFonts w:ascii="Times New Roman" w:hAnsi="Times New Roman" w:cs="Times New Roman"/>
          <w:noProof/>
        </w:rPr>
        <w:drawing>
          <wp:inline distT="0" distB="0" distL="0" distR="0" wp14:anchorId="4C8A12C7" wp14:editId="67FF36CE">
            <wp:extent cx="3248025" cy="1782170"/>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4097" cy="1785502"/>
                    </a:xfrm>
                    <a:prstGeom prst="rect">
                      <a:avLst/>
                    </a:prstGeom>
                    <a:noFill/>
                    <a:ln>
                      <a:noFill/>
                    </a:ln>
                  </pic:spPr>
                </pic:pic>
              </a:graphicData>
            </a:graphic>
          </wp:inline>
        </w:drawing>
      </w:r>
    </w:p>
    <w:p w14:paraId="04038D4B" w14:textId="77777777" w:rsidR="00D81A97" w:rsidRPr="009764E3" w:rsidRDefault="00D81A97" w:rsidP="00D81A97">
      <w:pPr>
        <w:spacing w:after="0" w:line="240" w:lineRule="auto"/>
        <w:jc w:val="both"/>
        <w:rPr>
          <w:rFonts w:ascii="Times New Roman" w:eastAsia="Times New Roman" w:hAnsi="Times New Roman" w:cs="Times New Roman"/>
          <w:b/>
          <w:bCs/>
          <w:lang w:eastAsia="es-AR"/>
        </w:rPr>
      </w:pPr>
    </w:p>
    <w:p w14:paraId="17502AB3" w14:textId="77777777" w:rsidR="00D81A97" w:rsidRPr="009764E3" w:rsidRDefault="00D81A97" w:rsidP="00D81A97">
      <w:pPr>
        <w:spacing w:after="0"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Cuando cruzamos este dato con las preguntas anteriores, podríamos concluir que existe una paradoja, ya que, aunque el 54.4% cree que la política universitaria es relevante en la práctica real solo el 2.4% se queda en la universidad a militar o realizar actividades institucionales.</w:t>
      </w:r>
    </w:p>
    <w:p w14:paraId="7982CE32" w14:textId="77777777" w:rsidR="00D81A97" w:rsidRPr="009764E3" w:rsidRDefault="00D81A97" w:rsidP="00D81A97">
      <w:pPr>
        <w:spacing w:after="0"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Esto sugiere la existencia de un fenómeno de "apoyo ideológico o teórico" hacia la política de los centros de estudiantes, pero que se ve completamente neutralizado por la falta de tiempo físico o la incompatibilidad horaria diaria que analizamos previamente.</w:t>
      </w:r>
    </w:p>
    <w:p w14:paraId="2A2D44B5" w14:textId="77777777" w:rsidR="00D81A97" w:rsidRPr="009764E3" w:rsidRDefault="00D81A97" w:rsidP="00D81A97">
      <w:pPr>
        <w:spacing w:after="0" w:line="240" w:lineRule="auto"/>
        <w:jc w:val="both"/>
        <w:rPr>
          <w:rFonts w:ascii="Times New Roman" w:eastAsia="Times New Roman" w:hAnsi="Times New Roman" w:cs="Times New Roman"/>
          <w:lang w:eastAsia="es-AR"/>
        </w:rPr>
      </w:pPr>
    </w:p>
    <w:p w14:paraId="25B1A700" w14:textId="77777777" w:rsidR="00D81A97" w:rsidRPr="009764E3" w:rsidRDefault="00D81A97" w:rsidP="00D81A97">
      <w:pPr>
        <w:spacing w:after="0"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¿Es posible “construir un tiempo liberado de la producción y ocupado en pensar en el presente, para construir lo común”?  Tal como lo señalan Sharpe, Cerezo y Larison (2025) la experiencia universitaria se desarrolla en un marco social cada vez más fragmentario. Una expresión posible de esa fragmentación se despliega en la dimensión temporal subjetiva que es cada vez más fragmentada.  Desde nuestra investigación entendemos que </w:t>
      </w:r>
      <w:r w:rsidRPr="009764E3">
        <w:rPr>
          <w:rFonts w:ascii="Times New Roman" w:eastAsia="Times New Roman" w:hAnsi="Times New Roman" w:cs="Times New Roman"/>
          <w:lang w:eastAsia="es-AR"/>
        </w:rPr>
        <w:lastRenderedPageBreak/>
        <w:t xml:space="preserve">son muchas las lentes que necesitamos para analizar estas respuestas, como por ejemplo la disminución de la presencia estudiantil y docente en las universidades debido a que a partir de la post pandemia la virtualidad fue ganando terreno a la presencialidad, o la precarización del trabajo docente con los ajustes que las universidades vienen padeciendo, sumado a la modificación de los vínculos y los modos de enseñar y aprender en las universidades e institutos superiores que se ven afectados fuertemente por las transformaciones sociotécnicas, incluida la inteligencia artificial. (Benchimol, Messina, </w:t>
      </w:r>
      <w:proofErr w:type="spellStart"/>
      <w:r w:rsidRPr="009764E3">
        <w:rPr>
          <w:rFonts w:ascii="Times New Roman" w:eastAsia="Times New Roman" w:hAnsi="Times New Roman" w:cs="Times New Roman"/>
          <w:lang w:eastAsia="es-AR"/>
        </w:rPr>
        <w:t>Poliak</w:t>
      </w:r>
      <w:proofErr w:type="spellEnd"/>
      <w:r w:rsidRPr="009764E3">
        <w:rPr>
          <w:rFonts w:ascii="Times New Roman" w:eastAsia="Times New Roman" w:hAnsi="Times New Roman" w:cs="Times New Roman"/>
          <w:lang w:eastAsia="es-AR"/>
        </w:rPr>
        <w:t>, 2025).</w:t>
      </w:r>
    </w:p>
    <w:p w14:paraId="2B607D46" w14:textId="77777777" w:rsidR="00D81A97" w:rsidRPr="009764E3" w:rsidRDefault="00D81A97" w:rsidP="00D81A97">
      <w:pPr>
        <w:spacing w:after="0" w:line="240" w:lineRule="auto"/>
        <w:jc w:val="both"/>
        <w:rPr>
          <w:rFonts w:ascii="Times New Roman" w:eastAsia="Times New Roman" w:hAnsi="Times New Roman" w:cs="Times New Roman"/>
          <w:lang w:eastAsia="es-AR"/>
        </w:rPr>
      </w:pPr>
    </w:p>
    <w:p w14:paraId="2FB2AAD7"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Finalmente, en las respuestas a la pregunta “¿Crees que tu universidad/instituto organiza actividades que fomentan el sentido de comunidad (eventos, conferencias, actividades recreativas, etc.)?” una abrumadora mayoría de los estudiantes (89%) percibe de manera positiva las actividades institucionales dirigidas a fomentar el sentido de comunidad.</w:t>
      </w:r>
    </w:p>
    <w:p w14:paraId="7450CDB9" w14:textId="77777777" w:rsidR="00D81A97" w:rsidRPr="009764E3" w:rsidRDefault="00D81A97" w:rsidP="00D81A97">
      <w:pPr>
        <w:spacing w:after="0" w:line="240" w:lineRule="auto"/>
        <w:ind w:left="1416"/>
        <w:jc w:val="both"/>
        <w:rPr>
          <w:rFonts w:ascii="Times New Roman" w:eastAsia="Times New Roman" w:hAnsi="Times New Roman" w:cs="Times New Roman"/>
          <w:lang w:eastAsia="es-AR"/>
        </w:rPr>
      </w:pPr>
      <w:r w:rsidRPr="009764E3">
        <w:rPr>
          <w:rFonts w:ascii="Times New Roman" w:hAnsi="Times New Roman" w:cs="Times New Roman"/>
          <w:noProof/>
        </w:rPr>
        <w:drawing>
          <wp:inline distT="0" distB="0" distL="0" distR="0" wp14:anchorId="44E666DC" wp14:editId="5604E096">
            <wp:extent cx="3898635" cy="2333625"/>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7722" cy="2339064"/>
                    </a:xfrm>
                    <a:prstGeom prst="rect">
                      <a:avLst/>
                    </a:prstGeom>
                    <a:noFill/>
                    <a:ln>
                      <a:noFill/>
                    </a:ln>
                  </pic:spPr>
                </pic:pic>
              </a:graphicData>
            </a:graphic>
          </wp:inline>
        </w:drawing>
      </w:r>
    </w:p>
    <w:p w14:paraId="5AF12752" w14:textId="77777777" w:rsidR="00D81A97" w:rsidRPr="009764E3" w:rsidRDefault="00D81A97" w:rsidP="00D81A97">
      <w:pPr>
        <w:spacing w:after="0" w:line="240" w:lineRule="auto"/>
        <w:jc w:val="both"/>
        <w:rPr>
          <w:rFonts w:ascii="Times New Roman" w:eastAsia="Times New Roman" w:hAnsi="Times New Roman" w:cs="Times New Roman"/>
          <w:lang w:eastAsia="es-AR"/>
        </w:rPr>
      </w:pPr>
    </w:p>
    <w:p w14:paraId="707E4B07" w14:textId="77777777" w:rsidR="00D81A97" w:rsidRPr="009764E3" w:rsidRDefault="00D81A97" w:rsidP="00D81A97">
      <w:pPr>
        <w:spacing w:after="0"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Al contrastar estos resultados con los análisis que preceden respecto del tiempo que pasan en la universidad por fuera de las horas de clase, entendemos que, por un lado, hay un </w:t>
      </w:r>
      <w:r w:rsidRPr="009764E3">
        <w:rPr>
          <w:rFonts w:ascii="Times New Roman" w:eastAsia="Times New Roman" w:hAnsi="Times New Roman" w:cs="Times New Roman"/>
          <w:i/>
          <w:iCs/>
          <w:lang w:eastAsia="es-AR"/>
        </w:rPr>
        <w:t xml:space="preserve">reconocimiento de la oferta institucional: </w:t>
      </w:r>
      <w:r w:rsidRPr="009764E3">
        <w:rPr>
          <w:rFonts w:ascii="Times New Roman" w:eastAsia="Times New Roman" w:hAnsi="Times New Roman" w:cs="Times New Roman"/>
          <w:lang w:eastAsia="es-AR"/>
        </w:rPr>
        <w:t>Los alumnos validan masivamente que la universidad genera espacios de integración (conferencias, eventos recreativos, orquestas, etc.).  La oferta y la intención de la institución existen y son visibles.</w:t>
      </w:r>
    </w:p>
    <w:p w14:paraId="38114E5E" w14:textId="77777777" w:rsidR="00D81A97" w:rsidRPr="009764E3" w:rsidRDefault="00D81A97" w:rsidP="00D81A97">
      <w:pPr>
        <w:spacing w:after="0" w:line="240" w:lineRule="auto"/>
        <w:jc w:val="both"/>
        <w:rPr>
          <w:rFonts w:ascii="Times New Roman" w:eastAsia="Times New Roman" w:hAnsi="Times New Roman" w:cs="Times New Roman"/>
          <w:lang w:eastAsia="es-AR"/>
        </w:rPr>
      </w:pPr>
    </w:p>
    <w:p w14:paraId="0AF84BB0" w14:textId="77777777" w:rsidR="00D81A97" w:rsidRPr="009764E3" w:rsidRDefault="00D81A97" w:rsidP="00D81A97">
      <w:pPr>
        <w:spacing w:after="0"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No obstante, a pesar de que el sentido de comunidad se percibe positivamente, casi el 60% de los estudiantes se retira inmediatamente de los espacios institucionales al terminar sus clases por limitaciones de tiempo y dinero, lo que nos permite concluir que el problema de la falta de participación o la debilidad en los vínculos interpersonales no se debe a una "apatía" del alumnado ni a una falta de propuestas de la universidad, sino a las barreras sociodemográficas y de infraestructura (tiempo de viaje, trabajo, horarios cortados) que impiden a los estudiantes habitar voluntariamente los espacios compartidos.</w:t>
      </w:r>
    </w:p>
    <w:p w14:paraId="727C42C0" w14:textId="77777777" w:rsidR="00D81A97" w:rsidRPr="009764E3" w:rsidRDefault="00D81A97" w:rsidP="00D81A97">
      <w:pPr>
        <w:spacing w:after="0" w:line="240" w:lineRule="auto"/>
        <w:jc w:val="both"/>
        <w:rPr>
          <w:rFonts w:ascii="Times New Roman" w:eastAsia="Times New Roman" w:hAnsi="Times New Roman" w:cs="Times New Roman"/>
          <w:lang w:eastAsia="es-AR"/>
        </w:rPr>
      </w:pPr>
    </w:p>
    <w:p w14:paraId="2419B936" w14:textId="77777777" w:rsidR="00D81A97" w:rsidRPr="009764E3" w:rsidRDefault="00D81A97" w:rsidP="00D81A97">
      <w:pPr>
        <w:spacing w:after="0"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b/>
          <w:bCs/>
          <w:lang w:eastAsia="es-AR"/>
        </w:rPr>
        <w:t>A modo de síntesis</w:t>
      </w:r>
      <w:r w:rsidRPr="009764E3">
        <w:rPr>
          <w:rFonts w:ascii="Times New Roman" w:eastAsia="Times New Roman" w:hAnsi="Times New Roman" w:cs="Times New Roman"/>
          <w:lang w:eastAsia="es-AR"/>
        </w:rPr>
        <w:t xml:space="preserve"> del análisis de algunas respuestas a la encuesta realizada a los 381 estudiantes, podemos identificar una marcada contradicción respecto de la experiencia universitaria: existe una alta valoración y una percepción muy positiva hacia la </w:t>
      </w:r>
      <w:r w:rsidRPr="009764E3">
        <w:rPr>
          <w:rFonts w:ascii="Times New Roman" w:eastAsia="Times New Roman" w:hAnsi="Times New Roman" w:cs="Times New Roman"/>
          <w:lang w:eastAsia="es-AR"/>
        </w:rPr>
        <w:lastRenderedPageBreak/>
        <w:t xml:space="preserve">institución, pero </w:t>
      </w:r>
      <w:r w:rsidRPr="009764E3">
        <w:rPr>
          <w:rFonts w:ascii="Times New Roman" w:eastAsia="Times New Roman" w:hAnsi="Times New Roman" w:cs="Times New Roman"/>
          <w:i/>
          <w:iCs/>
          <w:lang w:eastAsia="es-AR"/>
        </w:rPr>
        <w:t>una bajísima habitabilidad real y cotidiana del campus físico</w:t>
      </w:r>
      <w:r w:rsidRPr="009764E3">
        <w:rPr>
          <w:rFonts w:ascii="Times New Roman" w:eastAsia="Times New Roman" w:hAnsi="Times New Roman" w:cs="Times New Roman"/>
          <w:lang w:eastAsia="es-AR"/>
        </w:rPr>
        <w:t>. Este último aspecto se vincula también, aunque no exclusivamente con los efectos post pandémicos respecto de las prácticas de enseñanza y su virtualización.</w:t>
      </w:r>
    </w:p>
    <w:p w14:paraId="09E31108" w14:textId="77777777" w:rsidR="00D81A97" w:rsidRPr="009764E3" w:rsidRDefault="00D81A97" w:rsidP="00D81A97">
      <w:pPr>
        <w:spacing w:after="0" w:line="240" w:lineRule="auto"/>
        <w:jc w:val="both"/>
        <w:rPr>
          <w:rFonts w:ascii="Times New Roman" w:eastAsia="Times New Roman" w:hAnsi="Times New Roman" w:cs="Times New Roman"/>
          <w:lang w:eastAsia="es-AR"/>
        </w:rPr>
      </w:pPr>
    </w:p>
    <w:p w14:paraId="67110D29" w14:textId="77777777" w:rsidR="00D81A97" w:rsidRPr="009764E3" w:rsidRDefault="00D81A97" w:rsidP="00D81A97">
      <w:pPr>
        <w:spacing w:after="0"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El dato más contundente del estudio revela que casi 6 de cada 10 estudiantes (59.8%) abandonan el campus inmediatamente después de cursar. La universidad funciona principalmente como un espacio de tránsito regulado por obligaciones externas (laborales, familiares y de transporte). Como consecuencia directa, los vínculos entre compañeros se vuelven predominantemente utilitarios e instrumentales: el motor principal de interacción son los trabajos grupales obligatorios, teniendo a la biblioteca como un relevante refugio físico para el encuentro académico voluntario. La sociabilidad espontánea (como la "cultura del mate") queda relegada a los baches horarios forzados por la grilla académica.</w:t>
      </w:r>
    </w:p>
    <w:p w14:paraId="1432D303" w14:textId="77777777" w:rsidR="00D81A97" w:rsidRPr="009764E3" w:rsidRDefault="00D81A97" w:rsidP="00D81A97">
      <w:pPr>
        <w:spacing w:after="0" w:line="240" w:lineRule="auto"/>
        <w:jc w:val="both"/>
        <w:rPr>
          <w:rFonts w:ascii="Times New Roman" w:eastAsia="Times New Roman" w:hAnsi="Times New Roman" w:cs="Times New Roman"/>
          <w:lang w:eastAsia="es-AR"/>
        </w:rPr>
      </w:pPr>
    </w:p>
    <w:p w14:paraId="7CD5C9E4" w14:textId="77777777" w:rsidR="00D81A97" w:rsidRPr="009764E3" w:rsidRDefault="00D81A97" w:rsidP="00D81A97">
      <w:pPr>
        <w:pStyle w:val="Textocomentario"/>
        <w:jc w:val="both"/>
        <w:rPr>
          <w:rFonts w:ascii="Times New Roman" w:eastAsia="Times New Roman" w:hAnsi="Times New Roman" w:cs="Times New Roman"/>
          <w:sz w:val="24"/>
          <w:szCs w:val="24"/>
        </w:rPr>
      </w:pPr>
      <w:r w:rsidRPr="009764E3">
        <w:rPr>
          <w:rFonts w:ascii="Times New Roman" w:eastAsia="Times New Roman" w:hAnsi="Times New Roman" w:cs="Times New Roman"/>
          <w:sz w:val="24"/>
          <w:szCs w:val="24"/>
        </w:rPr>
        <w:t xml:space="preserve">Un hallazgo fundamental de esta investigación es que </w:t>
      </w:r>
      <w:r w:rsidRPr="009764E3">
        <w:rPr>
          <w:rFonts w:ascii="Times New Roman" w:eastAsia="Times New Roman" w:hAnsi="Times New Roman" w:cs="Times New Roman"/>
          <w:i/>
          <w:iCs/>
          <w:sz w:val="24"/>
          <w:szCs w:val="24"/>
        </w:rPr>
        <w:t>la falta de participación no parece deberse a la indiferencia estudiantil ni a la inacción institucional, ya que u</w:t>
      </w:r>
      <w:r w:rsidRPr="009764E3">
        <w:rPr>
          <w:rFonts w:ascii="Times New Roman" w:eastAsia="Times New Roman" w:hAnsi="Times New Roman" w:cs="Times New Roman"/>
          <w:sz w:val="24"/>
          <w:szCs w:val="24"/>
        </w:rPr>
        <w:t>n abrumador 89% de los encuestados afirma que la universidad sí organiza actividades que fomentan el sentido de comunidad, y el 54.4% considera relevante que el estudiantado tenga un rol activo en la política universitaria aun cuando personalmente no participen…</w:t>
      </w:r>
    </w:p>
    <w:p w14:paraId="30AF2BB0" w14:textId="77777777" w:rsidR="00D81A97" w:rsidRPr="009764E3" w:rsidRDefault="00D81A97" w:rsidP="00D81A97">
      <w:pPr>
        <w:pStyle w:val="Textocomentario"/>
        <w:jc w:val="both"/>
        <w:rPr>
          <w:rFonts w:ascii="Times New Roman" w:eastAsia="Times New Roman" w:hAnsi="Times New Roman" w:cs="Times New Roman"/>
          <w:sz w:val="24"/>
          <w:szCs w:val="24"/>
        </w:rPr>
      </w:pPr>
    </w:p>
    <w:p w14:paraId="4B2BBC27"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Este fuerte respaldo teórico choca con la realidad material: solo un marginal 2.4% de la población logra quedarse a realizar actividades institucionales o de militancia.</w:t>
      </w:r>
    </w:p>
    <w:p w14:paraId="67DE0D5D"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Concluimos de este modo que </w:t>
      </w:r>
      <w:r w:rsidRPr="009764E3">
        <w:rPr>
          <w:rFonts w:ascii="Times New Roman" w:eastAsia="Times New Roman" w:hAnsi="Times New Roman" w:cs="Times New Roman"/>
          <w:i/>
          <w:iCs/>
          <w:lang w:eastAsia="es-AR"/>
        </w:rPr>
        <w:t>la debilidad en los lazos de comunidad y la baja participación no responden a un problema de apatía cultural, sino a barreras materiales de tiempo, costos y distancia.</w:t>
      </w:r>
      <w:r w:rsidRPr="009764E3">
        <w:rPr>
          <w:rFonts w:ascii="Times New Roman" w:eastAsia="Times New Roman" w:hAnsi="Times New Roman" w:cs="Times New Roman"/>
          <w:lang w:eastAsia="es-AR"/>
        </w:rPr>
        <w:t xml:space="preserve"> Los estudiantes desean habitar la universidad y validan sus espacios colectivos, pero sus realidades extracurriculares los obligan a limitar su experiencia al aula de clase.</w:t>
      </w:r>
    </w:p>
    <w:p w14:paraId="4CB3A9E3"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Para las futuras políticas institucionales, el desafío no radica en crear más eventos, sino en </w:t>
      </w:r>
      <w:r w:rsidRPr="009764E3">
        <w:rPr>
          <w:rFonts w:ascii="Times New Roman" w:eastAsia="Times New Roman" w:hAnsi="Times New Roman" w:cs="Times New Roman"/>
          <w:i/>
          <w:iCs/>
          <w:lang w:eastAsia="es-AR"/>
        </w:rPr>
        <w:t>diseñar dispositivos de flexibilidad horaria, conectividad y soporte económico</w:t>
      </w:r>
      <w:r w:rsidRPr="009764E3">
        <w:rPr>
          <w:rFonts w:ascii="Times New Roman" w:eastAsia="Times New Roman" w:hAnsi="Times New Roman" w:cs="Times New Roman"/>
          <w:lang w:eastAsia="es-AR"/>
        </w:rPr>
        <w:t xml:space="preserve"> que permitan a los estudiantes transformar el tiempo de tránsito en tiempo de comunidad.</w:t>
      </w:r>
    </w:p>
    <w:p w14:paraId="23894208"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Si bien la construcción de la comunidad universitaria se relaciona,</w:t>
      </w:r>
      <w:r w:rsidRPr="009764E3">
        <w:rPr>
          <w:rFonts w:ascii="Times New Roman" w:eastAsia="Times New Roman" w:hAnsi="Times New Roman" w:cs="Times New Roman"/>
          <w:color w:val="000000" w:themeColor="text1"/>
          <w:shd w:val="clear" w:color="auto" w:fill="FFFFFF"/>
          <w:lang w:eastAsia="es-AR"/>
        </w:rPr>
        <w:t xml:space="preserve"> entre otros factores, con el tiempo que los estudiantes comparten por fuera del tiempo de clases, es necesario contemplar que también</w:t>
      </w:r>
      <w:r w:rsidRPr="009764E3">
        <w:rPr>
          <w:rFonts w:ascii="Times New Roman" w:eastAsia="Times New Roman" w:hAnsi="Times New Roman" w:cs="Times New Roman"/>
          <w:color w:val="222222"/>
          <w:shd w:val="clear" w:color="auto" w:fill="FFFFFF"/>
          <w:lang w:eastAsia="es-AR"/>
        </w:rPr>
        <w:t xml:space="preserve"> </w:t>
      </w:r>
      <w:r w:rsidRPr="009764E3">
        <w:rPr>
          <w:rFonts w:ascii="Times New Roman" w:eastAsia="Times New Roman" w:hAnsi="Times New Roman" w:cs="Times New Roman"/>
          <w:i/>
          <w:iCs/>
          <w:color w:val="222222"/>
          <w:shd w:val="clear" w:color="auto" w:fill="FFFFFF"/>
          <w:lang w:eastAsia="es-AR"/>
        </w:rPr>
        <w:t>a lo largo de los años de cursar una carrera</w:t>
      </w:r>
      <w:r w:rsidRPr="009764E3">
        <w:rPr>
          <w:rFonts w:ascii="Times New Roman" w:eastAsia="Times New Roman" w:hAnsi="Times New Roman" w:cs="Times New Roman"/>
          <w:color w:val="222222"/>
          <w:shd w:val="clear" w:color="auto" w:fill="FFFFFF"/>
          <w:lang w:eastAsia="es-AR"/>
        </w:rPr>
        <w:t xml:space="preserve">, los estudiantes empiezan a conformar otra comunidad: la académica. Feldman </w:t>
      </w:r>
      <w:r w:rsidRPr="009764E3">
        <w:rPr>
          <w:rFonts w:ascii="Times New Roman" w:eastAsia="Times New Roman" w:hAnsi="Times New Roman" w:cs="Times New Roman"/>
          <w:color w:val="000000" w:themeColor="text1"/>
          <w:shd w:val="clear" w:color="auto" w:fill="FFFFFF"/>
          <w:lang w:eastAsia="es-AR"/>
        </w:rPr>
        <w:t xml:space="preserve">(2014) describe </w:t>
      </w:r>
      <w:r w:rsidRPr="009764E3">
        <w:rPr>
          <w:rFonts w:ascii="Times New Roman" w:eastAsia="Times New Roman" w:hAnsi="Times New Roman" w:cs="Times New Roman"/>
          <w:color w:val="222222"/>
          <w:shd w:val="clear" w:color="auto" w:fill="FFFFFF"/>
          <w:lang w:eastAsia="es-AR"/>
        </w:rPr>
        <w:t xml:space="preserve">con claridad este proceso, definiendo a la formación universitaria como un camino de incorporación en comunidades especializadas, que “se caracteriza no solo por la adquisición de conocimientos y competencias, sino por llegar a “ser como…”. </w:t>
      </w:r>
    </w:p>
    <w:p w14:paraId="63B6FB34"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En ese recorrido los futuros egresados experimentan sucesivos cambios y transformaciones. Uno de esos cambios es la conversión de “estudiantes” en “principiantes”. </w:t>
      </w:r>
    </w:p>
    <w:p w14:paraId="7DCFF2F9" w14:textId="77777777" w:rsidR="00D81A97" w:rsidRPr="009764E3" w:rsidRDefault="00D81A97" w:rsidP="00D81A97">
      <w:pPr>
        <w:spacing w:line="240" w:lineRule="auto"/>
        <w:ind w:left="851"/>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“En este tránsito los estudiantes comienzan a participar de las modalidades, culturas, lenguajes, sistemas de prácticas y de valores propios de la comunidad </w:t>
      </w:r>
      <w:r w:rsidRPr="009764E3">
        <w:rPr>
          <w:rFonts w:ascii="Times New Roman" w:eastAsia="Times New Roman" w:hAnsi="Times New Roman" w:cs="Times New Roman"/>
          <w:color w:val="222222"/>
          <w:shd w:val="clear" w:color="auto" w:fill="FFFFFF"/>
          <w:lang w:eastAsia="es-AR"/>
        </w:rPr>
        <w:lastRenderedPageBreak/>
        <w:t>a la que están en proceso de incorporación mediante su formación. Interactúan más con expertos del propio campo que con especialistas de disciplinas básicas o conexas y comienzan a ser aprendices que incorporan los principios de la vida profesional” (pág. 50)</w:t>
      </w:r>
    </w:p>
    <w:p w14:paraId="2DA928AE"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Este proceso permite al estudiante pasar de ser un "ingresante" a ser un miembro pleno de la comunidad académica</w:t>
      </w:r>
    </w:p>
    <w:p w14:paraId="4D8A562E"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En síntesis, formar parte de una comunidad académica es un largo proceso, que no ocurre en los inicios de la vida universitaria. No basta con compartir tiempos y espacios por fuera de las clases, sino que resulta imprescindible el vínculo, además de con otros estudiantes, con docentes expertos en el campo, ya que comienzan a formar parte de una cultura particular, vinculada a su profesión. Y eso ocurre cuando la trayectoria en la universidad se encuentra avanzada y no en los inicios.</w:t>
      </w:r>
    </w:p>
    <w:p w14:paraId="4F18FAAD" w14:textId="77777777" w:rsidR="00D81A97" w:rsidRPr="009764E3" w:rsidRDefault="00D81A97" w:rsidP="00D81A97">
      <w:pPr>
        <w:spacing w:line="240" w:lineRule="auto"/>
        <w:jc w:val="both"/>
        <w:rPr>
          <w:rFonts w:ascii="Times New Roman" w:eastAsia="Times New Roman" w:hAnsi="Times New Roman" w:cs="Times New Roman"/>
          <w:i/>
          <w:iCs/>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En las entrevistas que realizamos a docentes de los inicios, hubo coincidencia en identificar a la universidad como un </w:t>
      </w:r>
      <w:r w:rsidRPr="009764E3">
        <w:rPr>
          <w:rFonts w:ascii="Times New Roman" w:eastAsia="Times New Roman" w:hAnsi="Times New Roman" w:cs="Times New Roman"/>
          <w:i/>
          <w:iCs/>
          <w:color w:val="222222"/>
          <w:shd w:val="clear" w:color="auto" w:fill="FFFFFF"/>
          <w:lang w:eastAsia="es-AR"/>
        </w:rPr>
        <w:t>“espacio de oportunidades, de posibilidades, de encuentro"</w:t>
      </w:r>
      <w:r w:rsidRPr="009764E3">
        <w:rPr>
          <w:rFonts w:ascii="Times New Roman" w:eastAsia="Times New Roman" w:hAnsi="Times New Roman" w:cs="Times New Roman"/>
          <w:color w:val="222222"/>
          <w:shd w:val="clear" w:color="auto" w:fill="FFFFFF"/>
          <w:lang w:eastAsia="es-AR"/>
        </w:rPr>
        <w:t xml:space="preserve"> y en que construir comunidad significa “</w:t>
      </w:r>
      <w:r w:rsidRPr="009764E3">
        <w:rPr>
          <w:rFonts w:ascii="Times New Roman" w:eastAsia="Times New Roman" w:hAnsi="Times New Roman" w:cs="Times New Roman"/>
          <w:i/>
          <w:iCs/>
          <w:color w:val="222222"/>
          <w:shd w:val="clear" w:color="auto" w:fill="FFFFFF"/>
          <w:lang w:eastAsia="es-AR"/>
        </w:rPr>
        <w:t>garantizar el acceso a la educación superior como un derecho humano y colectivo”</w:t>
      </w:r>
    </w:p>
    <w:p w14:paraId="0C55A222"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Las docentes entrevistadas, pertenecientes a tres universidades públicas diferentes, ponen el acento en el trabajo pedagógico que realizan en las aulas para dar pie a esa construcción de comunidad. Así, mencionan: </w:t>
      </w:r>
    </w:p>
    <w:p w14:paraId="4C399950" w14:textId="77777777" w:rsidR="00D81A97" w:rsidRPr="009764E3" w:rsidRDefault="00D81A97" w:rsidP="00D81A97">
      <w:pPr>
        <w:spacing w:line="240" w:lineRule="auto"/>
        <w:ind w:left="2834" w:hanging="1418"/>
        <w:jc w:val="both"/>
        <w:rPr>
          <w:rFonts w:ascii="Times New Roman" w:eastAsia="Times New Roman" w:hAnsi="Times New Roman" w:cs="Times New Roman"/>
          <w:i/>
          <w:iCs/>
          <w:color w:val="222222"/>
          <w:shd w:val="clear" w:color="auto" w:fill="FFFFFF"/>
          <w:lang w:eastAsia="es-AR"/>
        </w:rPr>
      </w:pPr>
      <w:r w:rsidRPr="009764E3">
        <w:rPr>
          <w:rFonts w:ascii="Times New Roman" w:eastAsia="Times New Roman" w:hAnsi="Times New Roman" w:cs="Times New Roman"/>
          <w:i/>
          <w:iCs/>
          <w:color w:val="222222"/>
          <w:shd w:val="clear" w:color="auto" w:fill="FFFFFF"/>
          <w:lang w:eastAsia="es-AR"/>
        </w:rPr>
        <w:t>"Hacerse cargo" de enseñar de cero y repensar las propias prácticas</w:t>
      </w:r>
    </w:p>
    <w:p w14:paraId="58BB7D49" w14:textId="77777777" w:rsidR="00D81A97" w:rsidRPr="009764E3" w:rsidRDefault="00D81A97" w:rsidP="00D81A97">
      <w:pPr>
        <w:spacing w:line="240" w:lineRule="auto"/>
        <w:ind w:left="2834" w:hanging="1418"/>
        <w:jc w:val="both"/>
        <w:rPr>
          <w:rFonts w:ascii="Times New Roman" w:eastAsia="Times New Roman" w:hAnsi="Times New Roman" w:cs="Times New Roman"/>
          <w:i/>
          <w:iCs/>
          <w:color w:val="222222"/>
          <w:shd w:val="clear" w:color="auto" w:fill="FFFFFF"/>
          <w:lang w:eastAsia="es-AR"/>
        </w:rPr>
      </w:pPr>
      <w:r w:rsidRPr="009764E3">
        <w:rPr>
          <w:rFonts w:ascii="Times New Roman" w:eastAsia="Times New Roman" w:hAnsi="Times New Roman" w:cs="Times New Roman"/>
          <w:i/>
          <w:iCs/>
          <w:color w:val="222222"/>
          <w:shd w:val="clear" w:color="auto" w:fill="FFFFFF"/>
          <w:lang w:eastAsia="es-AR"/>
        </w:rPr>
        <w:t xml:space="preserve">Flexibilidad en fechas y "bajar a palabras sencillas" el vocabulario </w:t>
      </w:r>
    </w:p>
    <w:p w14:paraId="2BC23096" w14:textId="77777777" w:rsidR="00D81A97" w:rsidRPr="009764E3" w:rsidRDefault="00D81A97" w:rsidP="00D81A97">
      <w:pPr>
        <w:spacing w:line="240" w:lineRule="auto"/>
        <w:ind w:left="2834" w:hanging="1418"/>
        <w:jc w:val="both"/>
        <w:rPr>
          <w:rFonts w:ascii="Times New Roman" w:eastAsia="Times New Roman" w:hAnsi="Times New Roman" w:cs="Times New Roman"/>
          <w:i/>
          <w:iCs/>
          <w:color w:val="222222"/>
          <w:shd w:val="clear" w:color="auto" w:fill="FFFFFF"/>
          <w:lang w:eastAsia="es-AR"/>
        </w:rPr>
      </w:pPr>
      <w:r w:rsidRPr="009764E3">
        <w:rPr>
          <w:rFonts w:ascii="Times New Roman" w:eastAsia="Times New Roman" w:hAnsi="Times New Roman" w:cs="Times New Roman"/>
          <w:i/>
          <w:iCs/>
          <w:color w:val="222222"/>
          <w:shd w:val="clear" w:color="auto" w:fill="FFFFFF"/>
          <w:lang w:eastAsia="es-AR"/>
        </w:rPr>
        <w:t>“Recibimiento hospitalario”</w:t>
      </w:r>
    </w:p>
    <w:p w14:paraId="53CEC6E1" w14:textId="77777777" w:rsidR="00D81A97" w:rsidRPr="009764E3" w:rsidRDefault="00D81A97" w:rsidP="00D81A97">
      <w:pPr>
        <w:spacing w:line="240" w:lineRule="auto"/>
        <w:ind w:left="2834" w:hanging="1418"/>
        <w:jc w:val="both"/>
        <w:rPr>
          <w:rFonts w:ascii="Times New Roman" w:eastAsia="Times New Roman" w:hAnsi="Times New Roman" w:cs="Times New Roman"/>
          <w:i/>
          <w:iCs/>
          <w:color w:val="222222"/>
          <w:shd w:val="clear" w:color="auto" w:fill="FFFFFF"/>
          <w:lang w:eastAsia="es-AR"/>
        </w:rPr>
      </w:pPr>
      <w:r w:rsidRPr="009764E3">
        <w:rPr>
          <w:rFonts w:ascii="Times New Roman" w:eastAsia="Times New Roman" w:hAnsi="Times New Roman" w:cs="Times New Roman"/>
          <w:i/>
          <w:iCs/>
          <w:color w:val="222222"/>
          <w:shd w:val="clear" w:color="auto" w:fill="FFFFFF"/>
          <w:lang w:eastAsia="es-AR"/>
        </w:rPr>
        <w:t>“</w:t>
      </w:r>
      <w:proofErr w:type="spellStart"/>
      <w:r w:rsidRPr="009764E3">
        <w:rPr>
          <w:rFonts w:ascii="Times New Roman" w:eastAsia="Times New Roman" w:hAnsi="Times New Roman" w:cs="Times New Roman"/>
          <w:i/>
          <w:iCs/>
          <w:color w:val="222222"/>
          <w:shd w:val="clear" w:color="auto" w:fill="FFFFFF"/>
          <w:lang w:eastAsia="es-AR"/>
        </w:rPr>
        <w:t>Co-construir</w:t>
      </w:r>
      <w:proofErr w:type="spellEnd"/>
      <w:r w:rsidRPr="009764E3">
        <w:rPr>
          <w:rFonts w:ascii="Times New Roman" w:eastAsia="Times New Roman" w:hAnsi="Times New Roman" w:cs="Times New Roman"/>
          <w:i/>
          <w:iCs/>
          <w:color w:val="222222"/>
          <w:shd w:val="clear" w:color="auto" w:fill="FFFFFF"/>
          <w:lang w:eastAsia="es-AR"/>
        </w:rPr>
        <w:t xml:space="preserve"> problemas y romper las paredes del aula” (Extensión)</w:t>
      </w:r>
    </w:p>
    <w:p w14:paraId="3EB07E27" w14:textId="77777777" w:rsidR="00D81A97" w:rsidRPr="009764E3" w:rsidRDefault="00D81A97" w:rsidP="00D81A97">
      <w:pPr>
        <w:spacing w:line="240" w:lineRule="auto"/>
        <w:ind w:left="2834" w:hanging="1418"/>
        <w:jc w:val="both"/>
        <w:rPr>
          <w:rFonts w:ascii="Times New Roman" w:eastAsia="Times New Roman" w:hAnsi="Times New Roman" w:cs="Times New Roman"/>
          <w:i/>
          <w:iCs/>
          <w:color w:val="222222"/>
          <w:shd w:val="clear" w:color="auto" w:fill="FFFFFF"/>
          <w:lang w:eastAsia="es-AR"/>
        </w:rPr>
      </w:pPr>
      <w:r w:rsidRPr="009764E3">
        <w:rPr>
          <w:rFonts w:ascii="Times New Roman" w:eastAsia="Times New Roman" w:hAnsi="Times New Roman" w:cs="Times New Roman"/>
          <w:i/>
          <w:iCs/>
          <w:color w:val="222222"/>
          <w:shd w:val="clear" w:color="auto" w:fill="FFFFFF"/>
          <w:lang w:eastAsia="es-AR"/>
        </w:rPr>
        <w:t>“Trabajo grupal sostenido para romper el aislamiento y forjar amigos”</w:t>
      </w:r>
    </w:p>
    <w:p w14:paraId="13E484E6" w14:textId="77777777" w:rsidR="00D81A97" w:rsidRPr="009764E3" w:rsidRDefault="00D81A97" w:rsidP="00D81A97">
      <w:pPr>
        <w:spacing w:line="240" w:lineRule="auto"/>
        <w:ind w:left="1560" w:hanging="144"/>
        <w:jc w:val="both"/>
        <w:rPr>
          <w:rFonts w:ascii="Times New Roman" w:eastAsia="Times New Roman" w:hAnsi="Times New Roman" w:cs="Times New Roman"/>
          <w:i/>
          <w:iCs/>
          <w:color w:val="222222"/>
          <w:shd w:val="clear" w:color="auto" w:fill="FFFFFF"/>
          <w:lang w:eastAsia="es-AR"/>
        </w:rPr>
      </w:pPr>
      <w:r w:rsidRPr="009764E3">
        <w:rPr>
          <w:rFonts w:ascii="Times New Roman" w:eastAsia="Times New Roman" w:hAnsi="Times New Roman" w:cs="Times New Roman"/>
          <w:i/>
          <w:iCs/>
          <w:color w:val="222222"/>
          <w:shd w:val="clear" w:color="auto" w:fill="FFFFFF"/>
          <w:lang w:eastAsia="es-AR"/>
        </w:rPr>
        <w:t>“Otorgar segundas oportunidades o turnos de examen excepcionales a alumnos rezagados de comisiones paralelas con el fin explícito de "que nadie se quede afuera"</w:t>
      </w:r>
    </w:p>
    <w:p w14:paraId="40CB2028"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fueron algunas de las respuestas dadas en las entrevistas. </w:t>
      </w:r>
    </w:p>
    <w:p w14:paraId="4B9D65A3"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Por otro lado, respecto de la conformación de una comunidad académica con sus pares docentes, aparece una diferencia notoria entre el intercambio en el campo de la enseñanza y el de la investigación. Parecería que la conformación de la comunidad académica es más fuerte y posible desde las actividades de investigación que las de docencia, si bien reconocen en los últimos años iniciativas y esfuerzos por establecer diálogos entre diferentes equipos docentes en el caso de las materias iniciales. </w:t>
      </w:r>
    </w:p>
    <w:p w14:paraId="70510683"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 xml:space="preserve">Aquellas docentes que dan sus materias tanto es los tramos iniciales de las carreras -y que en muchos casos comunes a diferentes carreras- y que al mismo tiempo tienen a su cargo materias de ciclos superiores, reconocen intentos de articulación del trabajo docente y </w:t>
      </w:r>
      <w:r w:rsidRPr="009764E3">
        <w:rPr>
          <w:rFonts w:ascii="Times New Roman" w:eastAsia="Times New Roman" w:hAnsi="Times New Roman" w:cs="Times New Roman"/>
          <w:color w:val="222222"/>
          <w:shd w:val="clear" w:color="auto" w:fill="FFFFFF"/>
          <w:lang w:eastAsia="es-AR"/>
        </w:rPr>
        <w:lastRenderedPageBreak/>
        <w:t xml:space="preserve">búsqueda de alternativas comunes para encararlo entre quienes dictan esas materias iniciales, aunque aún estos intentos sean poco institucionalizados. </w:t>
      </w:r>
    </w:p>
    <w:p w14:paraId="6F73C9CC"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color w:val="222222"/>
          <w:shd w:val="clear" w:color="auto" w:fill="FFFFFF"/>
          <w:lang w:eastAsia="es-AR"/>
        </w:rPr>
        <w:t xml:space="preserve">Al referirse a la interacción para compartir aspectos relacionados con la enseñanza con colegas que están a cargo de materias en el ciclo superior, estos intercambios se reconocen casi nulos, en el mejor de los casos se dan dentro de los equipos de la materia -cuando los hay- porque en muchos casos en las materias del ciclo superior son docentes están solos a cargo de un espacio curricular. </w:t>
      </w:r>
    </w:p>
    <w:p w14:paraId="48117AD7" w14:textId="77777777" w:rsidR="00D81A97" w:rsidRPr="009764E3" w:rsidRDefault="00D81A97" w:rsidP="00D81A97">
      <w:pPr>
        <w:spacing w:line="240" w:lineRule="auto"/>
        <w:ind w:left="708"/>
        <w:jc w:val="both"/>
        <w:rPr>
          <w:rFonts w:ascii="Times New Roman" w:hAnsi="Times New Roman" w:cs="Times New Roman"/>
          <w:i/>
          <w:iCs/>
        </w:rPr>
      </w:pPr>
      <w:r w:rsidRPr="009764E3">
        <w:rPr>
          <w:rFonts w:ascii="Times New Roman" w:hAnsi="Times New Roman" w:cs="Times New Roman"/>
          <w:i/>
          <w:iCs/>
        </w:rPr>
        <w:t xml:space="preserve">“A priori lo que te diría es que hay poco intercambio entre los docentes” </w:t>
      </w:r>
    </w:p>
    <w:p w14:paraId="61A25AF4" w14:textId="77777777" w:rsidR="00D81A97" w:rsidRPr="009764E3" w:rsidRDefault="00D81A97" w:rsidP="00D81A97">
      <w:pPr>
        <w:spacing w:line="240" w:lineRule="auto"/>
        <w:ind w:left="708"/>
        <w:jc w:val="both"/>
        <w:rPr>
          <w:rFonts w:ascii="Times New Roman" w:hAnsi="Times New Roman" w:cs="Times New Roman"/>
          <w:i/>
          <w:iCs/>
        </w:rPr>
      </w:pPr>
      <w:r w:rsidRPr="009764E3">
        <w:rPr>
          <w:rFonts w:ascii="Times New Roman" w:hAnsi="Times New Roman" w:cs="Times New Roman"/>
          <w:i/>
          <w:iCs/>
        </w:rPr>
        <w:t xml:space="preserve">“Yo estoy en esta universidad hace casi 15 años. Cuando me trasladé a vivir acá,  y en realidad me empecé a vincular con docentes de mi unidad académica y de otras gracias a que cursé hace 4 años la especialización en docencia universitaria, ahí armamos un grupo con docentes de diferentes facultades, yo de humanas, una colega de enfermería otra de medicina y una de derecho , nos juntamos porque las cuatro estábamos somos responsables de materias iniciales y allí surgió esta idea de juntarnos para pensar los temas de la enseñanza en estas materias…hasta entonces mis vínculos, tanto acá como en ( menciona la Universidad en la que fue docente hasta su mudanza) sobre todo eran con colegas de otras universidades, por ser investigadora de CONICET, y  siempre fueron por temas de investigación” </w:t>
      </w:r>
    </w:p>
    <w:p w14:paraId="2C881C1B" w14:textId="77777777" w:rsidR="00D81A97" w:rsidRPr="009764E3" w:rsidRDefault="00D81A97" w:rsidP="00D81A97">
      <w:pPr>
        <w:spacing w:line="240" w:lineRule="auto"/>
        <w:ind w:left="708"/>
        <w:jc w:val="both"/>
        <w:rPr>
          <w:rFonts w:ascii="Times New Roman" w:hAnsi="Times New Roman" w:cs="Times New Roman"/>
          <w:i/>
          <w:iCs/>
        </w:rPr>
      </w:pPr>
      <w:r w:rsidRPr="009764E3">
        <w:rPr>
          <w:rFonts w:ascii="Times New Roman" w:hAnsi="Times New Roman" w:cs="Times New Roman"/>
          <w:i/>
          <w:iCs/>
        </w:rPr>
        <w:t xml:space="preserve">“La conversación es más interdisciplinaria a nivel de investigación, pero las cuestiones vinculadas a la docencia se tocan de manera muy tangencial. Pero por la investigación sí </w:t>
      </w:r>
      <w:proofErr w:type="spellStart"/>
      <w:r w:rsidRPr="009764E3">
        <w:rPr>
          <w:rFonts w:ascii="Times New Roman" w:hAnsi="Times New Roman" w:cs="Times New Roman"/>
          <w:i/>
          <w:iCs/>
        </w:rPr>
        <w:t>tenés</w:t>
      </w:r>
      <w:proofErr w:type="spellEnd"/>
      <w:r w:rsidRPr="009764E3">
        <w:rPr>
          <w:rFonts w:ascii="Times New Roman" w:hAnsi="Times New Roman" w:cs="Times New Roman"/>
          <w:i/>
          <w:iCs/>
        </w:rPr>
        <w:t xml:space="preserve"> con otros colegas, digamos, los del instituto y otros colegas más allá del instituto.”</w:t>
      </w:r>
    </w:p>
    <w:p w14:paraId="7CAB0D00" w14:textId="77777777" w:rsidR="00D81A97" w:rsidRPr="009764E3" w:rsidRDefault="00D81A97" w:rsidP="00D81A97">
      <w:pPr>
        <w:spacing w:line="240" w:lineRule="auto"/>
        <w:ind w:left="708"/>
        <w:jc w:val="both"/>
        <w:rPr>
          <w:rFonts w:ascii="Times New Roman" w:hAnsi="Times New Roman" w:cs="Times New Roman"/>
          <w:i/>
          <w:iCs/>
        </w:rPr>
      </w:pPr>
      <w:r w:rsidRPr="009764E3">
        <w:rPr>
          <w:rFonts w:ascii="Times New Roman" w:hAnsi="Times New Roman" w:cs="Times New Roman"/>
          <w:i/>
          <w:iCs/>
        </w:rPr>
        <w:t>“Mis vínculos con colegas ya sean de mi universidad o de otras son mucho más por la investigación que por la docencia. Ahí si hay armada una red en la que interactuamos “</w:t>
      </w:r>
    </w:p>
    <w:p w14:paraId="491EA6FF" w14:textId="77777777" w:rsidR="00D81A97" w:rsidRPr="009764E3" w:rsidRDefault="00D81A97" w:rsidP="00D81A97">
      <w:pPr>
        <w:spacing w:line="240" w:lineRule="auto"/>
        <w:jc w:val="both"/>
        <w:rPr>
          <w:rFonts w:ascii="Times New Roman" w:hAnsi="Times New Roman" w:cs="Times New Roman"/>
        </w:rPr>
      </w:pPr>
      <w:r w:rsidRPr="009764E3">
        <w:rPr>
          <w:rFonts w:ascii="Times New Roman" w:hAnsi="Times New Roman" w:cs="Times New Roman"/>
        </w:rPr>
        <w:t>Por otra parte, mencionan que se vive una especie de “insularización” ya que no suelen existir espacios formales de asesoramiento didáctico. Las redes para pensar la docencia se dan en el mejor de los casos en los equipos de cátedra cuando los hay o son de carácter informal, comunidades de práctica voluntarias muchas veces sostenidas por lazos de amistad.</w:t>
      </w:r>
    </w:p>
    <w:p w14:paraId="37F950FD"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hAnsi="Times New Roman" w:cs="Times New Roman"/>
        </w:rPr>
        <w:t xml:space="preserve">En algunas universidades existe acompañamiento para el tratamiento de cómo interactuar con estudiantes con determinada discapacidad y algunos cursos para repensar las clases en la virtualidad, pero no los perciben como asesoramiento didáctico ni colocan a las secretarías académicas como espacios para esos apoyos. Identifican a las secretarías académicas como espacios en los que se realizan actividades de carácter fundamentalmente burocrático. </w:t>
      </w:r>
    </w:p>
    <w:p w14:paraId="72A4D745"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El análisis transversal demuestra que la construcción de comunidad en las universidades conurbanas y patagónicas no depende de lineamientos institucionales rígidos, sino de la </w:t>
      </w:r>
      <w:r w:rsidRPr="009764E3">
        <w:rPr>
          <w:rFonts w:ascii="Times New Roman" w:eastAsia="Times New Roman" w:hAnsi="Times New Roman" w:cs="Times New Roman"/>
          <w:b/>
          <w:bCs/>
          <w:lang w:eastAsia="es-AR"/>
        </w:rPr>
        <w:t>militancia pedagógica de sus docentes</w:t>
      </w:r>
      <w:r w:rsidRPr="009764E3">
        <w:rPr>
          <w:rFonts w:ascii="Times New Roman" w:eastAsia="Times New Roman" w:hAnsi="Times New Roman" w:cs="Times New Roman"/>
          <w:lang w:eastAsia="es-AR"/>
        </w:rPr>
        <w:t xml:space="preserve"> Hacer comunidad en la universidad del siglo </w:t>
      </w:r>
      <w:r w:rsidRPr="009764E3">
        <w:rPr>
          <w:rFonts w:ascii="Times New Roman" w:eastAsia="Times New Roman" w:hAnsi="Times New Roman" w:cs="Times New Roman"/>
          <w:lang w:eastAsia="es-AR"/>
        </w:rPr>
        <w:lastRenderedPageBreak/>
        <w:t>XXI significa convertir el aula en un espacio de andamiaje, humanizar los canales de comunicación y propiciar el lazo colectivo entre estudiantes para contribuir a construir “lo común”.</w:t>
      </w:r>
    </w:p>
    <w:p w14:paraId="38E35858"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Pareciera que por mucho tiempo nos hemos ocupado en que la educación superior se convierta en un espacio emancipador que nos ayude a estar de otras maneras en el “afuera”, y hoy parece indispensable empezar a pensar cómo contribuir a que docentes y estudiantes puedan vivenciar lo común al interior de las instituciones cuando las coordenadas de tiempos y espacios son claramente diferentes.</w:t>
      </w:r>
    </w:p>
    <w:p w14:paraId="04C0FF90" w14:textId="77777777" w:rsidR="00D81A97" w:rsidRPr="009764E3" w:rsidRDefault="00D81A97" w:rsidP="00D81A97">
      <w:pPr>
        <w:spacing w:line="240" w:lineRule="auto"/>
        <w:jc w:val="both"/>
        <w:rPr>
          <w:rFonts w:ascii="Times New Roman" w:eastAsia="Times New Roman" w:hAnsi="Times New Roman" w:cs="Times New Roman"/>
          <w:color w:val="222222"/>
          <w:highlight w:val="yellow"/>
          <w:shd w:val="clear" w:color="auto" w:fill="FFFFFF"/>
          <w:lang w:eastAsia="es-AR"/>
        </w:rPr>
      </w:pPr>
    </w:p>
    <w:p w14:paraId="7B18F7BF" w14:textId="77777777" w:rsidR="00D81A97" w:rsidRPr="009764E3" w:rsidRDefault="00D81A97" w:rsidP="00D81A97">
      <w:pPr>
        <w:spacing w:line="240" w:lineRule="auto"/>
        <w:jc w:val="both"/>
        <w:rPr>
          <w:rFonts w:ascii="Times New Roman" w:hAnsi="Times New Roman" w:cs="Times New Roman"/>
          <w:b/>
          <w:bCs/>
          <w:lang w:eastAsia="es-AR"/>
        </w:rPr>
      </w:pPr>
      <w:r w:rsidRPr="009764E3">
        <w:rPr>
          <w:rFonts w:ascii="Times New Roman" w:hAnsi="Times New Roman" w:cs="Times New Roman"/>
          <w:b/>
          <w:bCs/>
          <w:lang w:eastAsia="es-AR"/>
        </w:rPr>
        <w:t>Referencias bibliográficas</w:t>
      </w:r>
    </w:p>
    <w:p w14:paraId="07E562AF" w14:textId="77777777" w:rsidR="00D81A97" w:rsidRPr="009764E3" w:rsidRDefault="00D81A97" w:rsidP="00D81A97">
      <w:pPr>
        <w:spacing w:line="240" w:lineRule="auto"/>
        <w:jc w:val="both"/>
        <w:rPr>
          <w:rFonts w:ascii="Times New Roman" w:eastAsia="Times New Roman" w:hAnsi="Times New Roman" w:cs="Times New Roman"/>
          <w:color w:val="222222"/>
          <w:shd w:val="clear" w:color="auto" w:fill="FFFFFF"/>
          <w:lang w:eastAsia="es-AR"/>
        </w:rPr>
      </w:pPr>
      <w:r w:rsidRPr="009764E3">
        <w:rPr>
          <w:rFonts w:ascii="Times New Roman" w:eastAsia="Times New Roman" w:hAnsi="Times New Roman" w:cs="Times New Roman"/>
          <w:color w:val="222222"/>
          <w:shd w:val="clear" w:color="auto" w:fill="FFFFFF"/>
          <w:lang w:eastAsia="es-AR"/>
        </w:rPr>
        <w:t>Agámez Triana, J., Arenas Quintana, B., Restrepo Barrero, H., Rodríguez Giraldo, J. E., Vanegas García, J. H., &amp; Vidarte Claros, J. A. (2017). Comunidad académica: Un espacio de interacción de saberes. </w:t>
      </w:r>
      <w:r w:rsidRPr="009764E3">
        <w:rPr>
          <w:rFonts w:ascii="Times New Roman" w:eastAsia="Times New Roman" w:hAnsi="Times New Roman" w:cs="Times New Roman"/>
          <w:i/>
          <w:iCs/>
          <w:color w:val="222222"/>
          <w:shd w:val="clear" w:color="auto" w:fill="FFFFFF"/>
          <w:lang w:eastAsia="es-AR"/>
        </w:rPr>
        <w:t>ÁNFORA</w:t>
      </w:r>
      <w:r w:rsidRPr="009764E3">
        <w:rPr>
          <w:rFonts w:ascii="Times New Roman" w:eastAsia="Times New Roman" w:hAnsi="Times New Roman" w:cs="Times New Roman"/>
          <w:color w:val="222222"/>
          <w:shd w:val="clear" w:color="auto" w:fill="FFFFFF"/>
          <w:lang w:eastAsia="es-AR"/>
        </w:rPr>
        <w:t>, </w:t>
      </w:r>
      <w:r w:rsidRPr="009764E3">
        <w:rPr>
          <w:rFonts w:ascii="Times New Roman" w:eastAsia="Times New Roman" w:hAnsi="Times New Roman" w:cs="Times New Roman"/>
          <w:i/>
          <w:iCs/>
          <w:color w:val="222222"/>
          <w:shd w:val="clear" w:color="auto" w:fill="FFFFFF"/>
          <w:lang w:eastAsia="es-AR"/>
        </w:rPr>
        <w:t xml:space="preserve">10 </w:t>
      </w:r>
      <w:r w:rsidRPr="009764E3">
        <w:rPr>
          <w:rFonts w:ascii="Times New Roman" w:eastAsia="Times New Roman" w:hAnsi="Times New Roman" w:cs="Times New Roman"/>
          <w:color w:val="222222"/>
          <w:shd w:val="clear" w:color="auto" w:fill="FFFFFF"/>
          <w:lang w:eastAsia="es-AR"/>
        </w:rPr>
        <w:t>(17), 43–49. https://doi.org/10.30854/anf.v10.n17.2001.270</w:t>
      </w:r>
    </w:p>
    <w:p w14:paraId="060796A4"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Ander-</w:t>
      </w:r>
      <w:proofErr w:type="spellStart"/>
      <w:r w:rsidRPr="009764E3">
        <w:rPr>
          <w:rFonts w:ascii="Times New Roman" w:eastAsia="Times New Roman" w:hAnsi="Times New Roman" w:cs="Times New Roman"/>
          <w:lang w:eastAsia="es-AR"/>
        </w:rPr>
        <w:t>Egg</w:t>
      </w:r>
      <w:proofErr w:type="spellEnd"/>
      <w:r w:rsidRPr="009764E3">
        <w:rPr>
          <w:rFonts w:ascii="Times New Roman" w:eastAsia="Times New Roman" w:hAnsi="Times New Roman" w:cs="Times New Roman"/>
          <w:lang w:eastAsia="es-AR"/>
        </w:rPr>
        <w:t xml:space="preserve">, E. (1987). </w:t>
      </w:r>
      <w:r w:rsidRPr="009764E3">
        <w:rPr>
          <w:rFonts w:ascii="Times New Roman" w:eastAsia="Times New Roman" w:hAnsi="Times New Roman" w:cs="Times New Roman"/>
          <w:i/>
          <w:iCs/>
          <w:lang w:eastAsia="es-AR"/>
        </w:rPr>
        <w:t>Política cultural a nivel municipal</w:t>
      </w:r>
      <w:r w:rsidRPr="009764E3">
        <w:rPr>
          <w:rFonts w:ascii="Times New Roman" w:eastAsia="Times New Roman" w:hAnsi="Times New Roman" w:cs="Times New Roman"/>
          <w:lang w:eastAsia="es-AR"/>
        </w:rPr>
        <w:t xml:space="preserve">. </w:t>
      </w:r>
      <w:proofErr w:type="spellStart"/>
      <w:r w:rsidRPr="009764E3">
        <w:rPr>
          <w:rFonts w:ascii="Times New Roman" w:eastAsia="Times New Roman" w:hAnsi="Times New Roman" w:cs="Times New Roman"/>
          <w:lang w:eastAsia="es-AR"/>
        </w:rPr>
        <w:t>Humanitas</w:t>
      </w:r>
      <w:proofErr w:type="spellEnd"/>
      <w:r w:rsidRPr="009764E3">
        <w:rPr>
          <w:rFonts w:ascii="Times New Roman" w:eastAsia="Times New Roman" w:hAnsi="Times New Roman" w:cs="Times New Roman"/>
          <w:lang w:eastAsia="es-AR"/>
        </w:rPr>
        <w:t>.</w:t>
      </w:r>
    </w:p>
    <w:p w14:paraId="6C2AB47E" w14:textId="77777777" w:rsidR="00D81A97" w:rsidRPr="009764E3" w:rsidRDefault="00D81A97" w:rsidP="00D81A97">
      <w:pPr>
        <w:jc w:val="both"/>
        <w:rPr>
          <w:rFonts w:ascii="Times New Roman" w:eastAsia="Times New Roman" w:hAnsi="Times New Roman" w:cs="Times New Roman"/>
        </w:rPr>
      </w:pPr>
      <w:r w:rsidRPr="009764E3">
        <w:rPr>
          <w:rFonts w:ascii="Times New Roman" w:eastAsia="Times New Roman" w:hAnsi="Times New Roman" w:cs="Times New Roman"/>
          <w:highlight w:val="white"/>
        </w:rPr>
        <w:t xml:space="preserve">Benchimol, K, Messina, V., </w:t>
      </w:r>
      <w:proofErr w:type="spellStart"/>
      <w:r w:rsidRPr="009764E3">
        <w:rPr>
          <w:rFonts w:ascii="Times New Roman" w:eastAsia="Times New Roman" w:hAnsi="Times New Roman" w:cs="Times New Roman"/>
          <w:highlight w:val="white"/>
        </w:rPr>
        <w:t>Poliak</w:t>
      </w:r>
      <w:proofErr w:type="spellEnd"/>
      <w:r w:rsidRPr="009764E3">
        <w:rPr>
          <w:rFonts w:ascii="Times New Roman" w:eastAsia="Times New Roman" w:hAnsi="Times New Roman" w:cs="Times New Roman"/>
          <w:highlight w:val="white"/>
        </w:rPr>
        <w:t xml:space="preserve">, N. (2025) “Experiencias de jóvenes en la universidad en contexto de culturas digitales. Individualismo, participación y lo común”. </w:t>
      </w:r>
      <w:r w:rsidRPr="009764E3">
        <w:rPr>
          <w:rFonts w:ascii="Times New Roman" w:eastAsia="Times New Roman" w:hAnsi="Times New Roman" w:cs="Times New Roman"/>
          <w:i/>
          <w:highlight w:val="white"/>
        </w:rPr>
        <w:t>Revista Argentina de Educación Superior.</w:t>
      </w:r>
      <w:r w:rsidRPr="009764E3">
        <w:rPr>
          <w:rFonts w:ascii="Times New Roman" w:eastAsia="Times New Roman" w:hAnsi="Times New Roman" w:cs="Times New Roman"/>
          <w:highlight w:val="white"/>
        </w:rPr>
        <w:t xml:space="preserve"> Número 30. </w:t>
      </w:r>
    </w:p>
    <w:p w14:paraId="3D5B3857"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Brunner, J. J. (2008). El capitalismo académico en los países en desarrollo. </w:t>
      </w:r>
      <w:r w:rsidRPr="009764E3">
        <w:rPr>
          <w:rFonts w:ascii="Times New Roman" w:eastAsia="Times New Roman" w:hAnsi="Times New Roman" w:cs="Times New Roman"/>
          <w:i/>
          <w:iCs/>
          <w:lang w:eastAsia="es-AR"/>
        </w:rPr>
        <w:t>Revista Iberoamericana de Educación Superior</w:t>
      </w:r>
      <w:r w:rsidRPr="009764E3">
        <w:rPr>
          <w:rFonts w:ascii="Times New Roman" w:eastAsia="Times New Roman" w:hAnsi="Times New Roman" w:cs="Times New Roman"/>
          <w:lang w:eastAsia="es-AR"/>
        </w:rPr>
        <w:t xml:space="preserve">, </w:t>
      </w:r>
      <w:r w:rsidRPr="009764E3">
        <w:rPr>
          <w:rFonts w:ascii="Times New Roman" w:eastAsia="Times New Roman" w:hAnsi="Times New Roman" w:cs="Times New Roman"/>
          <w:i/>
          <w:iCs/>
          <w:lang w:eastAsia="es-AR"/>
        </w:rPr>
        <w:t>1</w:t>
      </w:r>
      <w:r w:rsidRPr="009764E3">
        <w:rPr>
          <w:rFonts w:ascii="Times New Roman" w:eastAsia="Times New Roman" w:hAnsi="Times New Roman" w:cs="Times New Roman"/>
          <w:lang w:eastAsia="es-AR"/>
        </w:rPr>
        <w:t xml:space="preserve"> (1), 18–32.</w:t>
      </w:r>
    </w:p>
    <w:p w14:paraId="6F8D311A"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Cabrera Di Piramo, C., </w:t>
      </w:r>
      <w:proofErr w:type="spellStart"/>
      <w:r w:rsidRPr="009764E3">
        <w:rPr>
          <w:rFonts w:ascii="Times New Roman" w:eastAsia="Times New Roman" w:hAnsi="Times New Roman" w:cs="Times New Roman"/>
          <w:lang w:eastAsia="es-AR"/>
        </w:rPr>
        <w:t>Fachinetti</w:t>
      </w:r>
      <w:proofErr w:type="spellEnd"/>
      <w:r w:rsidRPr="009764E3">
        <w:rPr>
          <w:rFonts w:ascii="Times New Roman" w:eastAsia="Times New Roman" w:hAnsi="Times New Roman" w:cs="Times New Roman"/>
          <w:lang w:eastAsia="es-AR"/>
        </w:rPr>
        <w:t xml:space="preserve"> Lembo, V., </w:t>
      </w:r>
      <w:proofErr w:type="spellStart"/>
      <w:r w:rsidRPr="009764E3">
        <w:rPr>
          <w:rFonts w:ascii="Times New Roman" w:eastAsia="Times New Roman" w:hAnsi="Times New Roman" w:cs="Times New Roman"/>
          <w:lang w:eastAsia="es-AR"/>
        </w:rPr>
        <w:t>Regueira</w:t>
      </w:r>
      <w:proofErr w:type="spellEnd"/>
      <w:r w:rsidRPr="009764E3">
        <w:rPr>
          <w:rFonts w:ascii="Times New Roman" w:eastAsia="Times New Roman" w:hAnsi="Times New Roman" w:cs="Times New Roman"/>
          <w:lang w:eastAsia="es-AR"/>
        </w:rPr>
        <w:t xml:space="preserve"> Domínguez, A., y Ruiz </w:t>
      </w:r>
      <w:proofErr w:type="spellStart"/>
      <w:r w:rsidRPr="009764E3">
        <w:rPr>
          <w:rFonts w:ascii="Times New Roman" w:eastAsia="Times New Roman" w:hAnsi="Times New Roman" w:cs="Times New Roman"/>
          <w:lang w:eastAsia="es-AR"/>
        </w:rPr>
        <w:t>Barbot</w:t>
      </w:r>
      <w:proofErr w:type="spellEnd"/>
      <w:r w:rsidRPr="009764E3">
        <w:rPr>
          <w:rFonts w:ascii="Times New Roman" w:eastAsia="Times New Roman" w:hAnsi="Times New Roman" w:cs="Times New Roman"/>
          <w:lang w:eastAsia="es-AR"/>
        </w:rPr>
        <w:t xml:space="preserve">, M. (2025). Por un nuevo giro hacia el trabajo colectivo docente en la Udelar-Uruguay: consideraciones a partir de desencuentros entre el deber ser y las disidencias. </w:t>
      </w:r>
      <w:r w:rsidRPr="009764E3">
        <w:rPr>
          <w:rFonts w:ascii="Times New Roman" w:eastAsia="Times New Roman" w:hAnsi="Times New Roman" w:cs="Times New Roman"/>
          <w:i/>
          <w:iCs/>
          <w:lang w:eastAsia="es-AR"/>
        </w:rPr>
        <w:t>Análisis de las Prácticas,</w:t>
      </w:r>
      <w:r w:rsidRPr="009764E3">
        <w:rPr>
          <w:rFonts w:ascii="Times New Roman" w:eastAsia="Times New Roman" w:hAnsi="Times New Roman" w:cs="Times New Roman"/>
          <w:lang w:eastAsia="es-AR"/>
        </w:rPr>
        <w:t xml:space="preserve"> (4), 259-284.</w:t>
      </w:r>
    </w:p>
    <w:p w14:paraId="16A1A7F0"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Castelao Huerta, I. (2021). Investigaciones sobre los efectos de la neoliberalización de la educación superior pública en América Latina. </w:t>
      </w:r>
      <w:proofErr w:type="spellStart"/>
      <w:r w:rsidRPr="009764E3">
        <w:rPr>
          <w:rFonts w:ascii="Times New Roman" w:eastAsia="Times New Roman" w:hAnsi="Times New Roman" w:cs="Times New Roman"/>
          <w:i/>
          <w:iCs/>
          <w:lang w:eastAsia="es-AR"/>
        </w:rPr>
        <w:t>Educação</w:t>
      </w:r>
      <w:proofErr w:type="spellEnd"/>
      <w:r w:rsidRPr="009764E3">
        <w:rPr>
          <w:rFonts w:ascii="Times New Roman" w:eastAsia="Times New Roman" w:hAnsi="Times New Roman" w:cs="Times New Roman"/>
          <w:i/>
          <w:iCs/>
          <w:lang w:eastAsia="es-AR"/>
        </w:rPr>
        <w:t xml:space="preserve"> e Pesquisa</w:t>
      </w:r>
      <w:r w:rsidRPr="009764E3">
        <w:rPr>
          <w:rFonts w:ascii="Times New Roman" w:eastAsia="Times New Roman" w:hAnsi="Times New Roman" w:cs="Times New Roman"/>
          <w:lang w:eastAsia="es-AR"/>
        </w:rPr>
        <w:t xml:space="preserve">, </w:t>
      </w:r>
      <w:r w:rsidRPr="009764E3">
        <w:rPr>
          <w:rFonts w:ascii="Times New Roman" w:eastAsia="Times New Roman" w:hAnsi="Times New Roman" w:cs="Times New Roman"/>
          <w:i/>
          <w:iCs/>
          <w:lang w:eastAsia="es-AR"/>
        </w:rPr>
        <w:t>47</w:t>
      </w:r>
      <w:r w:rsidRPr="009764E3">
        <w:rPr>
          <w:rFonts w:ascii="Times New Roman" w:eastAsia="Times New Roman" w:hAnsi="Times New Roman" w:cs="Times New Roman"/>
          <w:lang w:eastAsia="es-AR"/>
        </w:rPr>
        <w:t xml:space="preserve">, 1–19. unirioja.es [3] </w:t>
      </w:r>
    </w:p>
    <w:p w14:paraId="52B44E78"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Cendales, J. E., Useche, J. A., &amp; Restrepo, M. A. (2023). Sobre el concepto de comunidad. </w:t>
      </w:r>
      <w:r w:rsidRPr="009764E3">
        <w:rPr>
          <w:rFonts w:ascii="Times New Roman" w:eastAsia="Times New Roman" w:hAnsi="Times New Roman" w:cs="Times New Roman"/>
          <w:i/>
          <w:iCs/>
          <w:lang w:eastAsia="es-AR"/>
        </w:rPr>
        <w:t>Anagramas Rumbos y Sentidos de la Comunicación</w:t>
      </w:r>
      <w:r w:rsidRPr="009764E3">
        <w:rPr>
          <w:rFonts w:ascii="Times New Roman" w:eastAsia="Times New Roman" w:hAnsi="Times New Roman" w:cs="Times New Roman"/>
          <w:lang w:eastAsia="es-AR"/>
        </w:rPr>
        <w:t xml:space="preserve">, </w:t>
      </w:r>
      <w:r w:rsidRPr="009764E3">
        <w:rPr>
          <w:rFonts w:ascii="Times New Roman" w:eastAsia="Times New Roman" w:hAnsi="Times New Roman" w:cs="Times New Roman"/>
          <w:i/>
          <w:iCs/>
          <w:lang w:eastAsia="es-AR"/>
        </w:rPr>
        <w:t>21</w:t>
      </w:r>
      <w:r w:rsidRPr="009764E3">
        <w:rPr>
          <w:rFonts w:ascii="Times New Roman" w:eastAsia="Times New Roman" w:hAnsi="Times New Roman" w:cs="Times New Roman"/>
          <w:lang w:eastAsia="es-AR"/>
        </w:rPr>
        <w:t>(42), 1–19. scielo.org.co</w:t>
      </w:r>
    </w:p>
    <w:p w14:paraId="6A3338D8"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Coulon, A.  (2015). La afiliación universitaria: El oficio de ser estudiante. En </w:t>
      </w:r>
      <w:r w:rsidRPr="009764E3">
        <w:rPr>
          <w:rFonts w:ascii="Times New Roman" w:eastAsia="Times New Roman" w:hAnsi="Times New Roman" w:cs="Times New Roman"/>
          <w:i/>
          <w:iCs/>
          <w:lang w:eastAsia="es-AR"/>
        </w:rPr>
        <w:t xml:space="preserve">Foro de Inclusión, Retención y Participación Estudiantil del Consejo Interuniversitario Nacional. </w:t>
      </w:r>
      <w:r w:rsidRPr="009764E3">
        <w:rPr>
          <w:rFonts w:ascii="Times New Roman" w:eastAsia="Times New Roman" w:hAnsi="Times New Roman" w:cs="Times New Roman"/>
          <w:lang w:eastAsia="es-AR"/>
        </w:rPr>
        <w:t>Paraná, Argentina.</w:t>
      </w:r>
    </w:p>
    <w:p w14:paraId="4A189BD9"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Dall'Agnol, A., &amp; Maraschin, C. (2011). Un aporte para pensar las relaciones entre sujeto, espacio y comunidad. </w:t>
      </w:r>
      <w:r w:rsidRPr="009764E3">
        <w:rPr>
          <w:rFonts w:ascii="Times New Roman" w:eastAsia="Times New Roman" w:hAnsi="Times New Roman" w:cs="Times New Roman"/>
          <w:i/>
          <w:iCs/>
          <w:lang w:eastAsia="es-AR"/>
        </w:rPr>
        <w:t>Revista de Psicología</w:t>
      </w:r>
      <w:r w:rsidRPr="009764E3">
        <w:rPr>
          <w:rFonts w:ascii="Times New Roman" w:eastAsia="Times New Roman" w:hAnsi="Times New Roman" w:cs="Times New Roman"/>
          <w:lang w:eastAsia="es-AR"/>
        </w:rPr>
        <w:t xml:space="preserve">, </w:t>
      </w:r>
      <w:r w:rsidRPr="009764E3">
        <w:rPr>
          <w:rFonts w:ascii="Times New Roman" w:eastAsia="Times New Roman" w:hAnsi="Times New Roman" w:cs="Times New Roman"/>
          <w:i/>
          <w:iCs/>
          <w:lang w:eastAsia="es-AR"/>
        </w:rPr>
        <w:t>20</w:t>
      </w:r>
      <w:r w:rsidRPr="009764E3">
        <w:rPr>
          <w:rFonts w:ascii="Times New Roman" w:eastAsia="Times New Roman" w:hAnsi="Times New Roman" w:cs="Times New Roman"/>
          <w:lang w:eastAsia="es-AR"/>
        </w:rPr>
        <w:t>(1), 101–123. scielo.org.ar</w:t>
      </w:r>
    </w:p>
    <w:p w14:paraId="2D1FA475" w14:textId="77777777" w:rsidR="00D81A97" w:rsidRPr="009764E3" w:rsidRDefault="00D81A97" w:rsidP="00D81A97">
      <w:pPr>
        <w:spacing w:line="240" w:lineRule="auto"/>
        <w:ind w:hanging="2"/>
        <w:jc w:val="both"/>
        <w:rPr>
          <w:rFonts w:ascii="Times New Roman" w:eastAsia="Times New Roman" w:hAnsi="Times New Roman" w:cs="Times New Roman"/>
        </w:rPr>
      </w:pPr>
      <w:r w:rsidRPr="009764E3">
        <w:rPr>
          <w:rFonts w:ascii="Times New Roman" w:eastAsia="Times New Roman" w:hAnsi="Times New Roman" w:cs="Times New Roman"/>
        </w:rPr>
        <w:t xml:space="preserve">Feldman, D (2014) “La formación en la universidad y los cambios en los estudiantes” en </w:t>
      </w:r>
      <w:proofErr w:type="spellStart"/>
      <w:r w:rsidRPr="009764E3">
        <w:rPr>
          <w:rFonts w:ascii="Times New Roman" w:eastAsia="Times New Roman" w:hAnsi="Times New Roman" w:cs="Times New Roman"/>
        </w:rPr>
        <w:t>Civarolo</w:t>
      </w:r>
      <w:proofErr w:type="spellEnd"/>
      <w:r w:rsidRPr="009764E3">
        <w:rPr>
          <w:rFonts w:ascii="Times New Roman" w:eastAsia="Times New Roman" w:hAnsi="Times New Roman" w:cs="Times New Roman"/>
        </w:rPr>
        <w:t xml:space="preserve">, MM; Lizarriturri, S </w:t>
      </w:r>
      <w:proofErr w:type="gramStart"/>
      <w:r w:rsidRPr="009764E3">
        <w:rPr>
          <w:rFonts w:ascii="Times New Roman" w:eastAsia="Times New Roman" w:hAnsi="Times New Roman" w:cs="Times New Roman"/>
        </w:rPr>
        <w:t xml:space="preserve">( </w:t>
      </w:r>
      <w:proofErr w:type="spellStart"/>
      <w:r w:rsidRPr="009764E3">
        <w:rPr>
          <w:rFonts w:ascii="Times New Roman" w:eastAsia="Times New Roman" w:hAnsi="Times New Roman" w:cs="Times New Roman"/>
        </w:rPr>
        <w:t>comp</w:t>
      </w:r>
      <w:proofErr w:type="spellEnd"/>
      <w:proofErr w:type="gramEnd"/>
      <w:r w:rsidRPr="009764E3">
        <w:rPr>
          <w:rFonts w:ascii="Times New Roman" w:eastAsia="Times New Roman" w:hAnsi="Times New Roman" w:cs="Times New Roman"/>
        </w:rPr>
        <w:t xml:space="preserve">) Didáctica general y didácticas específicas: la </w:t>
      </w:r>
      <w:r w:rsidRPr="009764E3">
        <w:rPr>
          <w:rFonts w:ascii="Times New Roman" w:eastAsia="Times New Roman" w:hAnsi="Times New Roman" w:cs="Times New Roman"/>
        </w:rPr>
        <w:lastRenderedPageBreak/>
        <w:t>complejidad de sus relaciones en el nivel superior.  Villa María. UNVM (https://ojs.rosario-conicet.gov.ar/index.php/revistairice/ - e-ISSN 2618-4052.</w:t>
      </w:r>
    </w:p>
    <w:p w14:paraId="31F4E111"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García, M. (2005). Los tipos de sujeto en la noción de comunidad y de sociedad. </w:t>
      </w:r>
      <w:r w:rsidRPr="009764E3">
        <w:rPr>
          <w:rFonts w:ascii="Times New Roman" w:eastAsia="Times New Roman" w:hAnsi="Times New Roman" w:cs="Times New Roman"/>
          <w:i/>
          <w:iCs/>
          <w:lang w:eastAsia="es-AR"/>
        </w:rPr>
        <w:t>XII Jornadas de Investigación y Primer Encuentro de Investigadores en Psicología del Mercosur</w:t>
      </w:r>
      <w:r w:rsidRPr="009764E3">
        <w:rPr>
          <w:rFonts w:ascii="Times New Roman" w:eastAsia="Times New Roman" w:hAnsi="Times New Roman" w:cs="Times New Roman"/>
          <w:lang w:eastAsia="es-AR"/>
        </w:rPr>
        <w:t>. Facultad de Psicología, Universidad de Buenos Aires. aacademica.org</w:t>
      </w:r>
    </w:p>
    <w:p w14:paraId="1A6B045F"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Malinowski N. (2008) Diferenciación de los tiempos estudiantiles e impacto sobre el proceso de afiliación en México. </w:t>
      </w:r>
      <w:r w:rsidRPr="009764E3">
        <w:rPr>
          <w:rFonts w:ascii="Times New Roman" w:eastAsia="Times New Roman" w:hAnsi="Times New Roman" w:cs="Times New Roman"/>
          <w:i/>
          <w:iCs/>
          <w:lang w:eastAsia="es-AR"/>
        </w:rPr>
        <w:t xml:space="preserve">Revista Latinoamericana de Ciencias Sociales, Niñez y Juventud. </w:t>
      </w:r>
      <w:r w:rsidRPr="009764E3">
        <w:rPr>
          <w:rFonts w:ascii="Times New Roman" w:eastAsia="Times New Roman" w:hAnsi="Times New Roman" w:cs="Times New Roman"/>
          <w:lang w:eastAsia="es-AR"/>
        </w:rPr>
        <w:t xml:space="preserve">6(2):801-819. Disponible en:    </w:t>
      </w:r>
      <w:hyperlink r:id="rId11" w:history="1">
        <w:r w:rsidRPr="009764E3">
          <w:rPr>
            <w:rStyle w:val="Hipervnculo"/>
            <w:rFonts w:ascii="Times New Roman" w:eastAsia="Times New Roman" w:hAnsi="Times New Roman" w:cs="Times New Roman"/>
            <w:lang w:eastAsia="es-AR"/>
          </w:rPr>
          <w:t>https://www.redalyc.org/articulo.oa?id=77360211</w:t>
        </w:r>
      </w:hyperlink>
    </w:p>
    <w:p w14:paraId="16937706"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Martínez, L., &amp; Silva, C. (2023). El concepto de comunidad en los proyectos de intervención comunitaria. </w:t>
      </w:r>
      <w:proofErr w:type="spellStart"/>
      <w:r w:rsidRPr="009764E3">
        <w:rPr>
          <w:rFonts w:ascii="Times New Roman" w:eastAsia="Times New Roman" w:hAnsi="Times New Roman" w:cs="Times New Roman"/>
          <w:i/>
          <w:iCs/>
          <w:lang w:eastAsia="es-AR"/>
        </w:rPr>
        <w:t>LiminaR</w:t>
      </w:r>
      <w:proofErr w:type="spellEnd"/>
      <w:r w:rsidRPr="009764E3">
        <w:rPr>
          <w:rFonts w:ascii="Times New Roman" w:eastAsia="Times New Roman" w:hAnsi="Times New Roman" w:cs="Times New Roman"/>
          <w:i/>
          <w:iCs/>
          <w:lang w:eastAsia="es-AR"/>
        </w:rPr>
        <w:t>. Estudios Sociales y Humanísticos</w:t>
      </w:r>
      <w:r w:rsidRPr="009764E3">
        <w:rPr>
          <w:rFonts w:ascii="Times New Roman" w:eastAsia="Times New Roman" w:hAnsi="Times New Roman" w:cs="Times New Roman"/>
          <w:lang w:eastAsia="es-AR"/>
        </w:rPr>
        <w:t xml:space="preserve">, </w:t>
      </w:r>
      <w:r w:rsidRPr="009764E3">
        <w:rPr>
          <w:rFonts w:ascii="Times New Roman" w:eastAsia="Times New Roman" w:hAnsi="Times New Roman" w:cs="Times New Roman"/>
          <w:i/>
          <w:iCs/>
          <w:lang w:eastAsia="es-AR"/>
        </w:rPr>
        <w:t>21</w:t>
      </w:r>
      <w:r w:rsidRPr="009764E3">
        <w:rPr>
          <w:rFonts w:ascii="Times New Roman" w:eastAsia="Times New Roman" w:hAnsi="Times New Roman" w:cs="Times New Roman"/>
          <w:lang w:eastAsia="es-AR"/>
        </w:rPr>
        <w:t>(1), 1–14. scielo.org.mx</w:t>
      </w:r>
    </w:p>
    <w:p w14:paraId="3249D1BC" w14:textId="77777777" w:rsidR="00D81A97" w:rsidRPr="009764E3" w:rsidRDefault="00D81A97" w:rsidP="00D81A97">
      <w:pPr>
        <w:spacing w:line="276" w:lineRule="auto"/>
        <w:jc w:val="both"/>
        <w:rPr>
          <w:rFonts w:ascii="Times New Roman" w:eastAsia="Times New Roman" w:hAnsi="Times New Roman" w:cs="Times New Roman"/>
          <w:lang w:val="es-MX" w:eastAsia="es-MX"/>
        </w:rPr>
      </w:pPr>
      <w:r w:rsidRPr="009764E3">
        <w:rPr>
          <w:rFonts w:ascii="Times New Roman" w:eastAsia="Times New Roman" w:hAnsi="Times New Roman" w:cs="Times New Roman"/>
          <w:lang w:val="es-MX" w:eastAsia="es-MX"/>
        </w:rPr>
        <w:t xml:space="preserve">Pogré, P. (2025) Cambios en las subjetividades de estudiantes y docentes en las universidades. ¿Otras formas de construir la comunidad académica? En Cambours de </w:t>
      </w:r>
      <w:proofErr w:type="spellStart"/>
      <w:r w:rsidRPr="009764E3">
        <w:rPr>
          <w:rFonts w:ascii="Times New Roman" w:eastAsia="Times New Roman" w:hAnsi="Times New Roman" w:cs="Times New Roman"/>
          <w:lang w:val="es-MX" w:eastAsia="es-MX"/>
        </w:rPr>
        <w:t>Donini</w:t>
      </w:r>
      <w:proofErr w:type="spellEnd"/>
      <w:r w:rsidRPr="009764E3">
        <w:rPr>
          <w:rFonts w:ascii="Times New Roman" w:eastAsia="Times New Roman" w:hAnsi="Times New Roman" w:cs="Times New Roman"/>
          <w:lang w:val="es-MX" w:eastAsia="es-MX"/>
        </w:rPr>
        <w:t xml:space="preserve"> Ana. </w:t>
      </w:r>
      <w:r w:rsidRPr="009764E3">
        <w:rPr>
          <w:rFonts w:ascii="Times New Roman" w:eastAsia="Times New Roman" w:hAnsi="Times New Roman" w:cs="Times New Roman"/>
          <w:i/>
          <w:iCs/>
          <w:lang w:val="es-MX" w:eastAsia="es-MX"/>
        </w:rPr>
        <w:t>La universidad en los escenarios de crisis post pandémicos. Nuevos desafíos.</w:t>
      </w:r>
      <w:r w:rsidRPr="009764E3">
        <w:rPr>
          <w:rFonts w:ascii="Times New Roman" w:eastAsia="Times New Roman" w:hAnsi="Times New Roman" w:cs="Times New Roman"/>
          <w:lang w:val="es-MX" w:eastAsia="es-MX"/>
        </w:rPr>
        <w:t xml:space="preserve"> La Nave de los locos.</w:t>
      </w:r>
    </w:p>
    <w:p w14:paraId="54FFE7BF"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Red Iberoamericana para la Acreditación de Calidad en la Educación Superior. (2007). </w:t>
      </w:r>
      <w:r w:rsidRPr="009764E3">
        <w:rPr>
          <w:rFonts w:ascii="Times New Roman" w:eastAsia="Times New Roman" w:hAnsi="Times New Roman" w:cs="Times New Roman"/>
          <w:i/>
          <w:iCs/>
          <w:lang w:eastAsia="es-AR"/>
        </w:rPr>
        <w:t>Glosario internacional de aseguramiento de la calidad de la educación superior</w:t>
      </w:r>
      <w:r w:rsidRPr="009764E3">
        <w:rPr>
          <w:rFonts w:ascii="Times New Roman" w:eastAsia="Times New Roman" w:hAnsi="Times New Roman" w:cs="Times New Roman"/>
          <w:lang w:eastAsia="es-AR"/>
        </w:rPr>
        <w:t>. RIACES.</w:t>
      </w:r>
    </w:p>
    <w:p w14:paraId="786A6B0B" w14:textId="77777777" w:rsidR="00D81A97" w:rsidRPr="009764E3" w:rsidRDefault="00D81A97" w:rsidP="00D81A97">
      <w:pPr>
        <w:spacing w:line="240" w:lineRule="auto"/>
        <w:jc w:val="both"/>
        <w:rPr>
          <w:rFonts w:ascii="Times New Roman" w:eastAsia="Times New Roman" w:hAnsi="Times New Roman" w:cs="Times New Roman"/>
          <w:lang w:eastAsia="es-AR"/>
        </w:rPr>
      </w:pPr>
      <w:proofErr w:type="spellStart"/>
      <w:r w:rsidRPr="009764E3">
        <w:rPr>
          <w:rFonts w:ascii="Times New Roman" w:eastAsia="Times New Roman" w:hAnsi="Times New Roman" w:cs="Times New Roman"/>
          <w:lang w:eastAsia="es-AR"/>
        </w:rPr>
        <w:t>Sabelli</w:t>
      </w:r>
      <w:proofErr w:type="spellEnd"/>
      <w:r w:rsidRPr="009764E3">
        <w:rPr>
          <w:rFonts w:ascii="Times New Roman" w:eastAsia="Times New Roman" w:hAnsi="Times New Roman" w:cs="Times New Roman"/>
          <w:lang w:eastAsia="es-AR"/>
        </w:rPr>
        <w:t xml:space="preserve">, M. (2012). Las comunidades académicas y las redes de información en Ciencias Sociales en América Latina. </w:t>
      </w:r>
      <w:r w:rsidRPr="009764E3">
        <w:rPr>
          <w:rFonts w:ascii="Times New Roman" w:eastAsia="Times New Roman" w:hAnsi="Times New Roman" w:cs="Times New Roman"/>
          <w:i/>
          <w:iCs/>
          <w:lang w:eastAsia="es-AR"/>
        </w:rPr>
        <w:t>Investigación Bibliotecológica: Archivonomía, Bibliotecología e Información</w:t>
      </w:r>
      <w:r w:rsidRPr="009764E3">
        <w:rPr>
          <w:rFonts w:ascii="Times New Roman" w:eastAsia="Times New Roman" w:hAnsi="Times New Roman" w:cs="Times New Roman"/>
          <w:lang w:eastAsia="es-AR"/>
        </w:rPr>
        <w:t xml:space="preserve">, </w:t>
      </w:r>
      <w:r w:rsidRPr="009764E3">
        <w:rPr>
          <w:rFonts w:ascii="Times New Roman" w:eastAsia="Times New Roman" w:hAnsi="Times New Roman" w:cs="Times New Roman"/>
          <w:i/>
          <w:iCs/>
          <w:lang w:eastAsia="es-AR"/>
        </w:rPr>
        <w:t>26</w:t>
      </w:r>
      <w:r w:rsidRPr="009764E3">
        <w:rPr>
          <w:rFonts w:ascii="Times New Roman" w:eastAsia="Times New Roman" w:hAnsi="Times New Roman" w:cs="Times New Roman"/>
          <w:lang w:eastAsia="es-AR"/>
        </w:rPr>
        <w:t xml:space="preserve">(57), 163–182. scielo.org.mx [4] </w:t>
      </w:r>
    </w:p>
    <w:p w14:paraId="25996AFA" w14:textId="77777777" w:rsidR="00D81A97" w:rsidRPr="009764E3" w:rsidRDefault="00D81A97" w:rsidP="00D81A97">
      <w:pPr>
        <w:spacing w:line="276" w:lineRule="auto"/>
        <w:jc w:val="both"/>
        <w:rPr>
          <w:rFonts w:ascii="Times New Roman" w:hAnsi="Times New Roman" w:cs="Times New Roman"/>
          <w:color w:val="0000FF"/>
          <w:u w:val="single"/>
        </w:rPr>
      </w:pPr>
      <w:r w:rsidRPr="009764E3">
        <w:rPr>
          <w:rFonts w:ascii="Times New Roman" w:hAnsi="Times New Roman" w:cs="Times New Roman"/>
        </w:rPr>
        <w:t>Sharpe, A., Cerezo, L. y Larison, L. (2025) Experiencias temporales en los inicios a la vida universitaria Una entrada exploratoria a un debate emergente. En</w:t>
      </w:r>
      <w:r w:rsidRPr="009764E3">
        <w:rPr>
          <w:rFonts w:ascii="Times New Roman" w:hAnsi="Times New Roman" w:cs="Times New Roman"/>
          <w:i/>
          <w:iCs/>
        </w:rPr>
        <w:t xml:space="preserve"> Tejiendo puentes y saberes: la Red de Estudios sobre los Inicios a la Vida Universitaria</w:t>
      </w:r>
      <w:r w:rsidRPr="009764E3">
        <w:rPr>
          <w:rFonts w:ascii="Times New Roman" w:hAnsi="Times New Roman" w:cs="Times New Roman"/>
        </w:rPr>
        <w:t xml:space="preserve">. Bernal, Argentina: Universidad Nacional de Quilmes. Disponible en RIDAA-UNQ </w:t>
      </w:r>
      <w:hyperlink r:id="rId12" w:history="1">
        <w:r w:rsidRPr="009764E3">
          <w:rPr>
            <w:rStyle w:val="Hipervnculo"/>
            <w:rFonts w:ascii="Times New Roman" w:hAnsi="Times New Roman" w:cs="Times New Roman"/>
          </w:rPr>
          <w:t>http://ridaa.unq.edu.ar/handle/20.500.11807/5715</w:t>
        </w:r>
      </w:hyperlink>
    </w:p>
    <w:p w14:paraId="09A9B48B"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Simons, M.  y Masschelein, J. (2014). </w:t>
      </w:r>
      <w:r w:rsidRPr="009764E3">
        <w:rPr>
          <w:rFonts w:ascii="Times New Roman" w:eastAsia="Times New Roman" w:hAnsi="Times New Roman" w:cs="Times New Roman"/>
          <w:i/>
          <w:iCs/>
          <w:lang w:eastAsia="es-AR"/>
        </w:rPr>
        <w:t>En defensa de la escuela.  Una cuestión pública.</w:t>
      </w:r>
      <w:r w:rsidRPr="009764E3">
        <w:rPr>
          <w:rFonts w:ascii="Times New Roman" w:eastAsia="Times New Roman" w:hAnsi="Times New Roman" w:cs="Times New Roman"/>
          <w:lang w:eastAsia="es-AR"/>
        </w:rPr>
        <w:t xml:space="preserve">  Miño y Dávila.</w:t>
      </w:r>
    </w:p>
    <w:p w14:paraId="4E7FE30E"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Slaughter, S., &amp; Leslie, LL (1997). Capitalismo académico: política, políticas públicas y la universidad emprendedora. Johns Hopkins </w:t>
      </w:r>
      <w:proofErr w:type="spellStart"/>
      <w:r w:rsidRPr="009764E3">
        <w:rPr>
          <w:rFonts w:ascii="Times New Roman" w:eastAsia="Times New Roman" w:hAnsi="Times New Roman" w:cs="Times New Roman"/>
          <w:lang w:eastAsia="es-AR"/>
        </w:rPr>
        <w:t>University</w:t>
      </w:r>
      <w:proofErr w:type="spellEnd"/>
      <w:r w:rsidRPr="009764E3">
        <w:rPr>
          <w:rFonts w:ascii="Times New Roman" w:eastAsia="Times New Roman" w:hAnsi="Times New Roman" w:cs="Times New Roman"/>
          <w:lang w:eastAsia="es-AR"/>
        </w:rPr>
        <w:t xml:space="preserve"> </w:t>
      </w:r>
      <w:proofErr w:type="spellStart"/>
      <w:r w:rsidRPr="009764E3">
        <w:rPr>
          <w:rFonts w:ascii="Times New Roman" w:eastAsia="Times New Roman" w:hAnsi="Times New Roman" w:cs="Times New Roman"/>
          <w:lang w:eastAsia="es-AR"/>
        </w:rPr>
        <w:t>Press</w:t>
      </w:r>
      <w:proofErr w:type="spellEnd"/>
      <w:r w:rsidRPr="009764E3">
        <w:rPr>
          <w:rFonts w:ascii="Times New Roman" w:eastAsia="Times New Roman" w:hAnsi="Times New Roman" w:cs="Times New Roman"/>
          <w:lang w:eastAsia="es-AR"/>
        </w:rPr>
        <w:t>.</w:t>
      </w:r>
    </w:p>
    <w:p w14:paraId="1B367085"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Tünnermann Bernheim, C. (1978). El nuevo concepto de extensión universitaria y difusión cultural y su relación con las políticas de desarrollo cultural en América Latina. </w:t>
      </w:r>
      <w:r w:rsidRPr="009764E3">
        <w:rPr>
          <w:rFonts w:ascii="Times New Roman" w:eastAsia="Times New Roman" w:hAnsi="Times New Roman" w:cs="Times New Roman"/>
          <w:i/>
          <w:iCs/>
          <w:lang w:eastAsia="es-AR"/>
        </w:rPr>
        <w:t>Anuario de Estudios Centroamericanos</w:t>
      </w:r>
      <w:r w:rsidRPr="009764E3">
        <w:rPr>
          <w:rFonts w:ascii="Times New Roman" w:eastAsia="Times New Roman" w:hAnsi="Times New Roman" w:cs="Times New Roman"/>
          <w:lang w:eastAsia="es-AR"/>
        </w:rPr>
        <w:t xml:space="preserve">, (4), 93–125. [5] </w:t>
      </w:r>
    </w:p>
    <w:p w14:paraId="12876F64"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eastAsia="es-AR"/>
        </w:rPr>
        <w:t xml:space="preserve">Universidad Autónoma de Manizales. (2017). Comunidad académica: Un espacio de interacción de saberes. </w:t>
      </w:r>
      <w:r w:rsidRPr="009764E3">
        <w:rPr>
          <w:rFonts w:ascii="Times New Roman" w:eastAsia="Times New Roman" w:hAnsi="Times New Roman" w:cs="Times New Roman"/>
          <w:i/>
          <w:iCs/>
          <w:lang w:eastAsia="es-AR"/>
        </w:rPr>
        <w:t>Ánfora</w:t>
      </w:r>
      <w:r w:rsidRPr="009764E3">
        <w:rPr>
          <w:rFonts w:ascii="Times New Roman" w:eastAsia="Times New Roman" w:hAnsi="Times New Roman" w:cs="Times New Roman"/>
          <w:lang w:eastAsia="es-AR"/>
        </w:rPr>
        <w:t xml:space="preserve">, </w:t>
      </w:r>
      <w:r w:rsidRPr="009764E3">
        <w:rPr>
          <w:rFonts w:ascii="Times New Roman" w:eastAsia="Times New Roman" w:hAnsi="Times New Roman" w:cs="Times New Roman"/>
          <w:i/>
          <w:iCs/>
          <w:lang w:eastAsia="es-AR"/>
        </w:rPr>
        <w:t>24</w:t>
      </w:r>
      <w:r w:rsidRPr="009764E3">
        <w:rPr>
          <w:rFonts w:ascii="Times New Roman" w:eastAsia="Times New Roman" w:hAnsi="Times New Roman" w:cs="Times New Roman"/>
          <w:lang w:eastAsia="es-AR"/>
        </w:rPr>
        <w:t>(42), 13–16. unirioja.es</w:t>
      </w:r>
    </w:p>
    <w:p w14:paraId="70C91755" w14:textId="77777777" w:rsidR="00D81A97" w:rsidRPr="009764E3" w:rsidRDefault="00D81A97" w:rsidP="00D81A97">
      <w:pPr>
        <w:spacing w:line="240" w:lineRule="auto"/>
        <w:ind w:right="477"/>
        <w:jc w:val="both"/>
        <w:rPr>
          <w:rFonts w:ascii="Times New Roman" w:eastAsia="Calibri" w:hAnsi="Times New Roman" w:cs="Times New Roman"/>
          <w:lang w:val="en-GB"/>
        </w:rPr>
      </w:pPr>
      <w:r w:rsidRPr="009764E3">
        <w:rPr>
          <w:rFonts w:ascii="Times New Roman" w:eastAsia="Calibri" w:hAnsi="Times New Roman" w:cs="Times New Roman"/>
        </w:rPr>
        <w:lastRenderedPageBreak/>
        <w:t>Weiss,</w:t>
      </w:r>
      <w:r w:rsidRPr="009764E3">
        <w:rPr>
          <w:rFonts w:ascii="Times New Roman" w:eastAsia="Calibri" w:hAnsi="Times New Roman" w:cs="Times New Roman"/>
          <w:spacing w:val="1"/>
        </w:rPr>
        <w:t xml:space="preserve"> C</w:t>
      </w:r>
      <w:r w:rsidRPr="009764E3">
        <w:rPr>
          <w:rFonts w:ascii="Times New Roman" w:eastAsia="Calibri" w:hAnsi="Times New Roman" w:cs="Times New Roman"/>
        </w:rPr>
        <w:t>. J. (20</w:t>
      </w:r>
      <w:r w:rsidRPr="009764E3">
        <w:rPr>
          <w:rFonts w:ascii="Times New Roman" w:eastAsia="Calibri" w:hAnsi="Times New Roman" w:cs="Times New Roman"/>
          <w:spacing w:val="-1"/>
        </w:rPr>
        <w:t>2</w:t>
      </w:r>
      <w:r w:rsidRPr="009764E3">
        <w:rPr>
          <w:rFonts w:ascii="Times New Roman" w:eastAsia="Calibri" w:hAnsi="Times New Roman" w:cs="Times New Roman"/>
        </w:rPr>
        <w:t>5). Ex</w:t>
      </w:r>
      <w:r w:rsidRPr="009764E3">
        <w:rPr>
          <w:rFonts w:ascii="Times New Roman" w:eastAsia="Calibri" w:hAnsi="Times New Roman" w:cs="Times New Roman"/>
          <w:spacing w:val="-1"/>
        </w:rPr>
        <w:t>p</w:t>
      </w:r>
      <w:r w:rsidRPr="009764E3">
        <w:rPr>
          <w:rFonts w:ascii="Times New Roman" w:eastAsia="Calibri" w:hAnsi="Times New Roman" w:cs="Times New Roman"/>
        </w:rPr>
        <w:t>er</w:t>
      </w:r>
      <w:r w:rsidRPr="009764E3">
        <w:rPr>
          <w:rFonts w:ascii="Times New Roman" w:eastAsia="Calibri" w:hAnsi="Times New Roman" w:cs="Times New Roman"/>
          <w:spacing w:val="-1"/>
        </w:rPr>
        <w:t>i</w:t>
      </w:r>
      <w:r w:rsidRPr="009764E3">
        <w:rPr>
          <w:rFonts w:ascii="Times New Roman" w:eastAsia="Calibri" w:hAnsi="Times New Roman" w:cs="Times New Roman"/>
        </w:rPr>
        <w:t>e</w:t>
      </w:r>
      <w:r w:rsidRPr="009764E3">
        <w:rPr>
          <w:rFonts w:ascii="Times New Roman" w:eastAsia="Calibri" w:hAnsi="Times New Roman" w:cs="Times New Roman"/>
          <w:spacing w:val="-1"/>
        </w:rPr>
        <w:t>n</w:t>
      </w:r>
      <w:r w:rsidRPr="009764E3">
        <w:rPr>
          <w:rFonts w:ascii="Times New Roman" w:eastAsia="Calibri" w:hAnsi="Times New Roman" w:cs="Times New Roman"/>
        </w:rPr>
        <w:t>cias</w:t>
      </w:r>
      <w:r w:rsidRPr="009764E3">
        <w:rPr>
          <w:rFonts w:ascii="Times New Roman" w:eastAsia="Calibri" w:hAnsi="Times New Roman" w:cs="Times New Roman"/>
          <w:spacing w:val="1"/>
        </w:rPr>
        <w:t xml:space="preserve"> </w:t>
      </w:r>
      <w:r w:rsidRPr="009764E3">
        <w:rPr>
          <w:rFonts w:ascii="Times New Roman" w:eastAsia="Calibri" w:hAnsi="Times New Roman" w:cs="Times New Roman"/>
        </w:rPr>
        <w:t>de int</w:t>
      </w:r>
      <w:r w:rsidRPr="009764E3">
        <w:rPr>
          <w:rFonts w:ascii="Times New Roman" w:eastAsia="Calibri" w:hAnsi="Times New Roman" w:cs="Times New Roman"/>
          <w:spacing w:val="-1"/>
        </w:rPr>
        <w:t>e</w:t>
      </w:r>
      <w:r w:rsidRPr="009764E3">
        <w:rPr>
          <w:rFonts w:ascii="Times New Roman" w:eastAsia="Calibri" w:hAnsi="Times New Roman" w:cs="Times New Roman"/>
        </w:rPr>
        <w:t>gr</w:t>
      </w:r>
      <w:r w:rsidRPr="009764E3">
        <w:rPr>
          <w:rFonts w:ascii="Times New Roman" w:eastAsia="Calibri" w:hAnsi="Times New Roman" w:cs="Times New Roman"/>
          <w:spacing w:val="-1"/>
        </w:rPr>
        <w:t>a</w:t>
      </w:r>
      <w:r w:rsidRPr="009764E3">
        <w:rPr>
          <w:rFonts w:ascii="Times New Roman" w:eastAsia="Calibri" w:hAnsi="Times New Roman" w:cs="Times New Roman"/>
        </w:rPr>
        <w:t>ción</w:t>
      </w:r>
      <w:r w:rsidRPr="009764E3">
        <w:rPr>
          <w:rFonts w:ascii="Times New Roman" w:eastAsia="Calibri" w:hAnsi="Times New Roman" w:cs="Times New Roman"/>
          <w:spacing w:val="2"/>
        </w:rPr>
        <w:t xml:space="preserve"> </w:t>
      </w:r>
      <w:r w:rsidRPr="009764E3">
        <w:rPr>
          <w:rFonts w:ascii="Times New Roman" w:eastAsia="Calibri" w:hAnsi="Times New Roman" w:cs="Times New Roman"/>
        </w:rPr>
        <w:t>es</w:t>
      </w:r>
      <w:r w:rsidRPr="009764E3">
        <w:rPr>
          <w:rFonts w:ascii="Times New Roman" w:eastAsia="Calibri" w:hAnsi="Times New Roman" w:cs="Times New Roman"/>
          <w:spacing w:val="-2"/>
        </w:rPr>
        <w:t>t</w:t>
      </w:r>
      <w:r w:rsidRPr="009764E3">
        <w:rPr>
          <w:rFonts w:ascii="Times New Roman" w:eastAsia="Calibri" w:hAnsi="Times New Roman" w:cs="Times New Roman"/>
        </w:rPr>
        <w:t>udi</w:t>
      </w:r>
      <w:r w:rsidRPr="009764E3">
        <w:rPr>
          <w:rFonts w:ascii="Times New Roman" w:eastAsia="Calibri" w:hAnsi="Times New Roman" w:cs="Times New Roman"/>
          <w:spacing w:val="-2"/>
        </w:rPr>
        <w:t>a</w:t>
      </w:r>
      <w:r w:rsidRPr="009764E3">
        <w:rPr>
          <w:rFonts w:ascii="Times New Roman" w:eastAsia="Calibri" w:hAnsi="Times New Roman" w:cs="Times New Roman"/>
        </w:rPr>
        <w:t>nt</w:t>
      </w:r>
      <w:r w:rsidRPr="009764E3">
        <w:rPr>
          <w:rFonts w:ascii="Times New Roman" w:eastAsia="Calibri" w:hAnsi="Times New Roman" w:cs="Times New Roman"/>
          <w:spacing w:val="-1"/>
        </w:rPr>
        <w:t>i</w:t>
      </w:r>
      <w:r w:rsidRPr="009764E3">
        <w:rPr>
          <w:rFonts w:ascii="Times New Roman" w:eastAsia="Calibri" w:hAnsi="Times New Roman" w:cs="Times New Roman"/>
        </w:rPr>
        <w:t>l</w:t>
      </w:r>
      <w:r w:rsidRPr="009764E3">
        <w:rPr>
          <w:rFonts w:ascii="Times New Roman" w:eastAsia="Calibri" w:hAnsi="Times New Roman" w:cs="Times New Roman"/>
          <w:spacing w:val="1"/>
        </w:rPr>
        <w:t xml:space="preserve"> </w:t>
      </w:r>
      <w:r w:rsidRPr="009764E3">
        <w:rPr>
          <w:rFonts w:ascii="Times New Roman" w:eastAsia="Calibri" w:hAnsi="Times New Roman" w:cs="Times New Roman"/>
        </w:rPr>
        <w:t>y</w:t>
      </w:r>
      <w:r w:rsidRPr="009764E3">
        <w:rPr>
          <w:rFonts w:ascii="Times New Roman" w:eastAsia="Calibri" w:hAnsi="Times New Roman" w:cs="Times New Roman"/>
          <w:spacing w:val="2"/>
        </w:rPr>
        <w:t xml:space="preserve"> </w:t>
      </w:r>
      <w:r w:rsidRPr="009764E3">
        <w:rPr>
          <w:rFonts w:ascii="Times New Roman" w:eastAsia="Calibri" w:hAnsi="Times New Roman" w:cs="Times New Roman"/>
          <w:spacing w:val="-2"/>
        </w:rPr>
        <w:t>s</w:t>
      </w:r>
      <w:r w:rsidRPr="009764E3">
        <w:rPr>
          <w:rFonts w:ascii="Times New Roman" w:eastAsia="Calibri" w:hAnsi="Times New Roman" w:cs="Times New Roman"/>
        </w:rPr>
        <w:t>us</w:t>
      </w:r>
      <w:r w:rsidRPr="009764E3">
        <w:rPr>
          <w:rFonts w:ascii="Times New Roman" w:eastAsia="Calibri" w:hAnsi="Times New Roman" w:cs="Times New Roman"/>
          <w:spacing w:val="3"/>
        </w:rPr>
        <w:t xml:space="preserve"> </w:t>
      </w:r>
      <w:r w:rsidRPr="009764E3">
        <w:rPr>
          <w:rFonts w:ascii="Times New Roman" w:eastAsia="Calibri" w:hAnsi="Times New Roman" w:cs="Times New Roman"/>
        </w:rPr>
        <w:t>ef</w:t>
      </w:r>
      <w:r w:rsidRPr="009764E3">
        <w:rPr>
          <w:rFonts w:ascii="Times New Roman" w:eastAsia="Calibri" w:hAnsi="Times New Roman" w:cs="Times New Roman"/>
          <w:spacing w:val="-1"/>
        </w:rPr>
        <w:t>e</w:t>
      </w:r>
      <w:r w:rsidRPr="009764E3">
        <w:rPr>
          <w:rFonts w:ascii="Times New Roman" w:eastAsia="Calibri" w:hAnsi="Times New Roman" w:cs="Times New Roman"/>
        </w:rPr>
        <w:t>ctos en la perma</w:t>
      </w:r>
      <w:r w:rsidRPr="009764E3">
        <w:rPr>
          <w:rFonts w:ascii="Times New Roman" w:eastAsia="Calibri" w:hAnsi="Times New Roman" w:cs="Times New Roman"/>
          <w:spacing w:val="-1"/>
        </w:rPr>
        <w:t>n</w:t>
      </w:r>
      <w:r w:rsidRPr="009764E3">
        <w:rPr>
          <w:rFonts w:ascii="Times New Roman" w:eastAsia="Calibri" w:hAnsi="Times New Roman" w:cs="Times New Roman"/>
        </w:rPr>
        <w:t>encia uni</w:t>
      </w:r>
      <w:r w:rsidRPr="009764E3">
        <w:rPr>
          <w:rFonts w:ascii="Times New Roman" w:eastAsia="Calibri" w:hAnsi="Times New Roman" w:cs="Times New Roman"/>
          <w:spacing w:val="-1"/>
        </w:rPr>
        <w:t>v</w:t>
      </w:r>
      <w:r w:rsidRPr="009764E3">
        <w:rPr>
          <w:rFonts w:ascii="Times New Roman" w:eastAsia="Calibri" w:hAnsi="Times New Roman" w:cs="Times New Roman"/>
        </w:rPr>
        <w:t>er</w:t>
      </w:r>
      <w:r w:rsidRPr="009764E3">
        <w:rPr>
          <w:rFonts w:ascii="Times New Roman" w:eastAsia="Calibri" w:hAnsi="Times New Roman" w:cs="Times New Roman"/>
          <w:spacing w:val="-1"/>
        </w:rPr>
        <w:t>s</w:t>
      </w:r>
      <w:r w:rsidRPr="009764E3">
        <w:rPr>
          <w:rFonts w:ascii="Times New Roman" w:eastAsia="Calibri" w:hAnsi="Times New Roman" w:cs="Times New Roman"/>
        </w:rPr>
        <w:t>i</w:t>
      </w:r>
      <w:r w:rsidRPr="009764E3">
        <w:rPr>
          <w:rFonts w:ascii="Times New Roman" w:eastAsia="Calibri" w:hAnsi="Times New Roman" w:cs="Times New Roman"/>
          <w:spacing w:val="-1"/>
        </w:rPr>
        <w:t>t</w:t>
      </w:r>
      <w:r w:rsidRPr="009764E3">
        <w:rPr>
          <w:rFonts w:ascii="Times New Roman" w:eastAsia="Calibri" w:hAnsi="Times New Roman" w:cs="Times New Roman"/>
        </w:rPr>
        <w:t>ar</w:t>
      </w:r>
      <w:r w:rsidRPr="009764E3">
        <w:rPr>
          <w:rFonts w:ascii="Times New Roman" w:eastAsia="Calibri" w:hAnsi="Times New Roman" w:cs="Times New Roman"/>
          <w:spacing w:val="-1"/>
        </w:rPr>
        <w:t>i</w:t>
      </w:r>
      <w:r w:rsidRPr="009764E3">
        <w:rPr>
          <w:rFonts w:ascii="Times New Roman" w:eastAsia="Calibri" w:hAnsi="Times New Roman" w:cs="Times New Roman"/>
        </w:rPr>
        <w:t>a:</w:t>
      </w:r>
      <w:r w:rsidRPr="009764E3">
        <w:rPr>
          <w:rFonts w:ascii="Times New Roman" w:eastAsia="Calibri" w:hAnsi="Times New Roman" w:cs="Times New Roman"/>
          <w:spacing w:val="2"/>
        </w:rPr>
        <w:t xml:space="preserve"> </w:t>
      </w:r>
      <w:r w:rsidRPr="009764E3">
        <w:rPr>
          <w:rFonts w:ascii="Times New Roman" w:eastAsia="Calibri" w:hAnsi="Times New Roman" w:cs="Times New Roman"/>
        </w:rPr>
        <w:t xml:space="preserve">el caso </w:t>
      </w:r>
      <w:r w:rsidRPr="009764E3">
        <w:rPr>
          <w:rFonts w:ascii="Times New Roman" w:eastAsia="Calibri" w:hAnsi="Times New Roman" w:cs="Times New Roman"/>
          <w:spacing w:val="-1"/>
        </w:rPr>
        <w:t>d</w:t>
      </w:r>
      <w:r w:rsidRPr="009764E3">
        <w:rPr>
          <w:rFonts w:ascii="Times New Roman" w:eastAsia="Calibri" w:hAnsi="Times New Roman" w:cs="Times New Roman"/>
        </w:rPr>
        <w:t>e</w:t>
      </w:r>
      <w:r w:rsidRPr="009764E3">
        <w:rPr>
          <w:rFonts w:ascii="Times New Roman" w:eastAsia="Calibri" w:hAnsi="Times New Roman" w:cs="Times New Roman"/>
          <w:spacing w:val="1"/>
        </w:rPr>
        <w:t xml:space="preserve"> </w:t>
      </w:r>
      <w:r w:rsidRPr="009764E3">
        <w:rPr>
          <w:rFonts w:ascii="Times New Roman" w:eastAsia="Calibri" w:hAnsi="Times New Roman" w:cs="Times New Roman"/>
        </w:rPr>
        <w:t>ci</w:t>
      </w:r>
      <w:r w:rsidRPr="009764E3">
        <w:rPr>
          <w:rFonts w:ascii="Times New Roman" w:eastAsia="Calibri" w:hAnsi="Times New Roman" w:cs="Times New Roman"/>
          <w:spacing w:val="-1"/>
        </w:rPr>
        <w:t>n</w:t>
      </w:r>
      <w:r w:rsidRPr="009764E3">
        <w:rPr>
          <w:rFonts w:ascii="Times New Roman" w:eastAsia="Calibri" w:hAnsi="Times New Roman" w:cs="Times New Roman"/>
        </w:rPr>
        <w:t>co carreras de</w:t>
      </w:r>
      <w:r w:rsidRPr="009764E3">
        <w:rPr>
          <w:rFonts w:ascii="Times New Roman" w:eastAsia="Calibri" w:hAnsi="Times New Roman" w:cs="Times New Roman"/>
          <w:spacing w:val="-1"/>
        </w:rPr>
        <w:t xml:space="preserve"> </w:t>
      </w:r>
      <w:r w:rsidRPr="009764E3">
        <w:rPr>
          <w:rFonts w:ascii="Times New Roman" w:eastAsia="Calibri" w:hAnsi="Times New Roman" w:cs="Times New Roman"/>
        </w:rPr>
        <w:t>u</w:t>
      </w:r>
      <w:r w:rsidRPr="009764E3">
        <w:rPr>
          <w:rFonts w:ascii="Times New Roman" w:eastAsia="Calibri" w:hAnsi="Times New Roman" w:cs="Times New Roman"/>
          <w:spacing w:val="-1"/>
        </w:rPr>
        <w:t>n</w:t>
      </w:r>
      <w:r w:rsidRPr="009764E3">
        <w:rPr>
          <w:rFonts w:ascii="Times New Roman" w:eastAsia="Calibri" w:hAnsi="Times New Roman" w:cs="Times New Roman"/>
        </w:rPr>
        <w:t xml:space="preserve">a </w:t>
      </w:r>
      <w:r w:rsidRPr="009764E3">
        <w:rPr>
          <w:rFonts w:ascii="Times New Roman" w:eastAsia="Calibri" w:hAnsi="Times New Roman" w:cs="Times New Roman"/>
          <w:spacing w:val="1"/>
        </w:rPr>
        <w:t>u</w:t>
      </w:r>
      <w:r w:rsidRPr="009764E3">
        <w:rPr>
          <w:rFonts w:ascii="Times New Roman" w:eastAsia="Calibri" w:hAnsi="Times New Roman" w:cs="Times New Roman"/>
        </w:rPr>
        <w:t>ni</w:t>
      </w:r>
      <w:r w:rsidRPr="009764E3">
        <w:rPr>
          <w:rFonts w:ascii="Times New Roman" w:eastAsia="Calibri" w:hAnsi="Times New Roman" w:cs="Times New Roman"/>
          <w:spacing w:val="-1"/>
        </w:rPr>
        <w:t>v</w:t>
      </w:r>
      <w:r w:rsidRPr="009764E3">
        <w:rPr>
          <w:rFonts w:ascii="Times New Roman" w:eastAsia="Calibri" w:hAnsi="Times New Roman" w:cs="Times New Roman"/>
        </w:rPr>
        <w:t>er</w:t>
      </w:r>
      <w:r w:rsidRPr="009764E3">
        <w:rPr>
          <w:rFonts w:ascii="Times New Roman" w:eastAsia="Calibri" w:hAnsi="Times New Roman" w:cs="Times New Roman"/>
          <w:spacing w:val="-1"/>
        </w:rPr>
        <w:t>s</w:t>
      </w:r>
      <w:r w:rsidRPr="009764E3">
        <w:rPr>
          <w:rFonts w:ascii="Times New Roman" w:eastAsia="Calibri" w:hAnsi="Times New Roman" w:cs="Times New Roman"/>
        </w:rPr>
        <w:t>idad</w:t>
      </w:r>
      <w:r w:rsidRPr="009764E3">
        <w:rPr>
          <w:rFonts w:ascii="Times New Roman" w:eastAsia="Calibri" w:hAnsi="Times New Roman" w:cs="Times New Roman"/>
          <w:spacing w:val="-2"/>
        </w:rPr>
        <w:t xml:space="preserve"> </w:t>
      </w:r>
      <w:r w:rsidRPr="009764E3">
        <w:rPr>
          <w:rFonts w:ascii="Times New Roman" w:eastAsia="Calibri" w:hAnsi="Times New Roman" w:cs="Times New Roman"/>
        </w:rPr>
        <w:t>públi</w:t>
      </w:r>
      <w:r w:rsidRPr="009764E3">
        <w:rPr>
          <w:rFonts w:ascii="Times New Roman" w:eastAsia="Calibri" w:hAnsi="Times New Roman" w:cs="Times New Roman"/>
          <w:spacing w:val="-1"/>
        </w:rPr>
        <w:t>c</w:t>
      </w:r>
      <w:r w:rsidRPr="009764E3">
        <w:rPr>
          <w:rFonts w:ascii="Times New Roman" w:eastAsia="Calibri" w:hAnsi="Times New Roman" w:cs="Times New Roman"/>
        </w:rPr>
        <w:t>a ar</w:t>
      </w:r>
      <w:r w:rsidRPr="009764E3">
        <w:rPr>
          <w:rFonts w:ascii="Times New Roman" w:eastAsia="Calibri" w:hAnsi="Times New Roman" w:cs="Times New Roman"/>
          <w:spacing w:val="-1"/>
        </w:rPr>
        <w:t>g</w:t>
      </w:r>
      <w:r w:rsidRPr="009764E3">
        <w:rPr>
          <w:rFonts w:ascii="Times New Roman" w:eastAsia="Calibri" w:hAnsi="Times New Roman" w:cs="Times New Roman"/>
        </w:rPr>
        <w:t>ent</w:t>
      </w:r>
      <w:r w:rsidRPr="009764E3">
        <w:rPr>
          <w:rFonts w:ascii="Times New Roman" w:eastAsia="Calibri" w:hAnsi="Times New Roman" w:cs="Times New Roman"/>
          <w:spacing w:val="-1"/>
        </w:rPr>
        <w:t>i</w:t>
      </w:r>
      <w:r w:rsidRPr="009764E3">
        <w:rPr>
          <w:rFonts w:ascii="Times New Roman" w:eastAsia="Calibri" w:hAnsi="Times New Roman" w:cs="Times New Roman"/>
        </w:rPr>
        <w:t>n</w:t>
      </w:r>
      <w:r w:rsidRPr="009764E3">
        <w:rPr>
          <w:rFonts w:ascii="Times New Roman" w:eastAsia="Calibri" w:hAnsi="Times New Roman" w:cs="Times New Roman"/>
          <w:spacing w:val="1"/>
        </w:rPr>
        <w:t>a</w:t>
      </w:r>
      <w:r w:rsidRPr="009764E3">
        <w:rPr>
          <w:rFonts w:ascii="Times New Roman" w:eastAsia="Calibri" w:hAnsi="Times New Roman" w:cs="Times New Roman"/>
        </w:rPr>
        <w:t xml:space="preserve">. </w:t>
      </w:r>
      <w:proofErr w:type="spellStart"/>
      <w:r w:rsidRPr="009764E3">
        <w:rPr>
          <w:rFonts w:ascii="Times New Roman" w:eastAsia="Calibri" w:hAnsi="Times New Roman" w:cs="Times New Roman"/>
          <w:i/>
          <w:spacing w:val="-1"/>
          <w:lang w:val="en-GB"/>
        </w:rPr>
        <w:t>R</w:t>
      </w:r>
      <w:r w:rsidRPr="009764E3">
        <w:rPr>
          <w:rFonts w:ascii="Times New Roman" w:eastAsia="Calibri" w:hAnsi="Times New Roman" w:cs="Times New Roman"/>
          <w:i/>
          <w:lang w:val="en-GB"/>
        </w:rPr>
        <w:t>ev</w:t>
      </w:r>
      <w:r w:rsidRPr="009764E3">
        <w:rPr>
          <w:rFonts w:ascii="Times New Roman" w:eastAsia="Calibri" w:hAnsi="Times New Roman" w:cs="Times New Roman"/>
          <w:i/>
          <w:spacing w:val="-1"/>
          <w:lang w:val="en-GB"/>
        </w:rPr>
        <w:t>i</w:t>
      </w:r>
      <w:r w:rsidRPr="009764E3">
        <w:rPr>
          <w:rFonts w:ascii="Times New Roman" w:eastAsia="Calibri" w:hAnsi="Times New Roman" w:cs="Times New Roman"/>
          <w:i/>
          <w:lang w:val="en-GB"/>
        </w:rPr>
        <w:t>sta</w:t>
      </w:r>
      <w:proofErr w:type="spellEnd"/>
      <w:r w:rsidRPr="009764E3">
        <w:rPr>
          <w:rFonts w:ascii="Times New Roman" w:eastAsia="Calibri" w:hAnsi="Times New Roman" w:cs="Times New Roman"/>
          <w:i/>
          <w:lang w:val="en-GB"/>
        </w:rPr>
        <w:t xml:space="preserve"> R</w:t>
      </w:r>
      <w:r w:rsidRPr="009764E3">
        <w:rPr>
          <w:rFonts w:ascii="Times New Roman" w:eastAsia="Calibri" w:hAnsi="Times New Roman" w:cs="Times New Roman"/>
          <w:i/>
          <w:spacing w:val="-1"/>
          <w:lang w:val="en-GB"/>
        </w:rPr>
        <w:t>A</w:t>
      </w:r>
      <w:r w:rsidRPr="009764E3">
        <w:rPr>
          <w:rFonts w:ascii="Times New Roman" w:eastAsia="Calibri" w:hAnsi="Times New Roman" w:cs="Times New Roman"/>
          <w:i/>
          <w:lang w:val="en-GB"/>
        </w:rPr>
        <w:t>ES</w:t>
      </w:r>
      <w:r w:rsidRPr="009764E3">
        <w:rPr>
          <w:rFonts w:ascii="Times New Roman" w:eastAsia="Calibri" w:hAnsi="Times New Roman" w:cs="Times New Roman"/>
          <w:lang w:val="en-GB"/>
        </w:rPr>
        <w:t xml:space="preserve">, </w:t>
      </w:r>
      <w:proofErr w:type="gramStart"/>
      <w:r w:rsidRPr="009764E3">
        <w:rPr>
          <w:rFonts w:ascii="Times New Roman" w:eastAsia="Calibri" w:hAnsi="Times New Roman" w:cs="Times New Roman"/>
          <w:lang w:val="en-GB"/>
        </w:rPr>
        <w:t>XVII</w:t>
      </w:r>
      <w:r w:rsidRPr="009764E3">
        <w:rPr>
          <w:rFonts w:ascii="Times New Roman" w:eastAsia="Calibri" w:hAnsi="Times New Roman" w:cs="Times New Roman"/>
          <w:spacing w:val="-1"/>
          <w:lang w:val="en-GB"/>
        </w:rPr>
        <w:t>(</w:t>
      </w:r>
      <w:proofErr w:type="gramEnd"/>
      <w:r w:rsidRPr="009764E3">
        <w:rPr>
          <w:rFonts w:ascii="Times New Roman" w:eastAsia="Calibri" w:hAnsi="Times New Roman" w:cs="Times New Roman"/>
          <w:lang w:val="en-GB"/>
        </w:rPr>
        <w:t>3</w:t>
      </w:r>
      <w:r w:rsidRPr="009764E3">
        <w:rPr>
          <w:rFonts w:ascii="Times New Roman" w:eastAsia="Calibri" w:hAnsi="Times New Roman" w:cs="Times New Roman"/>
          <w:spacing w:val="-1"/>
          <w:lang w:val="en-GB"/>
        </w:rPr>
        <w:t>0</w:t>
      </w:r>
      <w:r w:rsidRPr="009764E3">
        <w:rPr>
          <w:rFonts w:ascii="Times New Roman" w:eastAsia="Calibri" w:hAnsi="Times New Roman" w:cs="Times New Roman"/>
          <w:lang w:val="en-GB"/>
        </w:rPr>
        <w:t xml:space="preserve">), </w:t>
      </w:r>
      <w:r w:rsidRPr="009764E3">
        <w:rPr>
          <w:rFonts w:ascii="Times New Roman" w:eastAsia="Calibri" w:hAnsi="Times New Roman" w:cs="Times New Roman"/>
          <w:spacing w:val="-1"/>
          <w:lang w:val="en-GB"/>
        </w:rPr>
        <w:t>p</w:t>
      </w:r>
      <w:r w:rsidRPr="009764E3">
        <w:rPr>
          <w:rFonts w:ascii="Times New Roman" w:eastAsia="Calibri" w:hAnsi="Times New Roman" w:cs="Times New Roman"/>
          <w:lang w:val="en-GB"/>
        </w:rPr>
        <w:t>p.</w:t>
      </w:r>
      <w:r w:rsidRPr="009764E3">
        <w:rPr>
          <w:rFonts w:ascii="Times New Roman" w:eastAsia="Calibri" w:hAnsi="Times New Roman" w:cs="Times New Roman"/>
          <w:spacing w:val="1"/>
          <w:lang w:val="en-GB"/>
        </w:rPr>
        <w:t xml:space="preserve"> </w:t>
      </w:r>
      <w:r w:rsidRPr="009764E3">
        <w:rPr>
          <w:rFonts w:ascii="Times New Roman" w:eastAsia="Calibri" w:hAnsi="Times New Roman" w:cs="Times New Roman"/>
          <w:spacing w:val="-1"/>
          <w:lang w:val="en-GB"/>
        </w:rPr>
        <w:t>1</w:t>
      </w:r>
      <w:r w:rsidRPr="009764E3">
        <w:rPr>
          <w:rFonts w:ascii="Times New Roman" w:eastAsia="Calibri" w:hAnsi="Times New Roman" w:cs="Times New Roman"/>
          <w:lang w:val="en-GB"/>
        </w:rPr>
        <w:t>57</w:t>
      </w:r>
      <w:r w:rsidRPr="009764E3">
        <w:rPr>
          <w:rFonts w:ascii="Times New Roman" w:eastAsia="Calibri" w:hAnsi="Times New Roman" w:cs="Times New Roman"/>
          <w:spacing w:val="-1"/>
          <w:lang w:val="en-GB"/>
        </w:rPr>
        <w:t>-</w:t>
      </w:r>
      <w:r w:rsidRPr="009764E3">
        <w:rPr>
          <w:rFonts w:ascii="Times New Roman" w:eastAsia="Calibri" w:hAnsi="Times New Roman" w:cs="Times New Roman"/>
          <w:lang w:val="en-GB"/>
        </w:rPr>
        <w:t>1</w:t>
      </w:r>
      <w:r w:rsidRPr="009764E3">
        <w:rPr>
          <w:rFonts w:ascii="Times New Roman" w:eastAsia="Calibri" w:hAnsi="Times New Roman" w:cs="Times New Roman"/>
          <w:spacing w:val="-1"/>
          <w:lang w:val="en-GB"/>
        </w:rPr>
        <w:t>7</w:t>
      </w:r>
      <w:r w:rsidRPr="009764E3">
        <w:rPr>
          <w:rFonts w:ascii="Times New Roman" w:eastAsia="Calibri" w:hAnsi="Times New Roman" w:cs="Times New Roman"/>
          <w:lang w:val="en-GB"/>
        </w:rPr>
        <w:t>1.</w:t>
      </w:r>
    </w:p>
    <w:p w14:paraId="6D910712" w14:textId="77777777" w:rsidR="00D81A97" w:rsidRPr="009764E3" w:rsidRDefault="00D81A97" w:rsidP="00D81A97">
      <w:pPr>
        <w:spacing w:line="240" w:lineRule="auto"/>
        <w:jc w:val="both"/>
        <w:rPr>
          <w:rFonts w:ascii="Times New Roman" w:eastAsia="Times New Roman" w:hAnsi="Times New Roman" w:cs="Times New Roman"/>
          <w:lang w:eastAsia="es-AR"/>
        </w:rPr>
      </w:pPr>
      <w:r w:rsidRPr="009764E3">
        <w:rPr>
          <w:rFonts w:ascii="Times New Roman" w:eastAsia="Times New Roman" w:hAnsi="Times New Roman" w:cs="Times New Roman"/>
          <w:lang w:val="en-GB" w:eastAsia="es-AR"/>
        </w:rPr>
        <w:t>Wenger-</w:t>
      </w:r>
      <w:proofErr w:type="spellStart"/>
      <w:r w:rsidRPr="009764E3">
        <w:rPr>
          <w:rFonts w:ascii="Times New Roman" w:eastAsia="Times New Roman" w:hAnsi="Times New Roman" w:cs="Times New Roman"/>
          <w:lang w:val="en-GB" w:eastAsia="es-AR"/>
        </w:rPr>
        <w:t>Trayner</w:t>
      </w:r>
      <w:proofErr w:type="spellEnd"/>
      <w:r w:rsidRPr="009764E3">
        <w:rPr>
          <w:rFonts w:ascii="Times New Roman" w:eastAsia="Times New Roman" w:hAnsi="Times New Roman" w:cs="Times New Roman"/>
          <w:lang w:val="en-GB" w:eastAsia="es-AR"/>
        </w:rPr>
        <w:t>, E., &amp; Wenger-</w:t>
      </w:r>
      <w:proofErr w:type="spellStart"/>
      <w:r w:rsidRPr="009764E3">
        <w:rPr>
          <w:rFonts w:ascii="Times New Roman" w:eastAsia="Times New Roman" w:hAnsi="Times New Roman" w:cs="Times New Roman"/>
          <w:lang w:val="en-GB" w:eastAsia="es-AR"/>
        </w:rPr>
        <w:t>Trayner</w:t>
      </w:r>
      <w:proofErr w:type="spellEnd"/>
      <w:r w:rsidRPr="009764E3">
        <w:rPr>
          <w:rFonts w:ascii="Times New Roman" w:eastAsia="Times New Roman" w:hAnsi="Times New Roman" w:cs="Times New Roman"/>
          <w:lang w:val="en-GB" w:eastAsia="es-AR"/>
        </w:rPr>
        <w:t xml:space="preserve">, B. (2015). </w:t>
      </w:r>
      <w:r w:rsidRPr="009764E3">
        <w:rPr>
          <w:rFonts w:ascii="Times New Roman" w:eastAsia="Times New Roman" w:hAnsi="Times New Roman" w:cs="Times New Roman"/>
          <w:i/>
          <w:iCs/>
          <w:lang w:val="en-GB" w:eastAsia="es-AR"/>
        </w:rPr>
        <w:t>Communities of practice: A brief introduction</w:t>
      </w:r>
      <w:r w:rsidRPr="009764E3">
        <w:rPr>
          <w:rFonts w:ascii="Times New Roman" w:eastAsia="Times New Roman" w:hAnsi="Times New Roman" w:cs="Times New Roman"/>
          <w:lang w:val="en-GB" w:eastAsia="es-AR"/>
        </w:rPr>
        <w:t xml:space="preserve">. </w:t>
      </w:r>
      <w:r w:rsidRPr="009764E3">
        <w:rPr>
          <w:rFonts w:ascii="Times New Roman" w:eastAsia="Times New Roman" w:hAnsi="Times New Roman" w:cs="Times New Roman"/>
          <w:lang w:eastAsia="es-AR"/>
        </w:rPr>
        <w:t>Wenger-</w:t>
      </w:r>
      <w:proofErr w:type="spellStart"/>
      <w:r w:rsidRPr="009764E3">
        <w:rPr>
          <w:rFonts w:ascii="Times New Roman" w:eastAsia="Times New Roman" w:hAnsi="Times New Roman" w:cs="Times New Roman"/>
          <w:lang w:eastAsia="es-AR"/>
        </w:rPr>
        <w:t>Trayner</w:t>
      </w:r>
      <w:proofErr w:type="spellEnd"/>
      <w:r w:rsidRPr="009764E3">
        <w:rPr>
          <w:rFonts w:ascii="Times New Roman" w:eastAsia="Times New Roman" w:hAnsi="Times New Roman" w:cs="Times New Roman"/>
          <w:lang w:eastAsia="es-AR"/>
        </w:rPr>
        <w:t>.</w:t>
      </w:r>
    </w:p>
    <w:p w14:paraId="23CA62C6" w14:textId="77777777" w:rsidR="00C802F5" w:rsidRPr="00BA642E" w:rsidRDefault="00C802F5" w:rsidP="007B5B5F">
      <w:pPr>
        <w:spacing w:line="240" w:lineRule="auto"/>
        <w:rPr>
          <w:rFonts w:ascii="Times New Roman" w:hAnsi="Times New Roman" w:cs="Times New Roman"/>
        </w:rPr>
      </w:pPr>
    </w:p>
    <w:p w14:paraId="7E83515B" w14:textId="4BDCF385"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13"/>
      <w:footerReference w:type="default" r:id="rId14"/>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39C05" w14:textId="77777777" w:rsidR="00FE21F0" w:rsidRPr="00BA642E" w:rsidRDefault="00FE21F0" w:rsidP="00C802F5">
      <w:pPr>
        <w:spacing w:after="0" w:line="240" w:lineRule="auto"/>
      </w:pPr>
      <w:r w:rsidRPr="00BA642E">
        <w:separator/>
      </w:r>
    </w:p>
  </w:endnote>
  <w:endnote w:type="continuationSeparator" w:id="0">
    <w:p w14:paraId="489E415D" w14:textId="77777777" w:rsidR="00FE21F0" w:rsidRPr="00BA642E" w:rsidRDefault="00FE21F0"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5F4A3" w14:textId="77777777" w:rsidR="00FE21F0" w:rsidRPr="00BA642E" w:rsidRDefault="00FE21F0" w:rsidP="00C802F5">
      <w:pPr>
        <w:spacing w:after="0" w:line="240" w:lineRule="auto"/>
      </w:pPr>
      <w:r w:rsidRPr="00BA642E">
        <w:separator/>
      </w:r>
    </w:p>
  </w:footnote>
  <w:footnote w:type="continuationSeparator" w:id="0">
    <w:p w14:paraId="3C08B9B9" w14:textId="77777777" w:rsidR="00FE21F0" w:rsidRPr="00BA642E" w:rsidRDefault="00FE21F0"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D7B90"/>
    <w:multiLevelType w:val="hybridMultilevel"/>
    <w:tmpl w:val="4BB0326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3D53164"/>
    <w:multiLevelType w:val="hybridMultilevel"/>
    <w:tmpl w:val="109A52FC"/>
    <w:lvl w:ilvl="0" w:tplc="A9686B7C">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4040C0"/>
    <w:rsid w:val="00437E9C"/>
    <w:rsid w:val="00550766"/>
    <w:rsid w:val="005F3B2E"/>
    <w:rsid w:val="00701F64"/>
    <w:rsid w:val="007B5B5F"/>
    <w:rsid w:val="007D233B"/>
    <w:rsid w:val="0085070B"/>
    <w:rsid w:val="00A17247"/>
    <w:rsid w:val="00BA642E"/>
    <w:rsid w:val="00BC236F"/>
    <w:rsid w:val="00C802F5"/>
    <w:rsid w:val="00C96B2C"/>
    <w:rsid w:val="00CC04C1"/>
    <w:rsid w:val="00D81A97"/>
    <w:rsid w:val="00D843EC"/>
    <w:rsid w:val="00FE21F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comentario">
    <w:name w:val="annotation text"/>
    <w:basedOn w:val="Normal"/>
    <w:link w:val="TextocomentarioCar"/>
    <w:uiPriority w:val="99"/>
    <w:unhideWhenUsed/>
    <w:rsid w:val="00D81A97"/>
    <w:pPr>
      <w:spacing w:after="0" w:line="240" w:lineRule="auto"/>
    </w:pPr>
    <w:rPr>
      <w:rFonts w:ascii="Calibri" w:eastAsia="Calibri" w:hAnsi="Calibri" w:cs="Calibri"/>
      <w:kern w:val="0"/>
      <w:sz w:val="20"/>
      <w:szCs w:val="20"/>
      <w:lang w:val="es-AR" w:eastAsia="es-AR"/>
      <w14:ligatures w14:val="none"/>
    </w:rPr>
  </w:style>
  <w:style w:type="character" w:customStyle="1" w:styleId="TextocomentarioCar">
    <w:name w:val="Texto comentario Car"/>
    <w:basedOn w:val="Fuentedeprrafopredeter"/>
    <w:link w:val="Textocomentario"/>
    <w:uiPriority w:val="99"/>
    <w:rsid w:val="00D81A97"/>
    <w:rPr>
      <w:rFonts w:ascii="Calibri" w:eastAsia="Calibri" w:hAnsi="Calibri" w:cs="Calibri"/>
      <w:kern w:val="0"/>
      <w:sz w:val="20"/>
      <w:szCs w:val="20"/>
      <w:lang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ridaa.unq.edu.ar/handle/20.500.11807/57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dalyc.org/articulo.oa?id=7736021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6488</Words>
  <Characters>35687</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Graciela</cp:lastModifiedBy>
  <cp:revision>2</cp:revision>
  <dcterms:created xsi:type="dcterms:W3CDTF">2026-07-02T17:58:00Z</dcterms:created>
  <dcterms:modified xsi:type="dcterms:W3CDTF">2026-07-02T17:58:00Z</dcterms:modified>
</cp:coreProperties>
</file>