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B3483" w14:textId="77777777" w:rsidR="00C802F5" w:rsidRPr="00BA642E" w:rsidRDefault="00C802F5" w:rsidP="001923DC">
      <w:pPr>
        <w:jc w:val="center"/>
        <w:rPr>
          <w:rFonts w:ascii="Times New Roman" w:hAnsi="Times New Roman" w:cs="Times New Roman"/>
        </w:rPr>
      </w:pPr>
    </w:p>
    <w:p w14:paraId="1EA4EA40" w14:textId="77777777" w:rsidR="004D6432" w:rsidRDefault="004D6432" w:rsidP="004D6432">
      <w:pPr>
        <w:pStyle w:val="NormalWeb"/>
        <w:spacing w:before="0" w:beforeAutospacing="0" w:after="0" w:afterAutospacing="0"/>
        <w:ind w:right="-183"/>
        <w:jc w:val="center"/>
      </w:pPr>
      <w:r>
        <w:rPr>
          <w:b/>
          <w:bCs/>
          <w:color w:val="FF0000"/>
          <w:shd w:val="clear" w:color="auto" w:fill="FFFFFF"/>
        </w:rPr>
        <w:t>     </w:t>
      </w:r>
      <w:r>
        <w:rPr>
          <w:b/>
          <w:bCs/>
          <w:color w:val="000000"/>
          <w:shd w:val="clear" w:color="auto" w:fill="FFFFFF"/>
        </w:rPr>
        <w:t>  Inicios y reinicios en la universidad:  </w:t>
      </w:r>
    </w:p>
    <w:p w14:paraId="37BB4F33" w14:textId="4F29C0D5" w:rsidR="004D6432" w:rsidRDefault="004D6432" w:rsidP="004D6432">
      <w:pPr>
        <w:pStyle w:val="NormalWeb"/>
        <w:spacing w:before="0" w:beforeAutospacing="0" w:after="0" w:afterAutospacing="0"/>
        <w:ind w:right="-183"/>
        <w:jc w:val="center"/>
      </w:pPr>
      <w:r>
        <w:rPr>
          <w:b/>
          <w:bCs/>
          <w:color w:val="000000"/>
          <w:shd w:val="clear" w:color="auto" w:fill="FFFFFF"/>
        </w:rPr>
        <w:t>trayectorias y experiencias de ingresantes con recorridos académicos previos </w:t>
      </w:r>
    </w:p>
    <w:p w14:paraId="43C49479" w14:textId="77777777" w:rsidR="005F3B2E" w:rsidRPr="00C10CA2" w:rsidRDefault="005F3B2E" w:rsidP="001923DC">
      <w:pPr>
        <w:jc w:val="center"/>
        <w:rPr>
          <w:rFonts w:ascii="Times New Roman" w:hAnsi="Times New Roman" w:cs="Times New Roman"/>
        </w:rPr>
      </w:pPr>
    </w:p>
    <w:p w14:paraId="6B7AF38F" w14:textId="77777777" w:rsidR="006F17C1" w:rsidRPr="00C10CA2" w:rsidRDefault="006F17C1" w:rsidP="006F17C1">
      <w:pPr>
        <w:pStyle w:val="NormalWeb"/>
        <w:spacing w:before="0" w:beforeAutospacing="0" w:after="0" w:afterAutospacing="0"/>
        <w:ind w:right="-183"/>
        <w:jc w:val="center"/>
      </w:pPr>
      <w:r w:rsidRPr="00C10CA2">
        <w:rPr>
          <w:b/>
          <w:bCs/>
          <w:color w:val="FF0000"/>
          <w:shd w:val="clear" w:color="auto" w:fill="FFFFFF"/>
        </w:rPr>
        <w:t> </w:t>
      </w:r>
    </w:p>
    <w:p w14:paraId="66DEA0B2" w14:textId="77777777" w:rsidR="006F17C1" w:rsidRPr="00C10CA2" w:rsidRDefault="006F17C1" w:rsidP="006F17C1">
      <w:pPr>
        <w:pStyle w:val="NormalWeb"/>
        <w:spacing w:before="0" w:beforeAutospacing="0" w:after="0" w:afterAutospacing="0"/>
        <w:ind w:right="-1"/>
        <w:jc w:val="right"/>
      </w:pPr>
      <w:r w:rsidRPr="00C10CA2">
        <w:rPr>
          <w:color w:val="000000"/>
        </w:rPr>
        <w:t>Marano, María Gabriela</w:t>
      </w:r>
    </w:p>
    <w:p w14:paraId="11242C00" w14:textId="14B95740" w:rsidR="003122BA" w:rsidRPr="00C10CA2" w:rsidRDefault="003122BA" w:rsidP="003122BA">
      <w:pPr>
        <w:spacing w:after="0" w:line="240" w:lineRule="auto"/>
        <w:ind w:left="-284" w:firstLine="284"/>
        <w:jc w:val="right"/>
        <w:rPr>
          <w:rFonts w:ascii="Times New Roman" w:eastAsia="Times New Roman" w:hAnsi="Times New Roman" w:cs="Times New Roman"/>
        </w:rPr>
      </w:pPr>
      <w:r w:rsidRPr="00C10CA2">
        <w:rPr>
          <w:rFonts w:ascii="Times New Roman" w:eastAsia="Times New Roman" w:hAnsi="Times New Roman" w:cs="Times New Roman"/>
        </w:rPr>
        <w:t>CINVEDUC, Facultad de Humanidades y Cs. de la Educación, Universidad Nacional de La Plata</w:t>
      </w:r>
    </w:p>
    <w:p w14:paraId="4B1DA945" w14:textId="77777777" w:rsidR="003122BA" w:rsidRPr="00C10CA2" w:rsidRDefault="00844944" w:rsidP="003122BA">
      <w:pPr>
        <w:keepLines/>
        <w:pBdr>
          <w:top w:val="nil"/>
          <w:left w:val="nil"/>
          <w:bottom w:val="nil"/>
          <w:right w:val="nil"/>
          <w:between w:val="nil"/>
        </w:pBdr>
        <w:shd w:val="clear" w:color="auto" w:fill="FFFFFF" w:themeFill="background1"/>
        <w:spacing w:after="0"/>
        <w:ind w:hanging="2"/>
        <w:jc w:val="right"/>
        <w:rPr>
          <w:rFonts w:ascii="Times New Roman" w:eastAsia="Times New Roman" w:hAnsi="Times New Roman" w:cs="Times New Roman"/>
        </w:rPr>
      </w:pPr>
      <w:hyperlink r:id="rId7">
        <w:r w:rsidR="003122BA" w:rsidRPr="00C10CA2">
          <w:rPr>
            <w:rFonts w:ascii="Times New Roman" w:eastAsia="Times New Roman" w:hAnsi="Times New Roman" w:cs="Times New Roman"/>
            <w:color w:val="1155CC"/>
            <w:u w:val="single"/>
          </w:rPr>
          <w:t>magaunlp</w:t>
        </w:r>
      </w:hyperlink>
      <w:hyperlink r:id="rId8">
        <w:r w:rsidR="003122BA" w:rsidRPr="00C10CA2">
          <w:rPr>
            <w:rFonts w:ascii="Times New Roman" w:eastAsia="Times New Roman" w:hAnsi="Times New Roman" w:cs="Times New Roman"/>
            <w:color w:val="1155CC"/>
            <w:u w:val="single"/>
          </w:rPr>
          <w:t>@gmail.com</w:t>
        </w:r>
      </w:hyperlink>
    </w:p>
    <w:p w14:paraId="1FA0F857" w14:textId="77777777" w:rsidR="005F3B2E" w:rsidRPr="00C10CA2" w:rsidRDefault="005F3B2E" w:rsidP="005F3B2E">
      <w:pPr>
        <w:rPr>
          <w:rFonts w:ascii="Times New Roman" w:hAnsi="Times New Roman" w:cs="Times New Roman"/>
        </w:rPr>
      </w:pPr>
    </w:p>
    <w:p w14:paraId="1275A9C7" w14:textId="5E85AB9F" w:rsidR="005F3B2E" w:rsidRPr="00C10CA2" w:rsidRDefault="006F17C1" w:rsidP="005F3B2E">
      <w:pPr>
        <w:spacing w:after="0" w:line="240" w:lineRule="auto"/>
        <w:jc w:val="right"/>
        <w:rPr>
          <w:rFonts w:ascii="Times New Roman" w:hAnsi="Times New Roman" w:cs="Times New Roman"/>
        </w:rPr>
      </w:pPr>
      <w:r w:rsidRPr="00C10CA2">
        <w:rPr>
          <w:rFonts w:ascii="Times New Roman" w:hAnsi="Times New Roman" w:cs="Times New Roman"/>
          <w:color w:val="000000"/>
        </w:rPr>
        <w:t>Montenegro, Jesica</w:t>
      </w:r>
    </w:p>
    <w:p w14:paraId="3FDF6463" w14:textId="77777777" w:rsidR="003122BA" w:rsidRPr="00C10CA2" w:rsidRDefault="003122BA" w:rsidP="003122BA">
      <w:pPr>
        <w:spacing w:after="0" w:line="240" w:lineRule="auto"/>
        <w:ind w:left="-284" w:firstLine="284"/>
        <w:jc w:val="right"/>
        <w:rPr>
          <w:rFonts w:ascii="Times New Roman" w:eastAsia="Times New Roman" w:hAnsi="Times New Roman" w:cs="Times New Roman"/>
        </w:rPr>
      </w:pPr>
      <w:r w:rsidRPr="00C10CA2">
        <w:rPr>
          <w:rFonts w:ascii="Times New Roman" w:eastAsia="Times New Roman" w:hAnsi="Times New Roman" w:cs="Times New Roman"/>
        </w:rPr>
        <w:t>CINVEDUC, Facultad de Humanidades y Cs. de la Educación, Universidad Nacional de La Plata</w:t>
      </w:r>
    </w:p>
    <w:p w14:paraId="3C6852B2" w14:textId="77777777" w:rsidR="003122BA" w:rsidRPr="00C10CA2" w:rsidRDefault="00844944" w:rsidP="003122BA">
      <w:pPr>
        <w:shd w:val="clear" w:color="auto" w:fill="FFFFFF" w:themeFill="background1"/>
        <w:spacing w:after="0"/>
        <w:jc w:val="right"/>
        <w:rPr>
          <w:rFonts w:ascii="Times New Roman" w:eastAsia="Times New Roman" w:hAnsi="Times New Roman" w:cs="Times New Roman"/>
        </w:rPr>
      </w:pPr>
      <w:hyperlink r:id="rId9">
        <w:r w:rsidR="003122BA" w:rsidRPr="00C10CA2">
          <w:rPr>
            <w:rFonts w:ascii="Times New Roman" w:eastAsia="Times New Roman" w:hAnsi="Times New Roman" w:cs="Times New Roman"/>
            <w:color w:val="1155CC"/>
            <w:u w:val="single"/>
          </w:rPr>
          <w:t>jessica.montenegro.85@gmail.com</w:t>
        </w:r>
      </w:hyperlink>
    </w:p>
    <w:p w14:paraId="640847CC" w14:textId="59EB8C0A" w:rsidR="005F3B2E" w:rsidRPr="00C10CA2" w:rsidRDefault="005F3B2E" w:rsidP="003122BA">
      <w:pPr>
        <w:spacing w:after="0" w:line="240" w:lineRule="auto"/>
        <w:rPr>
          <w:rFonts w:ascii="Times New Roman" w:hAnsi="Times New Roman" w:cs="Times New Roman"/>
        </w:rPr>
      </w:pPr>
    </w:p>
    <w:p w14:paraId="3F6986E9" w14:textId="2FCD40FC" w:rsidR="005F3B2E" w:rsidRPr="00C10CA2" w:rsidRDefault="00C802F5" w:rsidP="00C802F5">
      <w:pPr>
        <w:tabs>
          <w:tab w:val="center" w:pos="4252"/>
          <w:tab w:val="right" w:pos="8504"/>
        </w:tabs>
        <w:spacing w:after="0" w:line="240" w:lineRule="auto"/>
        <w:rPr>
          <w:rFonts w:ascii="Times New Roman" w:hAnsi="Times New Roman" w:cs="Times New Roman"/>
        </w:rPr>
      </w:pPr>
      <w:r w:rsidRPr="00C10CA2">
        <w:rPr>
          <w:rFonts w:ascii="Times New Roman" w:hAnsi="Times New Roman" w:cs="Times New Roman"/>
        </w:rPr>
        <w:tab/>
      </w:r>
      <w:r w:rsidRPr="00C10CA2">
        <w:rPr>
          <w:rFonts w:ascii="Times New Roman" w:hAnsi="Times New Roman" w:cs="Times New Roman"/>
        </w:rPr>
        <w:tab/>
      </w:r>
      <w:r w:rsidR="006F17C1" w:rsidRPr="00C10CA2">
        <w:rPr>
          <w:rFonts w:ascii="Times New Roman" w:hAnsi="Times New Roman" w:cs="Times New Roman"/>
          <w:color w:val="000000"/>
        </w:rPr>
        <w:t>Arcaría, Natalia</w:t>
      </w:r>
    </w:p>
    <w:p w14:paraId="781B0680" w14:textId="77777777" w:rsidR="003122BA" w:rsidRPr="00C10CA2" w:rsidRDefault="003122BA" w:rsidP="003122BA">
      <w:pPr>
        <w:spacing w:after="0" w:line="240" w:lineRule="auto"/>
        <w:ind w:left="-284" w:firstLine="284"/>
        <w:jc w:val="right"/>
        <w:rPr>
          <w:rFonts w:ascii="Times New Roman" w:eastAsia="Times New Roman" w:hAnsi="Times New Roman" w:cs="Times New Roman"/>
        </w:rPr>
      </w:pPr>
      <w:r w:rsidRPr="00C10CA2">
        <w:rPr>
          <w:rFonts w:ascii="Times New Roman" w:eastAsia="Times New Roman" w:hAnsi="Times New Roman" w:cs="Times New Roman"/>
        </w:rPr>
        <w:t>Facultad de Humanidades y Cs. de la Educación, Universidad Nacional de La Plata</w:t>
      </w:r>
    </w:p>
    <w:p w14:paraId="418B416A" w14:textId="77777777" w:rsidR="003122BA" w:rsidRPr="00C10CA2" w:rsidRDefault="00844944" w:rsidP="003122BA">
      <w:pPr>
        <w:shd w:val="clear" w:color="auto" w:fill="FFFFFF" w:themeFill="background1"/>
        <w:spacing w:after="0"/>
        <w:jc w:val="right"/>
        <w:rPr>
          <w:rFonts w:ascii="Times New Roman" w:eastAsia="Times New Roman" w:hAnsi="Times New Roman" w:cs="Times New Roman"/>
        </w:rPr>
      </w:pPr>
      <w:hyperlink r:id="rId10">
        <w:r w:rsidR="003122BA" w:rsidRPr="00C10CA2">
          <w:rPr>
            <w:rFonts w:ascii="Times New Roman" w:eastAsia="Times New Roman" w:hAnsi="Times New Roman" w:cs="Times New Roman"/>
            <w:color w:val="1155CC"/>
            <w:u w:val="single"/>
          </w:rPr>
          <w:t>narcaria@fahce.unlp.edu.ar</w:t>
        </w:r>
      </w:hyperlink>
    </w:p>
    <w:p w14:paraId="1B43FD84" w14:textId="77777777" w:rsidR="001923DC" w:rsidRPr="00C10CA2" w:rsidRDefault="001923DC" w:rsidP="003122BA">
      <w:pPr>
        <w:jc w:val="right"/>
        <w:rPr>
          <w:rFonts w:ascii="Times New Roman" w:hAnsi="Times New Roman" w:cs="Times New Roman"/>
        </w:rPr>
      </w:pPr>
    </w:p>
    <w:p w14:paraId="775A589E" w14:textId="77777777" w:rsidR="003122BA" w:rsidRDefault="003122BA" w:rsidP="00CD156D">
      <w:pPr>
        <w:spacing w:line="240" w:lineRule="auto"/>
        <w:jc w:val="both"/>
        <w:rPr>
          <w:rFonts w:ascii="Times New Roman" w:hAnsi="Times New Roman" w:cs="Times New Roman"/>
          <w:b/>
          <w:bCs/>
          <w:lang w:val="en-US"/>
        </w:rPr>
      </w:pPr>
    </w:p>
    <w:p w14:paraId="2478867C" w14:textId="14ED86D5" w:rsidR="00F853B8" w:rsidRPr="004F06D2" w:rsidRDefault="00BA642E" w:rsidP="00CD156D">
      <w:pPr>
        <w:spacing w:line="240" w:lineRule="auto"/>
        <w:jc w:val="both"/>
        <w:rPr>
          <w:rFonts w:ascii="Times New Roman" w:hAnsi="Times New Roman" w:cs="Times New Roman"/>
          <w:color w:val="000000"/>
          <w:shd w:val="clear" w:color="auto" w:fill="FFFFFF"/>
        </w:rPr>
      </w:pPr>
      <w:proofErr w:type="spellStart"/>
      <w:r w:rsidRPr="007B5B5F">
        <w:rPr>
          <w:rFonts w:ascii="Times New Roman" w:hAnsi="Times New Roman" w:cs="Times New Roman"/>
          <w:b/>
          <w:bCs/>
          <w:lang w:val="en-US"/>
        </w:rPr>
        <w:t>Resumen</w:t>
      </w:r>
      <w:proofErr w:type="spellEnd"/>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r w:rsidR="00F853B8" w:rsidRPr="004F06D2">
        <w:rPr>
          <w:rFonts w:ascii="Times New Roman" w:hAnsi="Times New Roman" w:cs="Times New Roman"/>
          <w:color w:val="000000"/>
          <w:shd w:val="clear" w:color="auto" w:fill="FFFFFF"/>
        </w:rPr>
        <w:t xml:space="preserve">En las últimas décadas crecieron notablemente los estudios sobre el ingreso a la universidad, </w:t>
      </w:r>
      <w:r w:rsidR="004F06D2" w:rsidRPr="004F06D2">
        <w:rPr>
          <w:rFonts w:ascii="Times New Roman" w:hAnsi="Times New Roman" w:cs="Times New Roman"/>
          <w:color w:val="000000"/>
          <w:shd w:val="clear" w:color="auto" w:fill="FFFFFF"/>
        </w:rPr>
        <w:t xml:space="preserve">actualmente </w:t>
      </w:r>
      <w:r w:rsidR="00F853B8" w:rsidRPr="004F06D2">
        <w:rPr>
          <w:rFonts w:ascii="Times New Roman" w:hAnsi="Times New Roman" w:cs="Times New Roman"/>
          <w:color w:val="000000"/>
          <w:shd w:val="clear" w:color="auto" w:fill="FFFFFF"/>
        </w:rPr>
        <w:t>problematizado como “inicios” con una mirada que entrecruza perspectivas sociológicas, políticas y pedagógicas. Asimismo,</w:t>
      </w:r>
      <w:r w:rsidR="004F06D2" w:rsidRPr="004F06D2">
        <w:rPr>
          <w:rFonts w:ascii="Times New Roman" w:hAnsi="Times New Roman" w:cs="Times New Roman"/>
          <w:color w:val="000000"/>
          <w:shd w:val="clear" w:color="auto" w:fill="FFFFFF"/>
        </w:rPr>
        <w:t xml:space="preserve"> </w:t>
      </w:r>
      <w:r w:rsidR="00F853B8" w:rsidRPr="004F06D2">
        <w:rPr>
          <w:rFonts w:ascii="Times New Roman" w:hAnsi="Times New Roman" w:cs="Times New Roman"/>
          <w:color w:val="000000"/>
          <w:shd w:val="clear" w:color="auto" w:fill="FFFFFF"/>
        </w:rPr>
        <w:t>se ha caracterizado</w:t>
      </w:r>
      <w:r w:rsidR="004F06D2">
        <w:rPr>
          <w:rFonts w:ascii="Times New Roman" w:hAnsi="Times New Roman" w:cs="Times New Roman"/>
          <w:color w:val="000000"/>
          <w:shd w:val="clear" w:color="auto" w:fill="FFFFFF"/>
        </w:rPr>
        <w:t xml:space="preserve"> los procesos que configuran </w:t>
      </w:r>
      <w:r w:rsidR="00F853B8" w:rsidRPr="004F06D2">
        <w:rPr>
          <w:rFonts w:ascii="Times New Roman" w:hAnsi="Times New Roman" w:cs="Times New Roman"/>
          <w:color w:val="000000"/>
          <w:shd w:val="clear" w:color="auto" w:fill="FFFFFF"/>
        </w:rPr>
        <w:t>las trayectorias estudiantiles en esta etapa</w:t>
      </w:r>
      <w:r w:rsidR="004F06D2">
        <w:rPr>
          <w:rFonts w:ascii="Times New Roman" w:hAnsi="Times New Roman" w:cs="Times New Roman"/>
          <w:color w:val="000000"/>
          <w:shd w:val="clear" w:color="auto" w:fill="FFFFFF"/>
        </w:rPr>
        <w:t xml:space="preserve"> y la diversidad de trayectorias existentes</w:t>
      </w:r>
      <w:r w:rsidR="00F853B8" w:rsidRPr="004F06D2">
        <w:rPr>
          <w:rFonts w:ascii="Times New Roman" w:hAnsi="Times New Roman" w:cs="Times New Roman"/>
          <w:color w:val="000000"/>
          <w:shd w:val="clear" w:color="auto" w:fill="FFFFFF"/>
        </w:rPr>
        <w:t xml:space="preserve">; en cambio, está poco descripta la situación </w:t>
      </w:r>
      <w:r w:rsidR="004F06D2">
        <w:rPr>
          <w:rFonts w:ascii="Times New Roman" w:hAnsi="Times New Roman" w:cs="Times New Roman"/>
          <w:color w:val="000000"/>
          <w:shd w:val="clear" w:color="auto" w:fill="FFFFFF"/>
        </w:rPr>
        <w:t xml:space="preserve">específica </w:t>
      </w:r>
      <w:r w:rsidR="00F853B8" w:rsidRPr="004F06D2">
        <w:rPr>
          <w:rFonts w:ascii="Times New Roman" w:hAnsi="Times New Roman" w:cs="Times New Roman"/>
          <w:color w:val="000000"/>
          <w:shd w:val="clear" w:color="auto" w:fill="FFFFFF"/>
        </w:rPr>
        <w:t xml:space="preserve">de los estudiantes que reinician el estudio universitario, iniciando una nueva carrera. En este sentido, nos interesa conocer cómo se da el </w:t>
      </w:r>
      <w:proofErr w:type="spellStart"/>
      <w:r w:rsidR="00F853B8" w:rsidRPr="004F06D2">
        <w:rPr>
          <w:rFonts w:ascii="Times New Roman" w:hAnsi="Times New Roman" w:cs="Times New Roman"/>
          <w:color w:val="000000"/>
          <w:shd w:val="clear" w:color="auto" w:fill="FFFFFF"/>
        </w:rPr>
        <w:t>interjuego</w:t>
      </w:r>
      <w:proofErr w:type="spellEnd"/>
      <w:r w:rsidR="00F853B8" w:rsidRPr="004F06D2">
        <w:rPr>
          <w:rFonts w:ascii="Times New Roman" w:hAnsi="Times New Roman" w:cs="Times New Roman"/>
          <w:color w:val="000000"/>
          <w:shd w:val="clear" w:color="auto" w:fill="FFFFFF"/>
        </w:rPr>
        <w:t xml:space="preserve"> sujeto-institución-</w:t>
      </w:r>
      <w:r w:rsidR="004F06D2" w:rsidRPr="004F06D2">
        <w:rPr>
          <w:rFonts w:ascii="Times New Roman" w:hAnsi="Times New Roman" w:cs="Times New Roman"/>
          <w:color w:val="000000"/>
          <w:shd w:val="clear" w:color="auto" w:fill="FFFFFF"/>
        </w:rPr>
        <w:t>conocimiento</w:t>
      </w:r>
      <w:r w:rsidR="00F853B8" w:rsidRPr="004F06D2">
        <w:rPr>
          <w:rFonts w:ascii="Times New Roman" w:hAnsi="Times New Roman" w:cs="Times New Roman"/>
          <w:color w:val="000000"/>
          <w:shd w:val="clear" w:color="auto" w:fill="FFFFFF"/>
        </w:rPr>
        <w:t xml:space="preserve"> en los ingresantes con experiencias académicas previas en los que podría suponerse que el “oficio” está adquirido. En este trabajo -que es un recorte de un proyecto de investigación más amplio- presentamos el análisis de aquellos ingresantes a los Profesorados de Ciencias Biológicas, Química y Física de la Facultad de Humanidades y Ciencias de la Educación de la Universidad Nacional de La Plata con recorridos previos en la educación superior. Los hallazgos obtenidos mediante distintas técnicas -datos estadísticos, documentos, observaciones de clases y entrevistas-</w:t>
      </w:r>
      <w:r w:rsidR="004F06D2" w:rsidRPr="004F06D2">
        <w:rPr>
          <w:rFonts w:ascii="Times New Roman" w:hAnsi="Times New Roman" w:cs="Times New Roman"/>
          <w:color w:val="000000"/>
          <w:shd w:val="clear" w:color="auto" w:fill="FFFFFF"/>
        </w:rPr>
        <w:t xml:space="preserve"> </w:t>
      </w:r>
      <w:r w:rsidR="00F853B8" w:rsidRPr="004F06D2">
        <w:rPr>
          <w:rFonts w:ascii="Times New Roman" w:hAnsi="Times New Roman" w:cs="Times New Roman"/>
          <w:color w:val="000000"/>
          <w:shd w:val="clear" w:color="auto" w:fill="FFFFFF"/>
        </w:rPr>
        <w:t xml:space="preserve">permitieron deconstruir al sujeto estudiantil. Junto al ingresante de primera vez, identificamos un grupo significativo de ingresantes de segundas carreras con experiencias académicas previas: ingresantes que abandonaron una carrera previa; estudiantes que harán dos carreras simultáneas y graduados de carreras afines en búsqueda de formación docente. Estas trayectorias permiten problematizar las nociones de oficio de estudiante y experiencias académicas, una práctica que se configura con pausas, retornos y recorridos en paralelo. En esta presentación se problematizan dos aspectos. El primero alude a quiénes son los </w:t>
      </w:r>
      <w:r w:rsidR="00F853B8" w:rsidRPr="004F06D2">
        <w:rPr>
          <w:rFonts w:ascii="Times New Roman" w:hAnsi="Times New Roman" w:cs="Times New Roman"/>
          <w:color w:val="000000"/>
          <w:shd w:val="clear" w:color="auto" w:fill="FFFFFF"/>
        </w:rPr>
        <w:lastRenderedPageBreak/>
        <w:t xml:space="preserve">que reinician y qué características generales tienen sus trayectorias en los inicios de las nuevas carreras que emprenden. El segundo aspecto se refiere a qué sucede con la afiliación académica y la relación con el conocimiento. Estos estudiantes expresan tensiones entre la formación disciplinar anterior y el camino que están iniciando. En el trabajo de campo se registró que el grupo de estudiantes “experimentado” era más participativo, mostrando cierta familiaridad con la afiliación institucional. En cambio, respecto de la afiliación académica, manifiestan incertidumbre frente a los saberes del campo de las ciencias sociales y a las prácticas de estudio a desarrollar. Con ello, los reinicios se convierten en inicios en una nueva comunidad académica entendida como comunidad discursiva y cultural, aspecto crucial de la experiencia universitaria. </w:t>
      </w:r>
    </w:p>
    <w:p w14:paraId="153E0AAC" w14:textId="1C6D3435" w:rsidR="00CD156D" w:rsidRPr="00CD156D" w:rsidRDefault="00BA642E" w:rsidP="00CD156D">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CD156D" w:rsidRPr="003122BA">
        <w:rPr>
          <w:rFonts w:ascii="Times New Roman" w:hAnsi="Times New Roman" w:cs="Times New Roman"/>
          <w:color w:val="000000"/>
        </w:rPr>
        <w:t xml:space="preserve">Inicios en la universidad, </w:t>
      </w:r>
      <w:r w:rsidR="008D5BA2" w:rsidRPr="003122BA">
        <w:rPr>
          <w:rFonts w:ascii="Times New Roman" w:hAnsi="Times New Roman" w:cs="Times New Roman"/>
          <w:color w:val="000000"/>
        </w:rPr>
        <w:t>T</w:t>
      </w:r>
      <w:r w:rsidR="00CD156D" w:rsidRPr="003122BA">
        <w:rPr>
          <w:rFonts w:ascii="Times New Roman" w:hAnsi="Times New Roman" w:cs="Times New Roman"/>
          <w:color w:val="000000"/>
        </w:rPr>
        <w:t xml:space="preserve">rayectorias estudiantiles, </w:t>
      </w:r>
      <w:r w:rsidR="008D5BA2" w:rsidRPr="003122BA">
        <w:rPr>
          <w:rFonts w:ascii="Times New Roman" w:hAnsi="Times New Roman" w:cs="Times New Roman"/>
          <w:color w:val="000000"/>
        </w:rPr>
        <w:t>E</w:t>
      </w:r>
      <w:r w:rsidR="00CD156D" w:rsidRPr="003122BA">
        <w:rPr>
          <w:rFonts w:ascii="Times New Roman" w:hAnsi="Times New Roman" w:cs="Times New Roman"/>
          <w:color w:val="000000"/>
        </w:rPr>
        <w:t xml:space="preserve">xperiencias académicas, </w:t>
      </w:r>
      <w:r w:rsidR="008D5BA2" w:rsidRPr="003122BA">
        <w:rPr>
          <w:rFonts w:ascii="Times New Roman" w:hAnsi="Times New Roman" w:cs="Times New Roman"/>
          <w:color w:val="000000"/>
        </w:rPr>
        <w:t>A</w:t>
      </w:r>
      <w:r w:rsidR="00CD156D" w:rsidRPr="003122BA">
        <w:rPr>
          <w:rFonts w:ascii="Times New Roman" w:hAnsi="Times New Roman" w:cs="Times New Roman"/>
          <w:color w:val="000000"/>
        </w:rPr>
        <w:t>filiación</w:t>
      </w:r>
      <w:r w:rsidR="008D5BA2" w:rsidRPr="003122BA">
        <w:rPr>
          <w:rFonts w:ascii="Times New Roman" w:hAnsi="Times New Roman" w:cs="Times New Roman"/>
          <w:color w:val="000000"/>
        </w:rPr>
        <w:t>.</w:t>
      </w:r>
    </w:p>
    <w:p w14:paraId="0E872583" w14:textId="77777777" w:rsidR="00C10CA2" w:rsidRDefault="00C10CA2" w:rsidP="00CD156D">
      <w:pPr>
        <w:spacing w:line="240" w:lineRule="auto"/>
        <w:jc w:val="both"/>
        <w:rPr>
          <w:rFonts w:ascii="Times New Roman" w:hAnsi="Times New Roman" w:cs="Times New Roman"/>
          <w:b/>
          <w:bCs/>
        </w:rPr>
      </w:pPr>
    </w:p>
    <w:p w14:paraId="6A5547A1" w14:textId="3DA21833" w:rsidR="00BA642E" w:rsidRPr="007B5B5F" w:rsidRDefault="00BA642E" w:rsidP="00337413">
      <w:pPr>
        <w:spacing w:line="240" w:lineRule="auto"/>
        <w:jc w:val="both"/>
        <w:rPr>
          <w:rFonts w:ascii="Times New Roman" w:hAnsi="Times New Roman" w:cs="Times New Roman"/>
          <w:b/>
          <w:bCs/>
        </w:rPr>
      </w:pPr>
      <w:r w:rsidRPr="007B5B5F">
        <w:rPr>
          <w:rFonts w:ascii="Times New Roman" w:hAnsi="Times New Roman" w:cs="Times New Roman"/>
          <w:b/>
          <w:bCs/>
        </w:rPr>
        <w:t>Introducción</w:t>
      </w:r>
    </w:p>
    <w:p w14:paraId="222C85AC" w14:textId="77777777" w:rsidR="00C10CA2" w:rsidRDefault="00D35283" w:rsidP="00337413">
      <w:pPr>
        <w:spacing w:after="0" w:line="240" w:lineRule="auto"/>
        <w:ind w:right="-1"/>
        <w:jc w:val="both"/>
        <w:rPr>
          <w:rFonts w:ascii="Times New Roman" w:eastAsia="Times New Roman" w:hAnsi="Times New Roman" w:cs="Times New Roman"/>
          <w:color w:val="000000"/>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 xml:space="preserve">En las últimas décadas crecieron notablemente los estudios sobre el ingreso a la universidad, tanto en lo que hace a las transformaciones históricas de los sistemas de admisión, las políticas institucionales que despliegan las universidades, así como los análisis sobre las trayectorias y las dificultades que tienen las y los estudiantes en su ingreso y permanencia en la universidad, particularmente en el primer año. En el último tiempo y de la mano de una mirada más integral se ha instalado el término “inicios” con una mirada que entrecruza perspectivas sociológicas, políticas y pedagógicas. Como sostienen </w:t>
      </w:r>
      <w:r w:rsidRPr="00D35283">
        <w:rPr>
          <w:rFonts w:ascii="Times New Roman" w:eastAsia="Times New Roman" w:hAnsi="Times New Roman" w:cs="Times New Roman"/>
          <w:color w:val="000000"/>
          <w:kern w:val="0"/>
          <w:lang w:val="es-AR" w:eastAsia="es-AR"/>
          <w14:ligatures w14:val="none"/>
        </w:rPr>
        <w:t>García y Sotelo (2025),</w:t>
      </w:r>
      <w:r w:rsidRPr="00D35283">
        <w:rPr>
          <w:rFonts w:ascii="Times New Roman" w:eastAsia="Times New Roman" w:hAnsi="Times New Roman" w:cs="Times New Roman"/>
          <w:color w:val="000000"/>
          <w:kern w:val="0"/>
          <w:shd w:val="clear" w:color="auto" w:fill="FFFFFF"/>
          <w:lang w:val="es-AR" w:eastAsia="es-AR"/>
          <w14:ligatures w14:val="none"/>
        </w:rPr>
        <w:t xml:space="preserve"> </w:t>
      </w:r>
      <w:r w:rsidRPr="00D35283">
        <w:rPr>
          <w:rFonts w:ascii="Times New Roman" w:eastAsia="Times New Roman" w:hAnsi="Times New Roman" w:cs="Times New Roman"/>
          <w:color w:val="000000"/>
          <w:kern w:val="0"/>
          <w:lang w:val="es-AR" w:eastAsia="es-AR"/>
          <w14:ligatures w14:val="none"/>
        </w:rPr>
        <w:t xml:space="preserve">el concepto "ingreso" ha mostrado sus limitaciones para capturar todas las dimensiones del proceso y en respuesta a ello, emerge con fuerza una perspectiva teórica más abarcadora que propone desplazar la mirada desde el "ingreso" hacia los "inicios de la vida universitaria". </w:t>
      </w:r>
    </w:p>
    <w:p w14:paraId="1CE809CD" w14:textId="77777777" w:rsidR="00C10CA2" w:rsidRDefault="00C10CA2" w:rsidP="00337413">
      <w:pPr>
        <w:spacing w:after="0" w:line="240" w:lineRule="auto"/>
        <w:ind w:right="-1"/>
        <w:jc w:val="both"/>
        <w:rPr>
          <w:rFonts w:ascii="Times New Roman" w:eastAsia="Times New Roman" w:hAnsi="Times New Roman" w:cs="Times New Roman"/>
          <w:color w:val="000000"/>
          <w:kern w:val="0"/>
          <w:lang w:val="es-AR" w:eastAsia="es-AR"/>
          <w14:ligatures w14:val="none"/>
        </w:rPr>
      </w:pPr>
    </w:p>
    <w:p w14:paraId="6D24A726" w14:textId="2110CF29"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lang w:val="es-AR" w:eastAsia="es-AR"/>
          <w14:ligatures w14:val="none"/>
        </w:rPr>
        <w:t>Los autores argumentan que no se trata de un simple ajuste terminológico, sino de una profunda reconceptualización del objeto de estudio. Puede decirse que hace al menos tres décadas que en nuestro medio se viene problematizando sobre el ingreso universitario en eventos académicos y publicaciones, tanto en el campo académico como en la gestión universitaria. No obstante, sigue siendo un área para seguir profundizando nuevas aristas que permiten captar la diversidad de sujetos y aspectos implicados. En este sentido, en 2024 se ha conformado la Red de Estudios sobre los Inicios en la Vida Universitaria (REIVU) conformada por docentes investigadores de universidades nacionales argentinas (García y Sotelo, 2025).</w:t>
      </w:r>
    </w:p>
    <w:p w14:paraId="2384EDC3" w14:textId="77777777" w:rsidR="00C10CA2" w:rsidRDefault="00C10CA2" w:rsidP="00337413">
      <w:pPr>
        <w:spacing w:after="0" w:line="240" w:lineRule="auto"/>
        <w:ind w:right="-1"/>
        <w:jc w:val="both"/>
        <w:rPr>
          <w:rFonts w:ascii="Times New Roman" w:eastAsia="Times New Roman" w:hAnsi="Times New Roman" w:cs="Times New Roman"/>
          <w:color w:val="000000"/>
          <w:kern w:val="0"/>
          <w:lang w:val="es-AR" w:eastAsia="es-AR"/>
          <w14:ligatures w14:val="none"/>
        </w:rPr>
      </w:pPr>
    </w:p>
    <w:p w14:paraId="322D4E19" w14:textId="0CCCAFE7"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lang w:val="es-AR" w:eastAsia="es-AR"/>
          <w14:ligatures w14:val="none"/>
        </w:rPr>
        <w:t xml:space="preserve">En nuestro medio, el concepto de inicios es profundizado en el campo académico por </w:t>
      </w:r>
      <w:proofErr w:type="spellStart"/>
      <w:r w:rsidRPr="00D35283">
        <w:rPr>
          <w:rFonts w:ascii="Times New Roman" w:eastAsia="Times New Roman" w:hAnsi="Times New Roman" w:cs="Times New Roman"/>
          <w:color w:val="000000"/>
          <w:kern w:val="0"/>
          <w:lang w:val="es-AR" w:eastAsia="es-AR"/>
          <w14:ligatures w14:val="none"/>
        </w:rPr>
        <w:t>Mancovsky</w:t>
      </w:r>
      <w:proofErr w:type="spellEnd"/>
      <w:r w:rsidRPr="00D35283">
        <w:rPr>
          <w:rFonts w:ascii="Times New Roman" w:eastAsia="Times New Roman" w:hAnsi="Times New Roman" w:cs="Times New Roman"/>
          <w:color w:val="000000"/>
          <w:kern w:val="0"/>
          <w:lang w:val="es-AR" w:eastAsia="es-AR"/>
          <w14:ligatures w14:val="none"/>
        </w:rPr>
        <w:t xml:space="preserve"> (2016), quien retoma la expresión creada por González Velasco en el marco de la gestión institucional de la Universidad Nacional Arturo Jauretche, en la cual se pone en relieve dos aspectos centrales para analizar el ingreso, la permanencia y el abandono de los estudiantes universitarios. Por un lado, una perspectiva temporal más amplia que incluye la articulación escuela secundaria -universidad y la entrada a un nuevo nivel educativo. Por el otro, un reconocimiento de los inicios -en plural-, considerando la </w:t>
      </w:r>
      <w:r w:rsidRPr="00D35283">
        <w:rPr>
          <w:rFonts w:ascii="Times New Roman" w:eastAsia="Times New Roman" w:hAnsi="Times New Roman" w:cs="Times New Roman"/>
          <w:color w:val="000000"/>
          <w:kern w:val="0"/>
          <w:lang w:val="es-AR" w:eastAsia="es-AR"/>
          <w14:ligatures w14:val="none"/>
        </w:rPr>
        <w:lastRenderedPageBreak/>
        <w:t>diversidad de experiencias estudiantiles referidas a puntos de partida e historias singulares de los sujetos. Una mirada integral, entonces, reconoce los inicios como una etapa extendida que involucra el acceso y la admisión; la articulación entre niveles educativos; el acompañamiento pedagógico y las prácticas de enseñanza; la transformación de las subjetividades, la apropiación de un oficio de estudiante y el aprendizaje de los códigos académicos (Sotelo, 2025).</w:t>
      </w:r>
    </w:p>
    <w:p w14:paraId="0B609148" w14:textId="77777777" w:rsidR="00C10CA2" w:rsidRDefault="00C10CA2" w:rsidP="00337413">
      <w:pPr>
        <w:spacing w:after="0" w:line="240" w:lineRule="auto"/>
        <w:ind w:right="-1"/>
        <w:jc w:val="both"/>
        <w:rPr>
          <w:rFonts w:ascii="Times New Roman" w:eastAsia="Times New Roman" w:hAnsi="Times New Roman" w:cs="Times New Roman"/>
          <w:color w:val="000000"/>
          <w:kern w:val="0"/>
          <w:lang w:val="es-AR" w:eastAsia="es-AR"/>
          <w14:ligatures w14:val="none"/>
        </w:rPr>
      </w:pPr>
    </w:p>
    <w:p w14:paraId="0F19E123" w14:textId="71B6C2EA"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lang w:val="es-AR" w:eastAsia="es-AR"/>
          <w14:ligatures w14:val="none"/>
        </w:rPr>
        <w:t>Entendemos que el planteo del ingreso a la universidad en términos de inicios es sustancial respecto del enfoque de trayectorias educativas en tanto que ambos conceptos se encuentran en la mirada sobre la temporalidad y los procesos institucionales y singulares que ocurren.</w:t>
      </w:r>
    </w:p>
    <w:p w14:paraId="5AFA396A" w14:textId="77777777" w:rsidR="00C10CA2" w:rsidRDefault="00C10CA2" w:rsidP="00337413">
      <w:pPr>
        <w:spacing w:after="0" w:line="240" w:lineRule="auto"/>
        <w:ind w:right="-1"/>
        <w:jc w:val="both"/>
        <w:rPr>
          <w:rFonts w:ascii="Times New Roman" w:eastAsia="Times New Roman" w:hAnsi="Times New Roman" w:cs="Times New Roman"/>
          <w:color w:val="000000"/>
          <w:kern w:val="0"/>
          <w:lang w:val="es-AR" w:eastAsia="es-AR"/>
          <w14:ligatures w14:val="none"/>
        </w:rPr>
      </w:pPr>
    </w:p>
    <w:p w14:paraId="6EDEBD33" w14:textId="12B23DD1"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lang w:val="es-AR" w:eastAsia="es-AR"/>
          <w14:ligatures w14:val="none"/>
        </w:rPr>
        <w:t>En esta ponencia nos detenemos en un grupo particular de estudiantes en los cuales los inicios en la universidad son, en realidad, reinicios. P</w:t>
      </w:r>
      <w:r w:rsidRPr="00D35283">
        <w:rPr>
          <w:rFonts w:ascii="Times New Roman" w:eastAsia="Times New Roman" w:hAnsi="Times New Roman" w:cs="Times New Roman"/>
          <w:color w:val="000000"/>
          <w:kern w:val="0"/>
          <w:shd w:val="clear" w:color="auto" w:fill="FFFFFF"/>
          <w:lang w:val="es-AR" w:eastAsia="es-AR"/>
          <w14:ligatures w14:val="none"/>
        </w:rPr>
        <w:t xml:space="preserve">resentamos el análisis de las trayectorias y experiencias académicas de ingresantes en los Profesorados de Ciencias Biológicas (PCB), Física (PF) y Química (PQ) de la Universidad Nacional de La Plata (UNLP), focalizando en aquellos que portan trayectorias académicas producto de recorridos -completos o no- por otras carreras universitarias y terciarias, por lo cual constituye un volver a empezar en una carrera nueva y, en la gran mayoría de los casos, en una nueva unidad académica. </w:t>
      </w:r>
      <w:r w:rsidRPr="00D35283">
        <w:rPr>
          <w:rFonts w:ascii="Times New Roman" w:eastAsia="Times New Roman" w:hAnsi="Times New Roman" w:cs="Times New Roman"/>
          <w:color w:val="000000"/>
          <w:kern w:val="0"/>
          <w:lang w:val="es-AR" w:eastAsia="es-AR"/>
          <w14:ligatures w14:val="none"/>
        </w:rPr>
        <w:t xml:space="preserve"> El trabajo forma parte de </w:t>
      </w:r>
      <w:r w:rsidRPr="00D35283">
        <w:rPr>
          <w:rFonts w:ascii="Times New Roman" w:eastAsia="Times New Roman" w:hAnsi="Times New Roman" w:cs="Times New Roman"/>
          <w:color w:val="000000"/>
          <w:kern w:val="0"/>
          <w:shd w:val="clear" w:color="auto" w:fill="FFFFFF"/>
          <w:lang w:val="es-AR" w:eastAsia="es-AR"/>
          <w14:ligatures w14:val="none"/>
        </w:rPr>
        <w:t>un proyecto de investigación más amplio que tiene por objeto analizar las trayectorias estudiantiles y las experiencias académicas que construyen los sujetos en relación con las dimensiones institucional, pedagógica y curricular en el tramo inicial y medio de carreras de los Profesorados mencionados y de otras carreras de la Universidad Nacional de La Plata</w:t>
      </w:r>
      <w:r>
        <w:rPr>
          <w:rFonts w:ascii="Times New Roman" w:eastAsia="Times New Roman" w:hAnsi="Times New Roman" w:cs="Times New Roman"/>
          <w:color w:val="000000"/>
          <w:kern w:val="0"/>
          <w:shd w:val="clear" w:color="auto" w:fill="FFFFFF"/>
          <w:lang w:val="es-AR" w:eastAsia="es-AR"/>
          <w14:ligatures w14:val="none"/>
        </w:rPr>
        <w:t>.</w:t>
      </w:r>
    </w:p>
    <w:p w14:paraId="6CCCD4AC" w14:textId="77777777" w:rsidR="00C10CA2" w:rsidRDefault="00C10CA2"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720D4449" w14:textId="4C798414"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Los profesorados vinculados a las Ciencias Naturales de la UNLP están destinados a formar para la docencia en el nivel secundario y el superior (universitario y terciario). Son carreras de cinco años de duración y tienen la particularidad de combinar la formación en distintas unidades académicas, cursando la mayoría de las materias disciplinares específicas en las Facultades de Ciencias Exactas y/o en Ciencias Naturales y Museo, y algunas asignaturas científicas de base más la formación y la práctica profesional docente en la Facultad de Humanidades y Ciencias de la Educación, de la cual dependen. Por tanto, la configuración del currículum deviene en una alta complejidad en la construcción de las trayectorias debido al recorrido por distintas instituciones y sectores dentro de ellas, lo cual abre un escenario amplio y diverso de posibilidades de experiencias académicas. </w:t>
      </w:r>
    </w:p>
    <w:p w14:paraId="05FB4D1C" w14:textId="77777777" w:rsidR="00C10CA2" w:rsidRDefault="00C10CA2" w:rsidP="00337413">
      <w:pPr>
        <w:spacing w:after="0" w:line="240" w:lineRule="auto"/>
        <w:ind w:right="-1"/>
        <w:jc w:val="both"/>
        <w:rPr>
          <w:rFonts w:ascii="Times New Roman" w:eastAsia="Times New Roman" w:hAnsi="Times New Roman" w:cs="Times New Roman"/>
          <w:color w:val="000000"/>
          <w:kern w:val="0"/>
          <w:lang w:val="es-AR" w:eastAsia="es-AR"/>
          <w14:ligatures w14:val="none"/>
        </w:rPr>
      </w:pPr>
    </w:p>
    <w:p w14:paraId="0201A0FB" w14:textId="0907A96C"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lang w:val="es-AR" w:eastAsia="es-AR"/>
          <w14:ligatures w14:val="none"/>
        </w:rPr>
        <w:t xml:space="preserve">En este sentido, nos preguntamos cómo son los inicios para quiénes reinician el estudio universitario, pero en otra carrera y en otra cultura institucional: </w:t>
      </w:r>
      <w:r w:rsidRPr="00D35283">
        <w:rPr>
          <w:rFonts w:ascii="Times New Roman" w:eastAsia="Times New Roman" w:hAnsi="Times New Roman" w:cs="Times New Roman"/>
          <w:color w:val="000000"/>
          <w:kern w:val="0"/>
          <w:shd w:val="clear" w:color="auto" w:fill="FFFFFF"/>
          <w:lang w:val="es-AR" w:eastAsia="es-AR"/>
          <w14:ligatures w14:val="none"/>
        </w:rPr>
        <w:t>¿Qué características adquieren las trayectorias de las y los ingresantes con experiencias académicas previas en el tramo de inicio de los Profesorados de CB, F y Q? ¿Cómo construyen el oficio de estudiante y la afiliación institucional en el seno de la comunidad académica nueva y cómo se vinculan sus experiencias académicas previas con esa construcción?</w:t>
      </w:r>
      <w:r w:rsidRPr="00D35283">
        <w:rPr>
          <w:rFonts w:ascii="Times New Roman" w:eastAsia="Times New Roman" w:hAnsi="Times New Roman" w:cs="Times New Roman"/>
          <w:color w:val="000000"/>
          <w:kern w:val="0"/>
          <w:lang w:val="es-AR" w:eastAsia="es-AR"/>
          <w14:ligatures w14:val="none"/>
        </w:rPr>
        <w:t> </w:t>
      </w:r>
    </w:p>
    <w:p w14:paraId="1EA900E7" w14:textId="77777777" w:rsidR="00C10CA2" w:rsidRDefault="00C10CA2"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1389656C" w14:textId="14C9D97B"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lastRenderedPageBreak/>
        <w:t>Para abordar estos interrogantes, se llevó adelante una investigación cualitativa sustentada en un marco referencial y con distintas estrategias de recolección de datos, tal como se describe a continuación.</w:t>
      </w:r>
    </w:p>
    <w:p w14:paraId="00B462F1" w14:textId="77777777" w:rsidR="00C10CA2" w:rsidRDefault="00C10CA2" w:rsidP="00337413">
      <w:pPr>
        <w:spacing w:after="0" w:line="240" w:lineRule="auto"/>
        <w:ind w:right="-1"/>
        <w:jc w:val="both"/>
        <w:rPr>
          <w:rFonts w:ascii="Times New Roman" w:eastAsia="Times New Roman" w:hAnsi="Times New Roman" w:cs="Times New Roman"/>
          <w:b/>
          <w:bCs/>
          <w:color w:val="000000"/>
          <w:kern w:val="0"/>
          <w:shd w:val="clear" w:color="auto" w:fill="FFFFFF"/>
          <w:lang w:val="es-AR" w:eastAsia="es-AR"/>
          <w14:ligatures w14:val="none"/>
        </w:rPr>
      </w:pPr>
    </w:p>
    <w:p w14:paraId="30669D13" w14:textId="0017ADC8"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b/>
          <w:bCs/>
          <w:color w:val="000000"/>
          <w:kern w:val="0"/>
          <w:shd w:val="clear" w:color="auto" w:fill="FFFFFF"/>
          <w:lang w:val="es-AR" w:eastAsia="es-AR"/>
          <w14:ligatures w14:val="none"/>
        </w:rPr>
        <w:t>2. Decisiones teórico-metodológic</w:t>
      </w:r>
      <w:r w:rsidR="00812F4A">
        <w:rPr>
          <w:rFonts w:ascii="Times New Roman" w:eastAsia="Times New Roman" w:hAnsi="Times New Roman" w:cs="Times New Roman"/>
          <w:b/>
          <w:bCs/>
          <w:color w:val="000000"/>
          <w:kern w:val="0"/>
          <w:shd w:val="clear" w:color="auto" w:fill="FFFFFF"/>
          <w:lang w:val="es-AR" w:eastAsia="es-AR"/>
          <w14:ligatures w14:val="none"/>
        </w:rPr>
        <w:t>as</w:t>
      </w:r>
      <w:r w:rsidRPr="00D35283">
        <w:rPr>
          <w:rFonts w:ascii="Times New Roman" w:eastAsia="Times New Roman" w:hAnsi="Times New Roman" w:cs="Times New Roman"/>
          <w:b/>
          <w:bCs/>
          <w:color w:val="000000"/>
          <w:kern w:val="0"/>
          <w:shd w:val="clear" w:color="auto" w:fill="FFFFFF"/>
          <w:lang w:val="es-AR" w:eastAsia="es-AR"/>
          <w14:ligatures w14:val="none"/>
        </w:rPr>
        <w:t xml:space="preserve"> de la investigación </w:t>
      </w:r>
    </w:p>
    <w:p w14:paraId="6BA4BDC3" w14:textId="77777777" w:rsidR="00D35283" w:rsidRPr="00D35283" w:rsidRDefault="00D35283" w:rsidP="00337413">
      <w:pPr>
        <w:spacing w:after="0" w:line="240" w:lineRule="auto"/>
        <w:rPr>
          <w:rFonts w:ascii="Times New Roman" w:eastAsia="Times New Roman" w:hAnsi="Times New Roman" w:cs="Times New Roman"/>
          <w:kern w:val="0"/>
          <w:lang w:val="es-AR" w:eastAsia="es-AR"/>
          <w14:ligatures w14:val="none"/>
        </w:rPr>
      </w:pPr>
    </w:p>
    <w:p w14:paraId="2A10D635" w14:textId="77777777"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Este apartado reúne las decisiones teóricas y metodológicas que orientan la investigación, explicitando las categorías analíticas centrales y las definiciones metodológicas tomadas. </w:t>
      </w:r>
    </w:p>
    <w:p w14:paraId="62F6662D" w14:textId="77777777"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En la línea de investigación que sustenta este trabajo, la noción de trayectorias educativas constituye una categoría central del marco conceptual. Desde esta perspectiva, las trayectorias son entendidas como procesos de recorrido que realizan los y las estudiantes en su condición de sujetos históricos, enmarcados en contextos particulares y atravesados por diversos condicionantes —tales como experiencias, saberes y otras dimensiones de carácter social e institucional— que modelan dichos itinerarios.</w:t>
      </w:r>
    </w:p>
    <w:p w14:paraId="123B03AF" w14:textId="77777777" w:rsidR="00C10CA2" w:rsidRDefault="00C10CA2"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03AC7D65" w14:textId="77777777" w:rsidR="00C10CA2" w:rsidRDefault="00D35283"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 xml:space="preserve">Las trayectorias estudiantiles son analizadas desde una perspectiva dialéctica que considera la interacción entre las dimensiones estructurales, los sujetos y las instituciones </w:t>
      </w:r>
      <w:r w:rsidRPr="00D35283">
        <w:rPr>
          <w:rFonts w:ascii="Times New Roman" w:eastAsia="Times New Roman" w:hAnsi="Times New Roman" w:cs="Times New Roman"/>
          <w:color w:val="000000"/>
          <w:kern w:val="0"/>
          <w:lang w:val="es-AR" w:eastAsia="es-AR"/>
          <w14:ligatures w14:val="none"/>
        </w:rPr>
        <w:t>(</w:t>
      </w:r>
      <w:proofErr w:type="spellStart"/>
      <w:r w:rsidRPr="00D35283">
        <w:rPr>
          <w:rFonts w:ascii="Times New Roman" w:eastAsia="Times New Roman" w:hAnsi="Times New Roman" w:cs="Times New Roman"/>
          <w:color w:val="000000"/>
          <w:kern w:val="0"/>
          <w:lang w:val="es-AR" w:eastAsia="es-AR"/>
          <w14:ligatures w14:val="none"/>
        </w:rPr>
        <w:t>Briscioli</w:t>
      </w:r>
      <w:proofErr w:type="spellEnd"/>
      <w:r w:rsidRPr="00D35283">
        <w:rPr>
          <w:rFonts w:ascii="Times New Roman" w:eastAsia="Times New Roman" w:hAnsi="Times New Roman" w:cs="Times New Roman"/>
          <w:color w:val="000000"/>
          <w:kern w:val="0"/>
          <w:lang w:val="es-AR" w:eastAsia="es-AR"/>
          <w14:ligatures w14:val="none"/>
        </w:rPr>
        <w:t>, 2017),</w:t>
      </w:r>
      <w:r w:rsidRPr="00D35283">
        <w:rPr>
          <w:rFonts w:ascii="Times New Roman" w:eastAsia="Times New Roman" w:hAnsi="Times New Roman" w:cs="Times New Roman"/>
          <w:color w:val="000000"/>
          <w:kern w:val="0"/>
          <w:shd w:val="clear" w:color="auto" w:fill="FFFFFF"/>
          <w:lang w:val="es-AR" w:eastAsia="es-AR"/>
          <w14:ligatures w14:val="none"/>
        </w:rPr>
        <w:t xml:space="preserve"> en el marco de un contexto sociohistórico determinado. Este enfoque permite comprender las trayectorias en términos relacionales, desplazando aquellas perspectivas que atribuyen exclusivamente al estudiante la responsabilidad por su proceso formativo o que conciben a la institución como una instancia que prescribe de manera unívoca los recorridos a seguir. Desde esta perspectiva, las trayectorias estudiantiles se caracterizan por su diversidad, pluralidad y heterogeneidad, alejándose de concepciones lineales y homogéneas. </w:t>
      </w:r>
    </w:p>
    <w:p w14:paraId="12D94FBD" w14:textId="77777777" w:rsidR="00C10CA2" w:rsidRDefault="00C10CA2"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7FFB9E10" w14:textId="0B5339B3" w:rsidR="00C10CA2"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En este sentido, es posible identificar trayectorias continuas, así como recorridos signados por interrupciones, reingresos, reconfiguraciones sucesivas o situaciones de no culminación. Si bien las trayectorias poseen un carácter singular, su configuración no responde únicamente a decisiones individuales, sino que se produce en el marco de condiciones sociales e institucionales que habilitan, condicionan o restringen las posibilidades de acción de los sujetos.</w:t>
      </w:r>
    </w:p>
    <w:p w14:paraId="526DEE37" w14:textId="72EBBD53" w:rsidR="00C10CA2" w:rsidRPr="00C10CA2" w:rsidRDefault="00C10CA2" w:rsidP="00337413">
      <w:pPr>
        <w:spacing w:after="0" w:line="240" w:lineRule="auto"/>
        <w:ind w:right="-1"/>
        <w:jc w:val="both"/>
        <w:rPr>
          <w:rFonts w:ascii="Times New Roman" w:eastAsia="Times New Roman" w:hAnsi="Times New Roman" w:cs="Times New Roman"/>
          <w:kern w:val="0"/>
          <w:lang w:val="es-AR" w:eastAsia="es-AR"/>
          <w14:ligatures w14:val="none"/>
        </w:rPr>
      </w:pPr>
    </w:p>
    <w:p w14:paraId="115827AC" w14:textId="61B75CBF"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En una línea convergente, los resultados de una investigación desarrollada por</w:t>
      </w:r>
      <w:r w:rsidRPr="00D35283">
        <w:rPr>
          <w:rFonts w:ascii="Times New Roman" w:eastAsia="Times New Roman" w:hAnsi="Times New Roman" w:cs="Times New Roman"/>
          <w:color w:val="000000"/>
          <w:kern w:val="0"/>
          <w:lang w:val="es-AR" w:eastAsia="es-AR"/>
          <w14:ligatures w14:val="none"/>
        </w:rPr>
        <w:t xml:space="preserve"> Guevara y </w:t>
      </w:r>
      <w:proofErr w:type="spellStart"/>
      <w:r w:rsidRPr="00D35283">
        <w:rPr>
          <w:rFonts w:ascii="Times New Roman" w:eastAsia="Times New Roman" w:hAnsi="Times New Roman" w:cs="Times New Roman"/>
          <w:color w:val="000000"/>
          <w:kern w:val="0"/>
          <w:lang w:val="es-AR" w:eastAsia="es-AR"/>
          <w14:ligatures w14:val="none"/>
        </w:rPr>
        <w:t>Belelillas</w:t>
      </w:r>
      <w:proofErr w:type="spellEnd"/>
      <w:r w:rsidRPr="00D35283">
        <w:rPr>
          <w:rFonts w:ascii="Times New Roman" w:eastAsia="Times New Roman" w:hAnsi="Times New Roman" w:cs="Times New Roman"/>
          <w:color w:val="000000"/>
          <w:kern w:val="0"/>
          <w:lang w:val="es-AR" w:eastAsia="es-AR"/>
          <w14:ligatures w14:val="none"/>
        </w:rPr>
        <w:t xml:space="preserve"> (2013)</w:t>
      </w:r>
      <w:r w:rsidRPr="00D35283">
        <w:rPr>
          <w:rFonts w:ascii="Times New Roman" w:eastAsia="Times New Roman" w:hAnsi="Times New Roman" w:cs="Times New Roman"/>
          <w:color w:val="000000"/>
          <w:kern w:val="0"/>
          <w:shd w:val="clear" w:color="auto" w:fill="FFFFFF"/>
          <w:lang w:val="es-AR" w:eastAsia="es-AR"/>
          <w14:ligatures w14:val="none"/>
        </w:rPr>
        <w:t xml:space="preserve"> aportan evidencia empírica que fortalece una comprensión compleja y relacional de las trayectorias estudiantiles. A partir de un enfoque biográfico, el estudio indaga los modos en que los estudiantes construyen sus recorridos académicos, atendiendo a los ritmos, regularidades y discontinuidades que caracterizan sus experiencias universitarias. Los hallazgos muestran que los recorridos estudiantiles no pueden reducirse a secuencias lineales definidas exclusivamente por los planes de estudio, sino que se encuentran atravesados por múltiples dimensiones que incluyen las experiencias educativas previas, las redes de apoyo significativas, las estrategias desplegadas por los estudiantes, las exigencias curriculares y las diversas formas de gestionar y experimentar el tiempo académico. Asimismo, la identificación de distintas modalidades de trayectorias —ordenadas, prolijas, estratégicas, tácticas y libres— constituye un aporte relevante para comprender la heterogeneidad de los recorridos </w:t>
      </w:r>
      <w:r w:rsidRPr="00D35283">
        <w:rPr>
          <w:rFonts w:ascii="Times New Roman" w:eastAsia="Times New Roman" w:hAnsi="Times New Roman" w:cs="Times New Roman"/>
          <w:color w:val="000000"/>
          <w:kern w:val="0"/>
          <w:shd w:val="clear" w:color="auto" w:fill="FFFFFF"/>
          <w:lang w:val="es-AR" w:eastAsia="es-AR"/>
          <w14:ligatures w14:val="none"/>
        </w:rPr>
        <w:lastRenderedPageBreak/>
        <w:t>universitarios y la diversidad de modos en que los estudiantes transitan, negocian y reconfiguran su vínculo con la institución. </w:t>
      </w:r>
    </w:p>
    <w:p w14:paraId="3BD530A3" w14:textId="77777777" w:rsidR="00C10CA2" w:rsidRDefault="00C10CA2"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7DF6AA94" w14:textId="35D4B29E"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La discontinuidad constituye una de las situaciones que adquiere creciente relevancia en el ámbito universitario, pudiendo asumir un carácter transitorio o definitivo. Los procesos de abandono responden a una multiplicidad de factores de orden económico, social, cultural y personal, por lo que no configuran un fenómeno homogéneo ni unívoco. Entre sus diversas manifestaciones se encuentra el abandono temporal, que puede derivar posteriormente en la reanudación de los estudios a través de un cambio de carrera. En este sentido,</w:t>
      </w:r>
      <w:r w:rsidRPr="00D35283">
        <w:rPr>
          <w:rFonts w:ascii="Times New Roman" w:eastAsia="Times New Roman" w:hAnsi="Times New Roman" w:cs="Times New Roman"/>
          <w:color w:val="000000"/>
          <w:kern w:val="0"/>
          <w:lang w:val="es-AR" w:eastAsia="es-AR"/>
          <w14:ligatures w14:val="none"/>
        </w:rPr>
        <w:t xml:space="preserve"> Villar </w:t>
      </w:r>
      <w:proofErr w:type="spellStart"/>
      <w:r w:rsidRPr="00D35283">
        <w:rPr>
          <w:rFonts w:ascii="Times New Roman" w:eastAsia="Times New Roman" w:hAnsi="Times New Roman" w:cs="Times New Roman"/>
          <w:color w:val="000000"/>
          <w:kern w:val="0"/>
          <w:lang w:val="es-AR" w:eastAsia="es-AR"/>
          <w14:ligatures w14:val="none"/>
        </w:rPr>
        <w:t>Aguilés</w:t>
      </w:r>
      <w:proofErr w:type="spellEnd"/>
      <w:r w:rsidRPr="00D35283">
        <w:rPr>
          <w:rFonts w:ascii="Times New Roman" w:eastAsia="Times New Roman" w:hAnsi="Times New Roman" w:cs="Times New Roman"/>
          <w:color w:val="000000"/>
          <w:kern w:val="0"/>
          <w:lang w:val="es-AR" w:eastAsia="es-AR"/>
          <w14:ligatures w14:val="none"/>
        </w:rPr>
        <w:t xml:space="preserve"> (2010)</w:t>
      </w:r>
      <w:r w:rsidRPr="00D35283">
        <w:rPr>
          <w:rFonts w:ascii="Times New Roman" w:eastAsia="Times New Roman" w:hAnsi="Times New Roman" w:cs="Times New Roman"/>
          <w:color w:val="000000"/>
          <w:kern w:val="0"/>
          <w:shd w:val="clear" w:color="auto" w:fill="FFFFFF"/>
          <w:lang w:val="es-AR" w:eastAsia="es-AR"/>
          <w14:ligatures w14:val="none"/>
        </w:rPr>
        <w:t xml:space="preserve"> propone categorías como abandono parcial, interrupción de estudios o cambio de titulación, con el propósito de describir de manera más precisa las distintas modalidades que asume el abandono en la educación superior. Asimismo, estos procesos se encuentran estrechamente relacionados con las condiciones materiales de estudio y con las desigualdades sociales que estructuran las oportunidades de acceso, permanencia y recorrido en la universidad.</w:t>
      </w:r>
    </w:p>
    <w:p w14:paraId="30E1EFA5" w14:textId="77777777" w:rsidR="00C10CA2" w:rsidRDefault="00C10CA2"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7AFAD956" w14:textId="233C1664" w:rsidR="00D35283" w:rsidRPr="00D35283" w:rsidRDefault="0083053A" w:rsidP="00337413">
      <w:pPr>
        <w:spacing w:after="0" w:line="240" w:lineRule="auto"/>
        <w:ind w:right="-1"/>
        <w:jc w:val="both"/>
        <w:rPr>
          <w:rFonts w:ascii="Times New Roman" w:eastAsia="Times New Roman" w:hAnsi="Times New Roman" w:cs="Times New Roman"/>
          <w:kern w:val="0"/>
          <w:lang w:val="es-AR" w:eastAsia="es-AR"/>
          <w14:ligatures w14:val="none"/>
        </w:rPr>
      </w:pPr>
      <w:r>
        <w:rPr>
          <w:rFonts w:ascii="Times New Roman" w:eastAsia="Times New Roman" w:hAnsi="Times New Roman" w:cs="Times New Roman"/>
          <w:color w:val="000000"/>
          <w:kern w:val="0"/>
          <w:shd w:val="clear" w:color="auto" w:fill="FFFFFF"/>
          <w:lang w:val="es-AR" w:eastAsia="es-AR"/>
          <w14:ligatures w14:val="none"/>
        </w:rPr>
        <w:t>El</w:t>
      </w:r>
      <w:r w:rsidR="00D35283" w:rsidRPr="00D35283">
        <w:rPr>
          <w:rFonts w:ascii="Times New Roman" w:eastAsia="Times New Roman" w:hAnsi="Times New Roman" w:cs="Times New Roman"/>
          <w:color w:val="000000"/>
          <w:kern w:val="0"/>
          <w:shd w:val="clear" w:color="auto" w:fill="FFFFFF"/>
          <w:lang w:val="es-AR" w:eastAsia="es-AR"/>
          <w14:ligatures w14:val="none"/>
        </w:rPr>
        <w:t xml:space="preserve"> estudio realizado por </w:t>
      </w:r>
      <w:proofErr w:type="spellStart"/>
      <w:r w:rsidR="00D35283" w:rsidRPr="00D35283">
        <w:rPr>
          <w:rFonts w:ascii="Times New Roman" w:eastAsia="Times New Roman" w:hAnsi="Times New Roman" w:cs="Times New Roman"/>
          <w:color w:val="000000"/>
          <w:kern w:val="0"/>
          <w:lang w:val="es-AR" w:eastAsia="es-AR"/>
          <w14:ligatures w14:val="none"/>
        </w:rPr>
        <w:t>Giovine</w:t>
      </w:r>
      <w:proofErr w:type="spellEnd"/>
      <w:r w:rsidR="00D35283" w:rsidRPr="00D35283">
        <w:rPr>
          <w:rFonts w:ascii="Times New Roman" w:eastAsia="Times New Roman" w:hAnsi="Times New Roman" w:cs="Times New Roman"/>
          <w:color w:val="000000"/>
          <w:kern w:val="0"/>
          <w:lang w:val="es-AR" w:eastAsia="es-AR"/>
          <w14:ligatures w14:val="none"/>
        </w:rPr>
        <w:t xml:space="preserve"> y </w:t>
      </w:r>
      <w:proofErr w:type="spellStart"/>
      <w:r w:rsidR="00D35283" w:rsidRPr="00D35283">
        <w:rPr>
          <w:rFonts w:ascii="Times New Roman" w:eastAsia="Times New Roman" w:hAnsi="Times New Roman" w:cs="Times New Roman"/>
          <w:color w:val="000000"/>
          <w:kern w:val="0"/>
          <w:lang w:val="es-AR" w:eastAsia="es-AR"/>
          <w14:ligatures w14:val="none"/>
        </w:rPr>
        <w:t>Antolín</w:t>
      </w:r>
      <w:proofErr w:type="spellEnd"/>
      <w:r w:rsidR="00D35283" w:rsidRPr="00D35283">
        <w:rPr>
          <w:rFonts w:ascii="Times New Roman" w:eastAsia="Times New Roman" w:hAnsi="Times New Roman" w:cs="Times New Roman"/>
          <w:color w:val="000000"/>
          <w:kern w:val="0"/>
          <w:lang w:val="es-AR" w:eastAsia="es-AR"/>
          <w14:ligatures w14:val="none"/>
        </w:rPr>
        <w:t xml:space="preserve"> Solache (2019) </w:t>
      </w:r>
      <w:r w:rsidR="00D35283" w:rsidRPr="00D35283">
        <w:rPr>
          <w:rFonts w:ascii="Times New Roman" w:eastAsia="Times New Roman" w:hAnsi="Times New Roman" w:cs="Times New Roman"/>
          <w:color w:val="000000"/>
          <w:kern w:val="0"/>
          <w:shd w:val="clear" w:color="auto" w:fill="FFFFFF"/>
          <w:lang w:val="es-AR" w:eastAsia="es-AR"/>
          <w14:ligatures w14:val="none"/>
        </w:rPr>
        <w:t xml:space="preserve">permite complejizar la comprensión del abandono universitario al mostrar que las interrupciones en las trayectorias no necesariamente implican una desvinculación definitiva del sistema de educación superior. Desde una perspectiva relacional, los autores identifican diversas estrategias desplegadas por los estudiantes y sus familias para sostener la continuidad de los estudios en contextos de dificultad. Entre ellas, las estrategias de persistencia resultan particularmente relevantes para comprender las situaciones de abandono transitorio. Estas se expresan en prácticas como la </w:t>
      </w:r>
      <w:proofErr w:type="spellStart"/>
      <w:r w:rsidR="00D35283" w:rsidRPr="00D35283">
        <w:rPr>
          <w:rFonts w:ascii="Times New Roman" w:eastAsia="Times New Roman" w:hAnsi="Times New Roman" w:cs="Times New Roman"/>
          <w:color w:val="000000"/>
          <w:kern w:val="0"/>
          <w:shd w:val="clear" w:color="auto" w:fill="FFFFFF"/>
          <w:lang w:val="es-AR" w:eastAsia="es-AR"/>
          <w14:ligatures w14:val="none"/>
        </w:rPr>
        <w:t>rematriculación</w:t>
      </w:r>
      <w:proofErr w:type="spellEnd"/>
      <w:r w:rsidR="00D35283" w:rsidRPr="00D35283">
        <w:rPr>
          <w:rFonts w:ascii="Times New Roman" w:eastAsia="Times New Roman" w:hAnsi="Times New Roman" w:cs="Times New Roman"/>
          <w:color w:val="000000"/>
          <w:kern w:val="0"/>
          <w:shd w:val="clear" w:color="auto" w:fill="FFFFFF"/>
          <w:lang w:val="es-AR" w:eastAsia="es-AR"/>
          <w14:ligatures w14:val="none"/>
        </w:rPr>
        <w:t xml:space="preserve"> periódica y el mantenimiento del vínculo institucional aun cuando los avances académicos sean limitados. Lejos de constituir un “tiempo muerto”, estos períodos de interrupción representan formas de permanencia simbólica e institucional que permiten a los estudiantes conservar su pertenencia al espacio universitario mientras esperan condiciones más favorables para retomar el cursado. Asimismo, las denominadas estrategias de sustitución muestran que, en numerosos casos, el alejamiento de una carrera específica no supone el abandono de los estudios superiores. Por el contrario, los estudiantes reorientan sus trayectorias hacia otras carreras universitarias o hacia circuitos alternativos de formación, configurando recorridos caracterizados por desplazamientos, redefiniciones y reingresos. Estos hallazgos refuerzan la necesidad de distinguir entre abandono definitivo e interrupciones transitorias, así como de comprender los cambios de carrera y las reorientaciones formativas como parte de trayectorias educativas dinámicas, atravesadas por condiciones sociales desiguales y por estrategias orientadas a sostener la continuidad de los estudios.</w:t>
      </w:r>
    </w:p>
    <w:p w14:paraId="094D316C" w14:textId="77777777" w:rsidR="00C10CA2" w:rsidRDefault="00C10CA2"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0470B5E7" w14:textId="66B3583E"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 xml:space="preserve">Por su parte, la noción de experiencia </w:t>
      </w:r>
      <w:r w:rsidRPr="00D35283">
        <w:rPr>
          <w:rFonts w:ascii="Times New Roman" w:eastAsia="Times New Roman" w:hAnsi="Times New Roman" w:cs="Times New Roman"/>
          <w:color w:val="000000"/>
          <w:kern w:val="0"/>
          <w:lang w:val="es-AR" w:eastAsia="es-AR"/>
          <w14:ligatures w14:val="none"/>
        </w:rPr>
        <w:t xml:space="preserve">(Dubet, 2010) </w:t>
      </w:r>
      <w:r w:rsidRPr="00D35283">
        <w:rPr>
          <w:rFonts w:ascii="Times New Roman" w:eastAsia="Times New Roman" w:hAnsi="Times New Roman" w:cs="Times New Roman"/>
          <w:color w:val="000000"/>
          <w:kern w:val="0"/>
          <w:shd w:val="clear" w:color="auto" w:fill="FFFFFF"/>
          <w:lang w:val="es-AR" w:eastAsia="es-AR"/>
          <w14:ligatures w14:val="none"/>
        </w:rPr>
        <w:t xml:space="preserve">constituye una herramienta analítica relevante para problematizar los modos en que las y los estudiantes construyen sentidos en torno a sus vivencias educativas, así como a sus expectativas, intereses y procesos de formación. En esta línea, resulta pertinente recuperar el estudio realizado por Johnston (2013) en el Reino Unido sobre las complejidades que atraviesan las experiencias estudiantiles durante el primer año universitario en un contexto de expansión y masificación de la educación superior. El autor desarrolla el concepto de “experiencia del </w:t>
      </w:r>
      <w:r w:rsidRPr="00D35283">
        <w:rPr>
          <w:rFonts w:ascii="Times New Roman" w:eastAsia="Times New Roman" w:hAnsi="Times New Roman" w:cs="Times New Roman"/>
          <w:color w:val="000000"/>
          <w:kern w:val="0"/>
          <w:shd w:val="clear" w:color="auto" w:fill="FFFFFF"/>
          <w:lang w:val="es-AR" w:eastAsia="es-AR"/>
          <w14:ligatures w14:val="none"/>
        </w:rPr>
        <w:lastRenderedPageBreak/>
        <w:t>primer año en la universidad”, articulándolo con nociones como “experiencia positiva” y “transición exitosa”, para dar cuenta de los múltiples desafíos que enfrentan los estudiantes en su ingreso a la vida universitaria. El autor identifica diversas dimensiones involucradas en la experiencia de transición, entre las que se destacan los cambios culturales y comunitarios, las transformaciones en las prácticas académicas, las modificaciones en los vínculos sociales y los procesos de cambio personal. Asimismo, Johnston sitúa estas experiencias en el marco de las transformaciones contemporáneas de las universidades, caracterizadas por el pasaje de instituciones orientadas a sectores restringidos hacia sistemas de educación superior masificados. En este contexto, la creciente incorporación de estudiantes provenientes de diversos orígenes sociales y culturales ha contribuido a redefinir las características, alcances y dinámicas de la experiencia universitaria.</w:t>
      </w:r>
    </w:p>
    <w:p w14:paraId="16FDB62C" w14:textId="77777777" w:rsidR="00C10CA2" w:rsidRDefault="00C10CA2" w:rsidP="00337413">
      <w:pPr>
        <w:spacing w:after="0" w:line="240" w:lineRule="auto"/>
        <w:ind w:right="-324"/>
        <w:jc w:val="both"/>
        <w:rPr>
          <w:rFonts w:ascii="Times New Roman" w:eastAsia="Times New Roman" w:hAnsi="Times New Roman" w:cs="Times New Roman"/>
          <w:color w:val="000000"/>
          <w:kern w:val="0"/>
          <w:shd w:val="clear" w:color="auto" w:fill="FFFFFF"/>
          <w:lang w:val="es-AR" w:eastAsia="es-AR"/>
          <w14:ligatures w14:val="none"/>
        </w:rPr>
      </w:pPr>
    </w:p>
    <w:p w14:paraId="72FF038E" w14:textId="3B3B1CC7" w:rsidR="00D35283" w:rsidRPr="00D35283" w:rsidRDefault="00D35283" w:rsidP="00337413">
      <w:pPr>
        <w:shd w:val="clear" w:color="auto" w:fill="FFFFFF" w:themeFill="background1"/>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Las categorías de socialización universitaria</w:t>
      </w:r>
      <w:r w:rsidR="00565D4D">
        <w:rPr>
          <w:rFonts w:ascii="Times New Roman" w:eastAsia="Times New Roman" w:hAnsi="Times New Roman" w:cs="Times New Roman"/>
          <w:color w:val="000000"/>
          <w:kern w:val="0"/>
          <w:shd w:val="clear" w:color="auto" w:fill="FFFFFF"/>
          <w:lang w:val="es-AR" w:eastAsia="es-AR"/>
          <w14:ligatures w14:val="none"/>
        </w:rPr>
        <w:t xml:space="preserve">, </w:t>
      </w:r>
      <w:r w:rsidRPr="00D35283">
        <w:rPr>
          <w:rFonts w:ascii="Times New Roman" w:eastAsia="Times New Roman" w:hAnsi="Times New Roman" w:cs="Times New Roman"/>
          <w:color w:val="000000"/>
          <w:kern w:val="0"/>
          <w:shd w:val="clear" w:color="auto" w:fill="FFFFFF"/>
          <w:lang w:val="es-AR" w:eastAsia="es-AR"/>
          <w14:ligatures w14:val="none"/>
        </w:rPr>
        <w:t xml:space="preserve">oficio de estudiante </w:t>
      </w:r>
      <w:r w:rsidR="00565D4D">
        <w:rPr>
          <w:rFonts w:ascii="Times New Roman" w:eastAsia="Times New Roman" w:hAnsi="Times New Roman" w:cs="Times New Roman"/>
          <w:color w:val="000000"/>
          <w:kern w:val="0"/>
          <w:shd w:val="clear" w:color="auto" w:fill="FFFFFF"/>
          <w:lang w:val="es-AR" w:eastAsia="es-AR"/>
          <w14:ligatures w14:val="none"/>
        </w:rPr>
        <w:t xml:space="preserve">y afiliación </w:t>
      </w:r>
      <w:r w:rsidRPr="00D35283">
        <w:rPr>
          <w:rFonts w:ascii="Times New Roman" w:eastAsia="Times New Roman" w:hAnsi="Times New Roman" w:cs="Times New Roman"/>
          <w:color w:val="000000"/>
          <w:kern w:val="0"/>
          <w:shd w:val="clear" w:color="auto" w:fill="FFFFFF"/>
          <w:lang w:val="es-AR" w:eastAsia="es-AR"/>
          <w14:ligatures w14:val="none"/>
        </w:rPr>
        <w:t xml:space="preserve">resultan igualmente centrales para el análisis propuesto. La socialización universitaria es entendida como un proceso mediante el cual las y los estudiantes se incorporan activamente a la vida académica e institucional. Desde esta perspectiva, no se trata únicamente de la transmisión e internalización de normas, valores y prácticas por parte de la institución, sino de un proceso de apropiación activa en el que los sujetos interpretan, negocian y resignifican dichas pautas en función de sus trayectorias y experiencias previas. En este sentido, la socialización no supone la existencia de una condición estudiantil homogénea, sino que constituye un proceso simultáneamente social y singular de subjetivación </w:t>
      </w:r>
      <w:r w:rsidRPr="00D35283">
        <w:rPr>
          <w:rFonts w:ascii="Times New Roman" w:eastAsia="Times New Roman" w:hAnsi="Times New Roman" w:cs="Times New Roman"/>
          <w:color w:val="000000"/>
          <w:kern w:val="0"/>
          <w:lang w:val="es-AR" w:eastAsia="es-AR"/>
          <w14:ligatures w14:val="none"/>
        </w:rPr>
        <w:t>(Dubet, 2010)</w:t>
      </w:r>
      <w:r w:rsidRPr="00D35283">
        <w:rPr>
          <w:rFonts w:ascii="Times New Roman" w:eastAsia="Times New Roman" w:hAnsi="Times New Roman" w:cs="Times New Roman"/>
          <w:color w:val="000000"/>
          <w:kern w:val="0"/>
          <w:shd w:val="clear" w:color="auto" w:fill="FFFFFF"/>
          <w:lang w:val="es-AR" w:eastAsia="es-AR"/>
          <w14:ligatures w14:val="none"/>
        </w:rPr>
        <w:t>. Esta concepción permite comprender la estrecha relación entre los procesos de socialización, la configuración de las trayectorias estudiantiles y las dinámicas de afiliación institucional.</w:t>
      </w:r>
    </w:p>
    <w:p w14:paraId="7764080D" w14:textId="77777777" w:rsidR="00C10CA2" w:rsidRDefault="00C10CA2" w:rsidP="00337413">
      <w:pPr>
        <w:shd w:val="clear" w:color="auto" w:fill="FFFFFF" w:themeFill="background1"/>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3C3857F8" w14:textId="1E427A8C" w:rsidR="00D35283" w:rsidRPr="00D35283" w:rsidRDefault="00D35283" w:rsidP="00337413">
      <w:pPr>
        <w:shd w:val="clear" w:color="auto" w:fill="FFFFFF" w:themeFill="background1"/>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En esta línea</w:t>
      </w:r>
      <w:r w:rsidRPr="00337413">
        <w:rPr>
          <w:rFonts w:ascii="Times New Roman" w:eastAsia="Times New Roman" w:hAnsi="Times New Roman" w:cs="Times New Roman"/>
          <w:color w:val="000000"/>
          <w:kern w:val="0"/>
          <w:shd w:val="clear" w:color="auto" w:fill="FFFFFF" w:themeFill="background1"/>
          <w:lang w:val="es-AR" w:eastAsia="es-AR"/>
          <w14:ligatures w14:val="none"/>
        </w:rPr>
        <w:t xml:space="preserve">, </w:t>
      </w:r>
      <w:proofErr w:type="spellStart"/>
      <w:r w:rsidRPr="00337413">
        <w:rPr>
          <w:rFonts w:ascii="Times New Roman" w:eastAsia="Times New Roman" w:hAnsi="Times New Roman" w:cs="Times New Roman"/>
          <w:color w:val="000000"/>
          <w:kern w:val="0"/>
          <w:shd w:val="clear" w:color="auto" w:fill="FFFFFF" w:themeFill="background1"/>
          <w:lang w:val="es-AR" w:eastAsia="es-AR"/>
          <w14:ligatures w14:val="none"/>
        </w:rPr>
        <w:t>Coulon</w:t>
      </w:r>
      <w:proofErr w:type="spellEnd"/>
      <w:r w:rsidRPr="00337413">
        <w:rPr>
          <w:rFonts w:ascii="Times New Roman" w:eastAsia="Times New Roman" w:hAnsi="Times New Roman" w:cs="Times New Roman"/>
          <w:color w:val="000000"/>
          <w:kern w:val="0"/>
          <w:shd w:val="clear" w:color="auto" w:fill="FFFFFF" w:themeFill="background1"/>
          <w:lang w:val="es-AR" w:eastAsia="es-AR"/>
          <w14:ligatures w14:val="none"/>
        </w:rPr>
        <w:t xml:space="preserve"> (1997) sostiene</w:t>
      </w:r>
      <w:r w:rsidRPr="00D35283">
        <w:rPr>
          <w:rFonts w:ascii="Times New Roman" w:eastAsia="Times New Roman" w:hAnsi="Times New Roman" w:cs="Times New Roman"/>
          <w:color w:val="000000"/>
          <w:kern w:val="0"/>
          <w:shd w:val="clear" w:color="auto" w:fill="FFFFFF"/>
          <w:lang w:val="es-AR" w:eastAsia="es-AR"/>
          <w14:ligatures w14:val="none"/>
        </w:rPr>
        <w:t xml:space="preserve"> que la afiliación universitaria implica un proceso gradual de incorporación a una nueva comunidad académica y cultural. Para ello, distingue tres momentos analíticos: un tiempo de extrañamiento o </w:t>
      </w:r>
      <w:proofErr w:type="spellStart"/>
      <w:r w:rsidRPr="00D35283">
        <w:rPr>
          <w:rFonts w:ascii="Times New Roman" w:eastAsia="Times New Roman" w:hAnsi="Times New Roman" w:cs="Times New Roman"/>
          <w:color w:val="000000"/>
          <w:kern w:val="0"/>
          <w:shd w:val="clear" w:color="auto" w:fill="FFFFFF"/>
          <w:lang w:val="es-AR" w:eastAsia="es-AR"/>
          <w14:ligatures w14:val="none"/>
        </w:rPr>
        <w:t>extranjeridad</w:t>
      </w:r>
      <w:proofErr w:type="spellEnd"/>
      <w:r w:rsidRPr="00D35283">
        <w:rPr>
          <w:rFonts w:ascii="Times New Roman" w:eastAsia="Times New Roman" w:hAnsi="Times New Roman" w:cs="Times New Roman"/>
          <w:color w:val="000000"/>
          <w:kern w:val="0"/>
          <w:shd w:val="clear" w:color="auto" w:fill="FFFFFF"/>
          <w:lang w:val="es-AR" w:eastAsia="es-AR"/>
          <w14:ligatures w14:val="none"/>
        </w:rPr>
        <w:t>, caracterizado por el ingreso a un universo desconocido; un tiempo de aprendizaje, en el que los estudiantes comienzan a familiarizarse con las lógicas institucionales; y un tiempo de afiliación, en el que logran integrarse plenamente a la institución y a la comunidad universitaria. Esta perspectiva permite comprender el ingreso y la permanencia en la universidad como procesos de construcción progresiva de pertenencia y apropiación de saberes, prácticas y códigos específicos.</w:t>
      </w:r>
    </w:p>
    <w:p w14:paraId="21561EB7" w14:textId="77777777" w:rsidR="00337413" w:rsidRDefault="00337413"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5893A8D2" w14:textId="59EE2D8B"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 xml:space="preserve">Desde una perspectiva </w:t>
      </w:r>
      <w:proofErr w:type="spellStart"/>
      <w:r w:rsidRPr="00D35283">
        <w:rPr>
          <w:rFonts w:ascii="Times New Roman" w:eastAsia="Times New Roman" w:hAnsi="Times New Roman" w:cs="Times New Roman"/>
          <w:color w:val="000000"/>
          <w:kern w:val="0"/>
          <w:shd w:val="clear" w:color="auto" w:fill="FFFFFF"/>
          <w:lang w:val="es-AR" w:eastAsia="es-AR"/>
          <w14:ligatures w14:val="none"/>
        </w:rPr>
        <w:t>bourdiana</w:t>
      </w:r>
      <w:proofErr w:type="spellEnd"/>
      <w:r w:rsidRPr="00D35283">
        <w:rPr>
          <w:rFonts w:ascii="Times New Roman" w:eastAsia="Times New Roman" w:hAnsi="Times New Roman" w:cs="Times New Roman"/>
          <w:color w:val="000000"/>
          <w:kern w:val="0"/>
          <w:shd w:val="clear" w:color="auto" w:fill="FFFFFF"/>
          <w:lang w:val="es-AR" w:eastAsia="es-AR"/>
          <w14:ligatures w14:val="none"/>
        </w:rPr>
        <w:t xml:space="preserve">, este proceso de incorporación se vincula con la construcción de un oficio de estudiante, entendido como la adquisición de </w:t>
      </w:r>
      <w:proofErr w:type="spellStart"/>
      <w:r w:rsidRPr="0014650C">
        <w:rPr>
          <w:rFonts w:ascii="Times New Roman" w:eastAsia="Times New Roman" w:hAnsi="Times New Roman" w:cs="Times New Roman"/>
          <w:i/>
          <w:color w:val="000000"/>
          <w:kern w:val="0"/>
          <w:shd w:val="clear" w:color="auto" w:fill="FFFFFF"/>
          <w:lang w:val="es-AR" w:eastAsia="es-AR"/>
          <w14:ligatures w14:val="none"/>
        </w:rPr>
        <w:t>habitus</w:t>
      </w:r>
      <w:proofErr w:type="spellEnd"/>
      <w:r w:rsidRPr="00D35283">
        <w:rPr>
          <w:rFonts w:ascii="Times New Roman" w:eastAsia="Times New Roman" w:hAnsi="Times New Roman" w:cs="Times New Roman"/>
          <w:color w:val="000000"/>
          <w:kern w:val="0"/>
          <w:shd w:val="clear" w:color="auto" w:fill="FFFFFF"/>
          <w:lang w:val="es-AR" w:eastAsia="es-AR"/>
          <w14:ligatures w14:val="none"/>
        </w:rPr>
        <w:t xml:space="preserve"> asociados al campo universitario, al reconocimiento de sus reglas de juego y a la apropiación de formas particulares de relación con el conocimiento y con la institución. En el marco de esta investigación, resulta de especial interés analizar cómo se configura dicho oficio en estudiantes que cuentan con experiencias previas en la educación superior, ámbito en el que podría suponerse la existencia de aprendizajes y disposiciones previamente adquiridas.</w:t>
      </w:r>
    </w:p>
    <w:p w14:paraId="12C5DB4A" w14:textId="77777777" w:rsidR="00337413" w:rsidRDefault="00337413"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1F174B30" w14:textId="77777777" w:rsidR="00337413" w:rsidRPr="00D35283" w:rsidRDefault="00337413" w:rsidP="00337413">
      <w:pPr>
        <w:spacing w:after="0" w:line="240" w:lineRule="auto"/>
        <w:ind w:right="-1"/>
        <w:jc w:val="both"/>
        <w:rPr>
          <w:rFonts w:ascii="Times New Roman" w:eastAsia="Times New Roman" w:hAnsi="Times New Roman" w:cs="Times New Roman"/>
          <w:kern w:val="0"/>
          <w:lang w:val="es-AR" w:eastAsia="es-AR"/>
          <w14:ligatures w14:val="none"/>
        </w:rPr>
      </w:pPr>
    </w:p>
    <w:p w14:paraId="48F43394" w14:textId="77777777" w:rsidR="00565D4D" w:rsidRDefault="00565D4D" w:rsidP="00565D4D">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r w:rsidRPr="00D35283">
        <w:rPr>
          <w:rFonts w:ascii="Times New Roman" w:eastAsia="Times New Roman" w:hAnsi="Times New Roman" w:cs="Times New Roman"/>
          <w:color w:val="000000"/>
          <w:kern w:val="0"/>
          <w:lang w:val="es-AR" w:eastAsia="es-AR"/>
          <w14:ligatures w14:val="none"/>
        </w:rPr>
        <w:t>Elías (2024)</w:t>
      </w:r>
      <w:r w:rsidRPr="00D35283">
        <w:rPr>
          <w:rFonts w:ascii="Times New Roman" w:eastAsia="Times New Roman" w:hAnsi="Times New Roman" w:cs="Times New Roman"/>
          <w:color w:val="000000"/>
          <w:kern w:val="0"/>
          <w:shd w:val="clear" w:color="auto" w:fill="FFFFFF"/>
          <w:lang w:val="es-AR" w:eastAsia="es-AR"/>
          <w14:ligatures w14:val="none"/>
        </w:rPr>
        <w:t xml:space="preserve"> contribuye a profundizar la </w:t>
      </w:r>
      <w:r>
        <w:rPr>
          <w:rFonts w:ascii="Times New Roman" w:eastAsia="Times New Roman" w:hAnsi="Times New Roman" w:cs="Times New Roman"/>
          <w:color w:val="000000"/>
          <w:kern w:val="0"/>
          <w:shd w:val="clear" w:color="auto" w:fill="FFFFFF"/>
          <w:lang w:val="es-AR" w:eastAsia="es-AR"/>
          <w14:ligatures w14:val="none"/>
        </w:rPr>
        <w:t xml:space="preserve">diferenciación entre los </w:t>
      </w:r>
      <w:r w:rsidRPr="00D35283">
        <w:rPr>
          <w:rFonts w:ascii="Times New Roman" w:eastAsia="Times New Roman" w:hAnsi="Times New Roman" w:cs="Times New Roman"/>
          <w:color w:val="000000"/>
          <w:kern w:val="0"/>
          <w:shd w:val="clear" w:color="auto" w:fill="FFFFFF"/>
          <w:lang w:val="es-AR" w:eastAsia="es-AR"/>
          <w14:ligatures w14:val="none"/>
        </w:rPr>
        <w:t xml:space="preserve">procesos de afiliación </w:t>
      </w:r>
      <w:r>
        <w:rPr>
          <w:rFonts w:ascii="Times New Roman" w:eastAsia="Times New Roman" w:hAnsi="Times New Roman" w:cs="Times New Roman"/>
          <w:color w:val="000000"/>
          <w:kern w:val="0"/>
          <w:shd w:val="clear" w:color="auto" w:fill="FFFFFF"/>
          <w:lang w:val="es-AR" w:eastAsia="es-AR"/>
          <w14:ligatures w14:val="none"/>
        </w:rPr>
        <w:t xml:space="preserve">y </w:t>
      </w:r>
      <w:r w:rsidRPr="00D35283">
        <w:rPr>
          <w:rFonts w:ascii="Times New Roman" w:eastAsia="Times New Roman" w:hAnsi="Times New Roman" w:cs="Times New Roman"/>
          <w:color w:val="000000"/>
          <w:kern w:val="0"/>
          <w:shd w:val="clear" w:color="auto" w:fill="FFFFFF"/>
          <w:lang w:val="es-AR" w:eastAsia="es-AR"/>
          <w14:ligatures w14:val="none"/>
        </w:rPr>
        <w:t xml:space="preserve">la categoría de </w:t>
      </w:r>
      <w:proofErr w:type="spellStart"/>
      <w:r w:rsidRPr="00565D4D">
        <w:rPr>
          <w:rFonts w:ascii="Times New Roman" w:eastAsia="Times New Roman" w:hAnsi="Times New Roman" w:cs="Times New Roman"/>
          <w:i/>
          <w:color w:val="000000"/>
          <w:kern w:val="0"/>
          <w:shd w:val="clear" w:color="auto" w:fill="FFFFFF"/>
          <w:lang w:val="es-AR" w:eastAsia="es-AR"/>
          <w14:ligatures w14:val="none"/>
        </w:rPr>
        <w:t>habitus</w:t>
      </w:r>
      <w:proofErr w:type="spellEnd"/>
      <w:r w:rsidRPr="00565D4D">
        <w:rPr>
          <w:rFonts w:ascii="Times New Roman" w:eastAsia="Times New Roman" w:hAnsi="Times New Roman" w:cs="Times New Roman"/>
          <w:i/>
          <w:color w:val="000000"/>
          <w:kern w:val="0"/>
          <w:shd w:val="clear" w:color="auto" w:fill="FFFFFF"/>
          <w:lang w:val="es-AR" w:eastAsia="es-AR"/>
          <w14:ligatures w14:val="none"/>
        </w:rPr>
        <w:t>.</w:t>
      </w:r>
      <w:r w:rsidRPr="00D35283">
        <w:rPr>
          <w:rFonts w:ascii="Times New Roman" w:eastAsia="Times New Roman" w:hAnsi="Times New Roman" w:cs="Times New Roman"/>
          <w:color w:val="000000"/>
          <w:kern w:val="0"/>
          <w:shd w:val="clear" w:color="auto" w:fill="FFFFFF"/>
          <w:lang w:val="es-AR" w:eastAsia="es-AR"/>
          <w14:ligatures w14:val="none"/>
        </w:rPr>
        <w:t xml:space="preserve"> Mientra</w:t>
      </w:r>
      <w:r>
        <w:rPr>
          <w:rFonts w:ascii="Times New Roman" w:eastAsia="Times New Roman" w:hAnsi="Times New Roman" w:cs="Times New Roman"/>
          <w:color w:val="000000"/>
          <w:kern w:val="0"/>
          <w:shd w:val="clear" w:color="auto" w:fill="FFFFFF"/>
          <w:lang w:val="es-AR" w:eastAsia="es-AR"/>
          <w14:ligatures w14:val="none"/>
        </w:rPr>
        <w:t>s</w:t>
      </w:r>
      <w:r w:rsidRPr="00D35283">
        <w:rPr>
          <w:rFonts w:ascii="Times New Roman" w:eastAsia="Times New Roman" w:hAnsi="Times New Roman" w:cs="Times New Roman"/>
          <w:color w:val="000000"/>
          <w:kern w:val="0"/>
          <w:shd w:val="clear" w:color="auto" w:fill="FFFFFF"/>
          <w:lang w:val="es-AR" w:eastAsia="es-AR"/>
          <w14:ligatures w14:val="none"/>
        </w:rPr>
        <w:t xml:space="preserve"> est</w:t>
      </w:r>
      <w:r>
        <w:rPr>
          <w:rFonts w:ascii="Times New Roman" w:eastAsia="Times New Roman" w:hAnsi="Times New Roman" w:cs="Times New Roman"/>
          <w:color w:val="000000"/>
          <w:kern w:val="0"/>
          <w:shd w:val="clear" w:color="auto" w:fill="FFFFFF"/>
          <w:lang w:val="es-AR" w:eastAsia="es-AR"/>
          <w14:ligatures w14:val="none"/>
        </w:rPr>
        <w:t>a</w:t>
      </w:r>
      <w:r w:rsidRPr="00D35283">
        <w:rPr>
          <w:rFonts w:ascii="Times New Roman" w:eastAsia="Times New Roman" w:hAnsi="Times New Roman" w:cs="Times New Roman"/>
          <w:color w:val="000000"/>
          <w:kern w:val="0"/>
          <w:shd w:val="clear" w:color="auto" w:fill="FFFFFF"/>
          <w:lang w:val="es-AR" w:eastAsia="es-AR"/>
          <w14:ligatures w14:val="none"/>
        </w:rPr>
        <w:t xml:space="preserve"> última</w:t>
      </w:r>
      <w:r>
        <w:rPr>
          <w:rFonts w:ascii="Times New Roman" w:eastAsia="Times New Roman" w:hAnsi="Times New Roman" w:cs="Times New Roman"/>
          <w:color w:val="000000"/>
          <w:kern w:val="0"/>
          <w:shd w:val="clear" w:color="auto" w:fill="FFFFFF"/>
          <w:lang w:val="es-AR" w:eastAsia="es-AR"/>
          <w14:ligatures w14:val="none"/>
        </w:rPr>
        <w:t xml:space="preserve"> </w:t>
      </w:r>
      <w:r w:rsidRPr="00D35283">
        <w:rPr>
          <w:rFonts w:ascii="Times New Roman" w:eastAsia="Times New Roman" w:hAnsi="Times New Roman" w:cs="Times New Roman"/>
          <w:color w:val="000000"/>
          <w:kern w:val="0"/>
          <w:shd w:val="clear" w:color="auto" w:fill="FFFFFF"/>
          <w:lang w:val="es-AR" w:eastAsia="es-AR"/>
          <w14:ligatures w14:val="none"/>
        </w:rPr>
        <w:t>enfatiza la incorporación de disposiciones duraderas, la noción de afiliación pone el foco en las operaciones prácticas que los sujetos deben desarrollar para integrarse a la vida universitaria. En este proceso, los estudiantes adquieren aprendizajes específicos vinculados al dominio de lenguajes, códigos y conocimientos prácticos socialmente compartidos, cuya apropiación resulta fundamental para ser reconocidos como miembros activos de la comunidad académica.</w:t>
      </w:r>
    </w:p>
    <w:p w14:paraId="4AF10376" w14:textId="77777777" w:rsidR="00565D4D" w:rsidRDefault="00565D4D"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33C0776D" w14:textId="693D350D" w:rsidR="00D35283" w:rsidRPr="00D35283" w:rsidRDefault="00565D4D" w:rsidP="00337413">
      <w:pPr>
        <w:spacing w:after="0" w:line="240" w:lineRule="auto"/>
        <w:ind w:right="-1"/>
        <w:jc w:val="both"/>
        <w:rPr>
          <w:rFonts w:ascii="Times New Roman" w:eastAsia="Times New Roman" w:hAnsi="Times New Roman" w:cs="Times New Roman"/>
          <w:kern w:val="0"/>
          <w:lang w:val="es-AR" w:eastAsia="es-AR"/>
          <w14:ligatures w14:val="none"/>
        </w:rPr>
      </w:pPr>
      <w:r>
        <w:rPr>
          <w:rFonts w:ascii="Times New Roman" w:eastAsia="Times New Roman" w:hAnsi="Times New Roman" w:cs="Times New Roman"/>
          <w:color w:val="000000"/>
          <w:kern w:val="0"/>
          <w:shd w:val="clear" w:color="auto" w:fill="FFFFFF"/>
          <w:lang w:val="es-AR" w:eastAsia="es-AR"/>
          <w14:ligatures w14:val="none"/>
        </w:rPr>
        <w:t>A su vez, l</w:t>
      </w:r>
      <w:r w:rsidR="00337413">
        <w:rPr>
          <w:rFonts w:ascii="Times New Roman" w:eastAsia="Times New Roman" w:hAnsi="Times New Roman" w:cs="Times New Roman"/>
          <w:color w:val="000000"/>
          <w:kern w:val="0"/>
          <w:shd w:val="clear" w:color="auto" w:fill="FFFFFF"/>
          <w:lang w:val="es-AR" w:eastAsia="es-AR"/>
          <w14:ligatures w14:val="none"/>
        </w:rPr>
        <w:t>a</w:t>
      </w:r>
      <w:r w:rsidR="00D35283" w:rsidRPr="00D35283">
        <w:rPr>
          <w:rFonts w:ascii="Times New Roman" w:eastAsia="Times New Roman" w:hAnsi="Times New Roman" w:cs="Times New Roman"/>
          <w:color w:val="000000"/>
          <w:kern w:val="0"/>
          <w:shd w:val="clear" w:color="auto" w:fill="FFFFFF"/>
          <w:lang w:val="es-AR" w:eastAsia="es-AR"/>
          <w14:ligatures w14:val="none"/>
        </w:rPr>
        <w:t xml:space="preserve"> noción de oficio de estudiante puede ser matizada a partir de los </w:t>
      </w:r>
      <w:r w:rsidR="00D35283" w:rsidRPr="00337413">
        <w:rPr>
          <w:rFonts w:ascii="Times New Roman" w:eastAsia="Times New Roman" w:hAnsi="Times New Roman" w:cs="Times New Roman"/>
          <w:color w:val="000000"/>
          <w:kern w:val="0"/>
          <w:shd w:val="clear" w:color="auto" w:fill="FFFFFF"/>
          <w:lang w:val="es-AR" w:eastAsia="es-AR"/>
          <w14:ligatures w14:val="none"/>
        </w:rPr>
        <w:t xml:space="preserve">aportes </w:t>
      </w:r>
      <w:r w:rsidR="00D35283" w:rsidRPr="00337413">
        <w:rPr>
          <w:rFonts w:ascii="Times New Roman" w:eastAsia="Times New Roman" w:hAnsi="Times New Roman" w:cs="Times New Roman"/>
          <w:color w:val="000000"/>
          <w:kern w:val="0"/>
          <w:shd w:val="clear" w:color="auto" w:fill="FFFFFF" w:themeFill="background1"/>
          <w:lang w:val="es-AR" w:eastAsia="es-AR"/>
          <w14:ligatures w14:val="none"/>
        </w:rPr>
        <w:t xml:space="preserve">de </w:t>
      </w:r>
      <w:proofErr w:type="spellStart"/>
      <w:r w:rsidR="00D35283" w:rsidRPr="00337413">
        <w:rPr>
          <w:rFonts w:ascii="Times New Roman" w:eastAsia="Times New Roman" w:hAnsi="Times New Roman" w:cs="Times New Roman"/>
          <w:color w:val="000000"/>
          <w:kern w:val="0"/>
          <w:shd w:val="clear" w:color="auto" w:fill="FFFFFF" w:themeFill="background1"/>
          <w:lang w:val="es-AR" w:eastAsia="es-AR"/>
          <w14:ligatures w14:val="none"/>
        </w:rPr>
        <w:t>Carli</w:t>
      </w:r>
      <w:proofErr w:type="spellEnd"/>
      <w:r w:rsidR="00D35283" w:rsidRPr="00337413">
        <w:rPr>
          <w:rFonts w:ascii="Times New Roman" w:eastAsia="Times New Roman" w:hAnsi="Times New Roman" w:cs="Times New Roman"/>
          <w:color w:val="000000"/>
          <w:kern w:val="0"/>
          <w:shd w:val="clear" w:color="auto" w:fill="FFFFFF" w:themeFill="background1"/>
          <w:lang w:val="es-AR" w:eastAsia="es-AR"/>
          <w14:ligatures w14:val="none"/>
        </w:rPr>
        <w:t xml:space="preserve"> (2014),</w:t>
      </w:r>
      <w:r w:rsidR="00D35283" w:rsidRPr="00337413">
        <w:rPr>
          <w:rFonts w:ascii="Times New Roman" w:eastAsia="Times New Roman" w:hAnsi="Times New Roman" w:cs="Times New Roman"/>
          <w:color w:val="000000"/>
          <w:kern w:val="0"/>
          <w:shd w:val="clear" w:color="auto" w:fill="FFFFFF"/>
          <w:lang w:val="es-AR" w:eastAsia="es-AR"/>
          <w14:ligatures w14:val="none"/>
        </w:rPr>
        <w:t xml:space="preserve"> quien advierte que las experiencias estudiantiles se caracterizan menos por la apropiación</w:t>
      </w:r>
      <w:r w:rsidR="00D35283" w:rsidRPr="00D35283">
        <w:rPr>
          <w:rFonts w:ascii="Times New Roman" w:eastAsia="Times New Roman" w:hAnsi="Times New Roman" w:cs="Times New Roman"/>
          <w:color w:val="000000"/>
          <w:kern w:val="0"/>
          <w:shd w:val="clear" w:color="auto" w:fill="FFFFFF"/>
          <w:lang w:val="es-AR" w:eastAsia="es-AR"/>
          <w14:ligatures w14:val="none"/>
        </w:rPr>
        <w:t xml:space="preserve"> acabada de reglas institucionales que por el despliegue de tácticas situadas orientadas a resolver las exigencias de la vida académica. La autora propone atender a los recursos, intentos y formas de adaptación que desarrollan los estudiantes en contextos cambiantes, destacando su capacidad de agencia en la construcción de recorridos educativos. Desde esta mirada, las tácticas desplegadas para permanecer, avanzar o retomar los estudios permiten resignificar las prescripciones académicas y curriculares en función de necesidades, condi</w:t>
      </w:r>
      <w:bookmarkStart w:id="0" w:name="_GoBack"/>
      <w:bookmarkEnd w:id="0"/>
      <w:r w:rsidR="00D35283" w:rsidRPr="00D35283">
        <w:rPr>
          <w:rFonts w:ascii="Times New Roman" w:eastAsia="Times New Roman" w:hAnsi="Times New Roman" w:cs="Times New Roman"/>
          <w:color w:val="000000"/>
          <w:kern w:val="0"/>
          <w:shd w:val="clear" w:color="auto" w:fill="FFFFFF"/>
          <w:lang w:val="es-AR" w:eastAsia="es-AR"/>
          <w14:ligatures w14:val="none"/>
        </w:rPr>
        <w:t>cionamientos y elecciones vinculadas con otras esferas de la vida. Como resultado, emergen formas diversas de ser estudiante y trayectorias que, en ocasiones, configuran recorridos paralelos a los previstos por el currículo formal.</w:t>
      </w:r>
    </w:p>
    <w:p w14:paraId="6BDA4556" w14:textId="77777777" w:rsidR="00337413" w:rsidRDefault="00337413" w:rsidP="00337413">
      <w:pPr>
        <w:spacing w:after="0" w:line="240" w:lineRule="auto"/>
        <w:ind w:right="-324"/>
        <w:jc w:val="both"/>
        <w:rPr>
          <w:rFonts w:ascii="Times New Roman" w:eastAsia="Times New Roman" w:hAnsi="Times New Roman" w:cs="Times New Roman"/>
          <w:color w:val="000000"/>
          <w:kern w:val="0"/>
          <w:shd w:val="clear" w:color="auto" w:fill="FFFFFF"/>
          <w:lang w:val="es-AR" w:eastAsia="es-AR"/>
          <w14:ligatures w14:val="none"/>
        </w:rPr>
      </w:pPr>
    </w:p>
    <w:p w14:paraId="4B906908" w14:textId="4BA65ECB"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En cuanto al diseño metodológico, se estructuró desde un enfoque descriptivo-interpretativo, en el que se articularon diversas técnicas de producción y análisis de información, con predominio de perspectivas cualitativas y así lograr una comprensión situada de las trayectorias académicas, contemplando sus dimensiones objetivas, subjetivas y relacionales. Inicialmente se realizó un análisis de datos estadísticos institucionales proporcionados por la Facultad de Humanidades y Ciencias de la Educación. Asimismo, se llevó adelante análisis documental de los textos oficiales que permitieron conocer la propuesta de ingreso y acompañamiento a las trayectorias en el tramo inicial. </w:t>
      </w:r>
    </w:p>
    <w:p w14:paraId="0E87B32C" w14:textId="77777777" w:rsidR="00337413" w:rsidRDefault="00337413"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7E1A4586" w14:textId="42D207F2"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A lo anterior, se le sumó el trabajo de campo durante el año 2024. En primer lugar, se realizaron observaciones de aula en el Curso Introductorio a los Profesorados, específicamente en los “Talleres de reflexión sobre la enseñanza y el aprendizaje de las Ciencias Naturales”, espacios en los que se abordan cuestiones vinculadas a la alfabetización académica y a la formación docente. En segundo lugar, se hicieron entrevistas semiestructuradas dirigidas a las y los estudiantes que se encuentran en el tramo inicial de dichas carreras y que tenían antecedentes universitarios previos. Por último, una entrevista a la coordinadora del equipo de ingreso y permanencia de las carreras seleccionadas. A partir de fuentes primarias de la investigación y su cruce con datos matriculares, pudimos identificar y reconstruir los itinerarios de 21 ingresantes “experimentados” de las tres carreras (19 de PF y PQ donde prácticamente la totalidad tienen recorridos previos) para, luego, entrevistar a una parte de ellos.</w:t>
      </w:r>
    </w:p>
    <w:p w14:paraId="50EA1BEA" w14:textId="77777777" w:rsidR="00D35283" w:rsidRPr="00D35283" w:rsidRDefault="00D35283" w:rsidP="00337413">
      <w:pPr>
        <w:spacing w:after="240" w:line="240" w:lineRule="auto"/>
        <w:rPr>
          <w:rFonts w:ascii="Times New Roman" w:eastAsia="Times New Roman" w:hAnsi="Times New Roman" w:cs="Times New Roman"/>
          <w:kern w:val="0"/>
          <w:lang w:val="es-AR" w:eastAsia="es-AR"/>
          <w14:ligatures w14:val="none"/>
        </w:rPr>
      </w:pPr>
    </w:p>
    <w:p w14:paraId="403DD220" w14:textId="73767C1E" w:rsidR="00D35283" w:rsidRPr="00D35283" w:rsidRDefault="00D35283" w:rsidP="00337413">
      <w:pPr>
        <w:spacing w:after="0" w:line="240" w:lineRule="auto"/>
        <w:ind w:right="-324"/>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b/>
          <w:bCs/>
          <w:color w:val="000000"/>
          <w:kern w:val="0"/>
          <w:shd w:val="clear" w:color="auto" w:fill="FFFFFF"/>
          <w:lang w:val="es-AR" w:eastAsia="es-AR"/>
          <w14:ligatures w14:val="none"/>
        </w:rPr>
        <w:lastRenderedPageBreak/>
        <w:t xml:space="preserve">3.  Quiénes son los que reinician los estudios universitarios </w:t>
      </w:r>
      <w:r w:rsidR="00DE6F6F">
        <w:rPr>
          <w:rFonts w:ascii="Times New Roman" w:eastAsia="Times New Roman" w:hAnsi="Times New Roman" w:cs="Times New Roman"/>
          <w:b/>
          <w:bCs/>
          <w:color w:val="000000"/>
          <w:kern w:val="0"/>
          <w:shd w:val="clear" w:color="auto" w:fill="FFFFFF"/>
          <w:lang w:val="es-AR" w:eastAsia="es-AR"/>
          <w14:ligatures w14:val="none"/>
        </w:rPr>
        <w:t>en una nueva carrera</w:t>
      </w:r>
    </w:p>
    <w:p w14:paraId="73290835" w14:textId="77777777" w:rsidR="00337413" w:rsidRDefault="00337413" w:rsidP="00337413">
      <w:pPr>
        <w:spacing w:after="0" w:line="240" w:lineRule="auto"/>
        <w:ind w:right="-324"/>
        <w:jc w:val="both"/>
        <w:rPr>
          <w:rFonts w:ascii="Times New Roman" w:eastAsia="Times New Roman" w:hAnsi="Times New Roman" w:cs="Times New Roman"/>
          <w:kern w:val="0"/>
          <w:lang w:val="es-AR" w:eastAsia="es-AR"/>
          <w14:ligatures w14:val="none"/>
        </w:rPr>
      </w:pPr>
    </w:p>
    <w:p w14:paraId="4F85B1D4" w14:textId="06F153D0"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En el punto de partida de la investigación nos preguntamos quiénes son los sujetos ingresantes de las carreras estudiadas. Para ello, consideramos analizar las variables de edad, género, procedencia geográfica e inscripción previa en otras carreras de educación superior. En relación al grupo focalizado, retomamos aquí la edad y las inscripciones anteriores, ya que su análisis contribuye a complejizar la comprensión de los perfiles de ingreso y de la heterogeneidad de experiencias educativas de los estudiantes.</w:t>
      </w:r>
    </w:p>
    <w:p w14:paraId="3BEFABA1" w14:textId="77777777" w:rsidR="00337413" w:rsidRDefault="00337413"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5703E689" w14:textId="082CDB8F"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 xml:space="preserve">En el periodo 2018-2024, la matrícula total de las tres carreras muestra altibajos importantes que osciló entre 28 y 77 ingresantes. En 2024, el total de ingresantes efectivos (esto es, aquellos que concretaron la inscripción y comenzaron a cursar) fue de un total de 48 estudiantes. </w:t>
      </w:r>
      <w:r w:rsidRPr="00D35283">
        <w:rPr>
          <w:rFonts w:ascii="Times New Roman" w:eastAsia="Times New Roman" w:hAnsi="Times New Roman" w:cs="Times New Roman"/>
          <w:color w:val="000000"/>
          <w:kern w:val="0"/>
          <w:lang w:val="es-AR" w:eastAsia="es-AR"/>
          <w14:ligatures w14:val="none"/>
        </w:rPr>
        <w:t>En cuanto a la edad de los ingresantes, se visualiza que en el Profesorado de Ciencias Biológicas la mediana presentó oscilaciones moderadas a lo largo del período 2018–2024, ubicándose entre los 20 y 26 años, con valores más altos al inicio de la serie (26 años en 2018) y una disminución hacia 2023 (20 años), seguida de una recuperación en 2024 (23 años). En el Profesorado de Física, la mediana mostró un comportamiento más fluctuante, pasando de 25 años en 2018 a 24 años en 2019, incrementándose hasta 28 y 29 años en 2020 y 2021 respectivamente, para luego registrar un marcado descenso a 22 años en 2022 y volver a incrementarse hasta 27 años en 2024. Por su parte, el Profesorado en Química exhibe un perfil etario comparativamente más adulto, con una mediana que pasó de 26 años en 2018 y 2019 a 30 años en 2021 y alcanzó un máximo de 37 años en 2022, manteniéndose posteriormente en torno a los 28 años. A su vez, el análisis etario permite vislumbrar una fuerte presencia de trayectorias educativas no lineales, particularmente en Física y Química, que se alejan de la representación tradicional del estudiante recién egresado de la escuela secundaria y dan cuenta de perfiles estudiantiles más heterogéneos y diversos. Por el contrario, los perfiles de edad permiten hipotetizar que se trata de sujetos que tienen distintas responsabilidades laborales y familiares. </w:t>
      </w:r>
    </w:p>
    <w:p w14:paraId="0AFF1275" w14:textId="77777777" w:rsidR="00337413" w:rsidRDefault="00337413" w:rsidP="00337413">
      <w:pPr>
        <w:spacing w:after="0" w:line="240" w:lineRule="auto"/>
        <w:ind w:right="-324"/>
        <w:jc w:val="both"/>
        <w:rPr>
          <w:rFonts w:ascii="Times New Roman" w:eastAsia="Times New Roman" w:hAnsi="Times New Roman" w:cs="Times New Roman"/>
          <w:color w:val="000000"/>
          <w:kern w:val="0"/>
          <w:shd w:val="clear" w:color="auto" w:fill="FFFFFF"/>
          <w:lang w:val="es-AR" w:eastAsia="es-AR"/>
          <w14:ligatures w14:val="none"/>
        </w:rPr>
      </w:pPr>
    </w:p>
    <w:p w14:paraId="4BAFEB6A" w14:textId="27319027"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En relación con inscripciones previas en carreras universitarias, se observa que en los tres profesorados la mediana se ubica en torno a dos inscripciones anteriores, lo que evidencia la presencia de trayectorias educativas no lineales y recorridos académicos previos al ingreso. En el Profesorado de Química esta situación se presenta con mayor intensidad, ya que además de una mediana de 2, se registran valores máximos más elevados, reflejando perfiles estudiantiles con experiencias prolongadas en el nivel superior. Por su parte, el Profesorado de Física también presenta una mediana de 2 inscripciones previas, mostrando recorridos heterogéneos, mientras que</w:t>
      </w:r>
      <w:r w:rsidR="0014650C">
        <w:rPr>
          <w:rFonts w:ascii="Times New Roman" w:eastAsia="Times New Roman" w:hAnsi="Times New Roman" w:cs="Times New Roman"/>
          <w:color w:val="000000"/>
          <w:kern w:val="0"/>
          <w:shd w:val="clear" w:color="auto" w:fill="FFFFFF"/>
          <w:lang w:val="es-AR" w:eastAsia="es-AR"/>
          <w14:ligatures w14:val="none"/>
        </w:rPr>
        <w:t>,</w:t>
      </w:r>
      <w:r w:rsidRPr="00D35283">
        <w:rPr>
          <w:rFonts w:ascii="Times New Roman" w:eastAsia="Times New Roman" w:hAnsi="Times New Roman" w:cs="Times New Roman"/>
          <w:color w:val="000000"/>
          <w:kern w:val="0"/>
          <w:shd w:val="clear" w:color="auto" w:fill="FFFFFF"/>
          <w:lang w:val="es-AR" w:eastAsia="es-AR"/>
          <w14:ligatures w14:val="none"/>
        </w:rPr>
        <w:t xml:space="preserve"> en Ciencias Biológicas, aunque se observan trayectorias algo más estables, la mediana igualmente indica antecedentes académicos previos significativos. En conjunto, estos datos permiten advertir que gran parte de los ingresantes no proviene de trayectorias directas desde la escuela secundaria, sino de itinerarios formativos más diversos y discontinuos. </w:t>
      </w:r>
    </w:p>
    <w:p w14:paraId="52EC3AF1" w14:textId="77777777" w:rsidR="00337413" w:rsidRDefault="00337413"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36E70C96" w14:textId="7673C8D3"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 xml:space="preserve">Las primeras carreras que cursaron (o están cursando) son variadas y puede haber vinculación disciplinar o no con la actual. La mayoría de las carreras anteriores están </w:t>
      </w:r>
      <w:r w:rsidRPr="00D35283">
        <w:rPr>
          <w:rFonts w:ascii="Times New Roman" w:eastAsia="Times New Roman" w:hAnsi="Times New Roman" w:cs="Times New Roman"/>
          <w:color w:val="000000"/>
          <w:kern w:val="0"/>
          <w:shd w:val="clear" w:color="auto" w:fill="FFFFFF"/>
          <w:lang w:val="es-AR" w:eastAsia="es-AR"/>
          <w14:ligatures w14:val="none"/>
        </w:rPr>
        <w:lastRenderedPageBreak/>
        <w:t xml:space="preserve">relacionadas </w:t>
      </w:r>
      <w:proofErr w:type="spellStart"/>
      <w:r w:rsidRPr="00D35283">
        <w:rPr>
          <w:rFonts w:ascii="Times New Roman" w:eastAsia="Times New Roman" w:hAnsi="Times New Roman" w:cs="Times New Roman"/>
          <w:color w:val="000000"/>
          <w:kern w:val="0"/>
          <w:shd w:val="clear" w:color="auto" w:fill="FFFFFF"/>
          <w:lang w:val="es-AR" w:eastAsia="es-AR"/>
          <w14:ligatures w14:val="none"/>
        </w:rPr>
        <w:t>disciplinarmente</w:t>
      </w:r>
      <w:proofErr w:type="spellEnd"/>
      <w:r w:rsidRPr="00D35283">
        <w:rPr>
          <w:rFonts w:ascii="Times New Roman" w:eastAsia="Times New Roman" w:hAnsi="Times New Roman" w:cs="Times New Roman"/>
          <w:color w:val="000000"/>
          <w:kern w:val="0"/>
          <w:shd w:val="clear" w:color="auto" w:fill="FFFFFF"/>
          <w:lang w:val="es-AR" w:eastAsia="es-AR"/>
          <w14:ligatures w14:val="none"/>
        </w:rPr>
        <w:t xml:space="preserve"> (Ingenierías, Medicina, Farmacia, Licenciatura en Biotecnología y Biología Molecular, Licenciatura en Química, Profesorado de Matemática); en cambio, son pocas las que no tienen relación disciplinar entre sí (primera carrera de Profesorado de Inglés, Ciencias Económicas y Periodismo, Tecnicatura en Higiene y Seguridad).</w:t>
      </w:r>
    </w:p>
    <w:p w14:paraId="08511936" w14:textId="77777777" w:rsidR="00337413" w:rsidRDefault="00337413" w:rsidP="00337413">
      <w:pPr>
        <w:spacing w:after="0" w:line="240" w:lineRule="auto"/>
        <w:ind w:right="-324"/>
        <w:jc w:val="both"/>
        <w:rPr>
          <w:rFonts w:ascii="Times New Roman" w:eastAsia="Times New Roman" w:hAnsi="Times New Roman" w:cs="Times New Roman"/>
          <w:color w:val="000000"/>
          <w:kern w:val="0"/>
          <w:shd w:val="clear" w:color="auto" w:fill="FFFFFF"/>
          <w:lang w:val="es-AR" w:eastAsia="es-AR"/>
          <w14:ligatures w14:val="none"/>
        </w:rPr>
      </w:pPr>
    </w:p>
    <w:p w14:paraId="58DAB07B" w14:textId="4B9E05CB"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Los datos estadísticos y las observaciones realizadas en el Curso Introductorio nos permitieron deconstruir al sujeto estudiantil, ya que encontramos que, junto al ingresante de primera vez, hay un grupo de ingresantes que lo hacen como segunda carrera o más. Se pudieron identificar tres tipos de situaciones académicas: 1) estudiantes que cursan otra carrera simultáneamente; 2) estudiantes que cursaron otra carrera, pero la abandonaron; 3) estudiantes que ya son graduados de una carrera de nivel superior (universitaria o terciaria). De ellos, más de la mitad son estudiantes simultáneos (es decir, que cursan dos carreras a la vez), el resto se divide de modo similar entre graduados y estudiantes que abandonaron. </w:t>
      </w:r>
    </w:p>
    <w:p w14:paraId="16B680D3" w14:textId="77777777" w:rsidR="00337413" w:rsidRDefault="00337413"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58B13E4A" w14:textId="2DA6CFA5"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En este grupo, analizamos las razones de elección manifestadas -que no detallaremos por razones de extensión-, pero que varían entre la reconfiguración de un proyecto de vida (especialmente en los que provenían de carreras no vinculadas a las ciencias naturales y persiguen un interés que estaba latente)</w:t>
      </w:r>
      <w:r w:rsidR="0014650C">
        <w:rPr>
          <w:rFonts w:ascii="Times New Roman" w:eastAsia="Times New Roman" w:hAnsi="Times New Roman" w:cs="Times New Roman"/>
          <w:color w:val="000000"/>
          <w:kern w:val="0"/>
          <w:shd w:val="clear" w:color="auto" w:fill="FFFFFF"/>
          <w:lang w:val="es-AR" w:eastAsia="es-AR"/>
          <w14:ligatures w14:val="none"/>
        </w:rPr>
        <w:t>, posibles estrategias de sustitución</w:t>
      </w:r>
      <w:r w:rsidRPr="00D35283">
        <w:rPr>
          <w:rFonts w:ascii="Times New Roman" w:eastAsia="Times New Roman" w:hAnsi="Times New Roman" w:cs="Times New Roman"/>
          <w:color w:val="000000"/>
          <w:kern w:val="0"/>
          <w:shd w:val="clear" w:color="auto" w:fill="FFFFFF"/>
          <w:lang w:val="es-AR" w:eastAsia="es-AR"/>
          <w14:ligatures w14:val="none"/>
        </w:rPr>
        <w:t xml:space="preserve"> y la búsqueda de formación pedagógica para el futuro o como se yen en algunas trayectorias, para legitimar el trabajo docente actual.</w:t>
      </w:r>
    </w:p>
    <w:p w14:paraId="205B8B13" w14:textId="77777777" w:rsidR="00337413" w:rsidRDefault="00337413"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22AF9465" w14:textId="1CF429B4"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 xml:space="preserve">Justamente, un dato relevante de este grupo es que se encontró que, en buena parte de los casos, cuentan con experiencia de desempeño docente. Se detectaron tres ámbitos de desempeño docente: la educación secundaria común y en programas de </w:t>
      </w:r>
      <w:proofErr w:type="spellStart"/>
      <w:r w:rsidRPr="00D35283">
        <w:rPr>
          <w:rFonts w:ascii="Times New Roman" w:eastAsia="Times New Roman" w:hAnsi="Times New Roman" w:cs="Times New Roman"/>
          <w:color w:val="000000"/>
          <w:kern w:val="0"/>
          <w:shd w:val="clear" w:color="auto" w:fill="FFFFFF"/>
          <w:lang w:val="es-AR" w:eastAsia="es-AR"/>
          <w14:ligatures w14:val="none"/>
        </w:rPr>
        <w:t>terminalidad</w:t>
      </w:r>
      <w:proofErr w:type="spellEnd"/>
      <w:r w:rsidRPr="00D35283">
        <w:rPr>
          <w:rFonts w:ascii="Times New Roman" w:eastAsia="Times New Roman" w:hAnsi="Times New Roman" w:cs="Times New Roman"/>
          <w:color w:val="000000"/>
          <w:kern w:val="0"/>
          <w:shd w:val="clear" w:color="auto" w:fill="FFFFFF"/>
          <w:lang w:val="es-AR" w:eastAsia="es-AR"/>
          <w14:ligatures w14:val="none"/>
        </w:rPr>
        <w:t xml:space="preserve"> del mismo nivel; la </w:t>
      </w:r>
      <w:r w:rsidR="00565D4D">
        <w:rPr>
          <w:rFonts w:ascii="Times New Roman" w:eastAsia="Times New Roman" w:hAnsi="Times New Roman" w:cs="Times New Roman"/>
          <w:color w:val="000000"/>
          <w:kern w:val="0"/>
          <w:shd w:val="clear" w:color="auto" w:fill="FFFFFF"/>
          <w:lang w:val="es-AR" w:eastAsia="es-AR"/>
          <w14:ligatures w14:val="none"/>
        </w:rPr>
        <w:t>universida</w:t>
      </w:r>
      <w:r w:rsidR="00E150E1">
        <w:rPr>
          <w:rFonts w:ascii="Times New Roman" w:eastAsia="Times New Roman" w:hAnsi="Times New Roman" w:cs="Times New Roman"/>
          <w:color w:val="000000"/>
          <w:kern w:val="0"/>
          <w:shd w:val="clear" w:color="auto" w:fill="FFFFFF"/>
          <w:lang w:val="es-AR" w:eastAsia="es-AR"/>
          <w14:ligatures w14:val="none"/>
        </w:rPr>
        <w:t>d</w:t>
      </w:r>
      <w:r w:rsidRPr="00D35283">
        <w:rPr>
          <w:rFonts w:ascii="Times New Roman" w:eastAsia="Times New Roman" w:hAnsi="Times New Roman" w:cs="Times New Roman"/>
          <w:color w:val="000000"/>
          <w:kern w:val="0"/>
          <w:shd w:val="clear" w:color="auto" w:fill="FFFFFF"/>
          <w:lang w:val="es-AR" w:eastAsia="es-AR"/>
          <w14:ligatures w14:val="none"/>
        </w:rPr>
        <w:t xml:space="preserve"> </w:t>
      </w:r>
      <w:r w:rsidR="00565D4D">
        <w:rPr>
          <w:rFonts w:ascii="Times New Roman" w:eastAsia="Times New Roman" w:hAnsi="Times New Roman" w:cs="Times New Roman"/>
          <w:color w:val="000000"/>
          <w:kern w:val="0"/>
          <w:shd w:val="clear" w:color="auto" w:fill="FFFFFF"/>
          <w:lang w:val="es-AR" w:eastAsia="es-AR"/>
          <w14:ligatures w14:val="none"/>
        </w:rPr>
        <w:t>(</w:t>
      </w:r>
      <w:r w:rsidRPr="00D35283">
        <w:rPr>
          <w:rFonts w:ascii="Times New Roman" w:eastAsia="Times New Roman" w:hAnsi="Times New Roman" w:cs="Times New Roman"/>
          <w:color w:val="000000"/>
          <w:kern w:val="0"/>
          <w:shd w:val="clear" w:color="auto" w:fill="FFFFFF"/>
          <w:lang w:val="es-AR" w:eastAsia="es-AR"/>
          <w14:ligatures w14:val="none"/>
        </w:rPr>
        <w:t xml:space="preserve">como ayudante </w:t>
      </w:r>
      <w:r w:rsidR="00565D4D">
        <w:rPr>
          <w:rFonts w:ascii="Times New Roman" w:eastAsia="Times New Roman" w:hAnsi="Times New Roman" w:cs="Times New Roman"/>
          <w:color w:val="000000"/>
          <w:kern w:val="0"/>
          <w:shd w:val="clear" w:color="auto" w:fill="FFFFFF"/>
          <w:lang w:val="es-AR" w:eastAsia="es-AR"/>
          <w14:ligatures w14:val="none"/>
        </w:rPr>
        <w:t>a</w:t>
      </w:r>
      <w:r w:rsidRPr="00D35283">
        <w:rPr>
          <w:rFonts w:ascii="Times New Roman" w:eastAsia="Times New Roman" w:hAnsi="Times New Roman" w:cs="Times New Roman"/>
          <w:color w:val="000000"/>
          <w:kern w:val="0"/>
          <w:shd w:val="clear" w:color="auto" w:fill="FFFFFF"/>
          <w:lang w:val="es-AR" w:eastAsia="es-AR"/>
          <w14:ligatures w14:val="none"/>
        </w:rPr>
        <w:t>lumno o graduado) y/o la enseñanza particular en su propio domicilio. Esto se vincula con sus intereses personales en la elección de la carrera en búsqueda de formación pedagógica al modo de un tramo específico. </w:t>
      </w:r>
    </w:p>
    <w:p w14:paraId="75E2220A" w14:textId="77777777" w:rsidR="00337413" w:rsidRDefault="00337413"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44DCB5AA" w14:textId="5DF0A2F3"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 xml:space="preserve">Por último, estos ingresantes inician sus carreras con recorridos curriculares singulares debido a que la mayoría tienen algunas materias aprobadas reconocidas por equivalencia. Esta situación les permite hacer un recorrido </w:t>
      </w:r>
      <w:r w:rsidRPr="00D35283">
        <w:rPr>
          <w:rFonts w:ascii="Times New Roman" w:eastAsia="Times New Roman" w:hAnsi="Times New Roman" w:cs="Times New Roman"/>
          <w:i/>
          <w:iCs/>
          <w:color w:val="000000"/>
          <w:kern w:val="0"/>
          <w:shd w:val="clear" w:color="auto" w:fill="FFFFFF"/>
          <w:lang w:val="es-AR" w:eastAsia="es-AR"/>
          <w14:ligatures w14:val="none"/>
        </w:rPr>
        <w:t>sui géneris</w:t>
      </w:r>
      <w:r w:rsidRPr="00D35283">
        <w:rPr>
          <w:rFonts w:ascii="Times New Roman" w:eastAsia="Times New Roman" w:hAnsi="Times New Roman" w:cs="Times New Roman"/>
          <w:color w:val="000000"/>
          <w:kern w:val="0"/>
          <w:shd w:val="clear" w:color="auto" w:fill="FFFFFF"/>
          <w:lang w:val="es-AR" w:eastAsia="es-AR"/>
          <w14:ligatures w14:val="none"/>
        </w:rPr>
        <w:t xml:space="preserve"> por el plan de estudios (por ejemplo, en algunos casos iniciar directamente el cursado del segundo año), lo cual genera distintos efectos. Por un lado, desde el inicio las trayectorias reales se alejan de las trayectorias formales</w:t>
      </w:r>
      <w:r w:rsidRPr="00D35283">
        <w:rPr>
          <w:rFonts w:ascii="Times New Roman" w:eastAsia="Times New Roman" w:hAnsi="Times New Roman" w:cs="Times New Roman"/>
          <w:color w:val="000000"/>
          <w:kern w:val="0"/>
          <w:lang w:val="es-AR" w:eastAsia="es-AR"/>
          <w14:ligatures w14:val="none"/>
        </w:rPr>
        <w:t xml:space="preserve"> (Terigi, 2010)</w:t>
      </w:r>
      <w:r w:rsidRPr="00D35283">
        <w:rPr>
          <w:rFonts w:ascii="Times New Roman" w:eastAsia="Times New Roman" w:hAnsi="Times New Roman" w:cs="Times New Roman"/>
          <w:color w:val="000000"/>
          <w:kern w:val="0"/>
          <w:shd w:val="clear" w:color="auto" w:fill="FFFFFF"/>
          <w:lang w:val="es-AR" w:eastAsia="es-AR"/>
          <w14:ligatures w14:val="none"/>
        </w:rPr>
        <w:t>. Por otro lado, el tener menor vinculación habitual con un grupo más estable de compañeros/as puede tornar más dificultosa la construcción de pertenencia con la carrera debido a la reducción de las oportunidades de sostén mutuo y socialización compartida.</w:t>
      </w:r>
    </w:p>
    <w:p w14:paraId="623225D4" w14:textId="73A825D5" w:rsidR="00D35283" w:rsidRDefault="00D35283" w:rsidP="00337413">
      <w:pPr>
        <w:spacing w:after="240" w:line="240" w:lineRule="auto"/>
        <w:ind w:right="-1"/>
        <w:rPr>
          <w:rFonts w:ascii="Times New Roman" w:eastAsia="Times New Roman" w:hAnsi="Times New Roman" w:cs="Times New Roman"/>
          <w:kern w:val="0"/>
          <w:lang w:val="es-AR" w:eastAsia="es-AR"/>
          <w14:ligatures w14:val="none"/>
        </w:rPr>
      </w:pPr>
    </w:p>
    <w:p w14:paraId="14C04941" w14:textId="2FC6F33E" w:rsidR="00E150E1" w:rsidRDefault="00E150E1" w:rsidP="00337413">
      <w:pPr>
        <w:spacing w:after="240" w:line="240" w:lineRule="auto"/>
        <w:ind w:right="-1"/>
        <w:rPr>
          <w:rFonts w:ascii="Times New Roman" w:eastAsia="Times New Roman" w:hAnsi="Times New Roman" w:cs="Times New Roman"/>
          <w:kern w:val="0"/>
          <w:lang w:val="es-AR" w:eastAsia="es-AR"/>
          <w14:ligatures w14:val="none"/>
        </w:rPr>
      </w:pPr>
    </w:p>
    <w:p w14:paraId="7E6E66F0" w14:textId="77777777" w:rsidR="00E150E1" w:rsidRPr="00D35283" w:rsidRDefault="00E150E1" w:rsidP="00337413">
      <w:pPr>
        <w:spacing w:after="240" w:line="240" w:lineRule="auto"/>
        <w:ind w:right="-1"/>
        <w:rPr>
          <w:rFonts w:ascii="Times New Roman" w:eastAsia="Times New Roman" w:hAnsi="Times New Roman" w:cs="Times New Roman"/>
          <w:kern w:val="0"/>
          <w:lang w:val="es-AR" w:eastAsia="es-AR"/>
          <w14:ligatures w14:val="none"/>
        </w:rPr>
      </w:pPr>
    </w:p>
    <w:p w14:paraId="38E22582" w14:textId="77777777"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b/>
          <w:bCs/>
          <w:color w:val="000000"/>
          <w:kern w:val="0"/>
          <w:shd w:val="clear" w:color="auto" w:fill="FFFFFF"/>
          <w:lang w:val="es-AR" w:eastAsia="es-AR"/>
          <w14:ligatures w14:val="none"/>
        </w:rPr>
        <w:lastRenderedPageBreak/>
        <w:t>4. Qué es lo viejo y qué es lo nuevo: experiencias académicas en el inicio / reinicio en la universidad</w:t>
      </w:r>
    </w:p>
    <w:p w14:paraId="739053E7" w14:textId="77777777" w:rsidR="00337413" w:rsidRDefault="00337413" w:rsidP="00337413">
      <w:pPr>
        <w:spacing w:after="0" w:line="240" w:lineRule="auto"/>
        <w:ind w:right="-1"/>
        <w:jc w:val="both"/>
        <w:rPr>
          <w:rFonts w:ascii="Times New Roman" w:eastAsia="Times New Roman" w:hAnsi="Times New Roman" w:cs="Times New Roman"/>
          <w:kern w:val="0"/>
          <w:lang w:val="es-AR" w:eastAsia="es-AR"/>
          <w14:ligatures w14:val="none"/>
        </w:rPr>
      </w:pPr>
    </w:p>
    <w:p w14:paraId="7DEA3939" w14:textId="7F40C9F2"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La socialización universitaria implica la integración a distintas comunidades académicas, tanto como afiliación institucional como académica o intelectual</w:t>
      </w:r>
      <w:r w:rsidRPr="00D35283">
        <w:rPr>
          <w:rFonts w:ascii="Times New Roman" w:eastAsia="Times New Roman" w:hAnsi="Times New Roman" w:cs="Times New Roman"/>
          <w:color w:val="000000"/>
          <w:kern w:val="0"/>
          <w:lang w:val="es-AR" w:eastAsia="es-AR"/>
          <w14:ligatures w14:val="none"/>
        </w:rPr>
        <w:t xml:space="preserve"> (Elías, 2024)</w:t>
      </w:r>
      <w:r w:rsidRPr="00D35283">
        <w:rPr>
          <w:rFonts w:ascii="Times New Roman" w:eastAsia="Times New Roman" w:hAnsi="Times New Roman" w:cs="Times New Roman"/>
          <w:color w:val="000000"/>
          <w:kern w:val="0"/>
          <w:shd w:val="clear" w:color="auto" w:fill="FFFFFF"/>
          <w:lang w:val="es-AR" w:eastAsia="es-AR"/>
          <w14:ligatures w14:val="none"/>
        </w:rPr>
        <w:t>. En este marco, nos preguntamos qué rasgos propios adquiere la construcción de los procesos de afiliación a la universidad en aquellos que reinician carreras. </w:t>
      </w:r>
    </w:p>
    <w:p w14:paraId="43198BA1" w14:textId="77777777" w:rsidR="00337413" w:rsidRDefault="00337413"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1DA22D7B" w14:textId="02EFC307"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La socialización universitaria y la afiliación en la nueva institución se ve atravesada por las experiencias académicas previas. En este sentido, los estudiantes que reinician carreras portan ciertas experiencias que pueden verse como acumulación de ventajas; sin embargo, la noción de experiencia incluye las luces y contraluces que se vivenciaron en sus recorridos por distintas carreras, lógicas institucionales y prácticas docentes.</w:t>
      </w:r>
    </w:p>
    <w:p w14:paraId="3557086C" w14:textId="77777777" w:rsidR="00337413" w:rsidRDefault="00337413"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71B77F34" w14:textId="460E8026"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 xml:space="preserve">En las observaciones realizadas durante el Curso Introductorio se registró que eran más participativos en las clases en relación con los ingresantes por primera vez. Específicamente, hacían consultas por la inscripción a las materias, el uso del sistema SIU </w:t>
      </w:r>
      <w:proofErr w:type="gramStart"/>
      <w:r w:rsidRPr="00D35283">
        <w:rPr>
          <w:rFonts w:ascii="Times New Roman" w:eastAsia="Times New Roman" w:hAnsi="Times New Roman" w:cs="Times New Roman"/>
          <w:color w:val="000000"/>
          <w:kern w:val="0"/>
          <w:shd w:val="clear" w:color="auto" w:fill="FFFFFF"/>
          <w:lang w:val="es-AR" w:eastAsia="es-AR"/>
          <w14:ligatures w14:val="none"/>
        </w:rPr>
        <w:t>Guaraní</w:t>
      </w:r>
      <w:proofErr w:type="gramEnd"/>
      <w:r w:rsidRPr="00D35283">
        <w:rPr>
          <w:rFonts w:ascii="Times New Roman" w:eastAsia="Times New Roman" w:hAnsi="Times New Roman" w:cs="Times New Roman"/>
          <w:color w:val="000000"/>
          <w:kern w:val="0"/>
          <w:shd w:val="clear" w:color="auto" w:fill="FFFFFF"/>
          <w:lang w:val="es-AR" w:eastAsia="es-AR"/>
          <w14:ligatures w14:val="none"/>
        </w:rPr>
        <w:t xml:space="preserve"> y otros procedimientos administrativos que identifican y manejan debido a sus experiencias universitarias, aunque prácticamente todos son nuevos en una Facultad que recién están conociendo. </w:t>
      </w:r>
    </w:p>
    <w:p w14:paraId="5E0CB920" w14:textId="77777777" w:rsidR="00337413" w:rsidRDefault="00337413"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2797DE96" w14:textId="66EAF02C"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Sin embargo, la experiencia también contiene temores, particularmente manifiesto por los estudiantes con abandono y/o malas experiencias en sus primeras carreras. Estos estudiantes -que se comportan como sujetos activos en las clases, con lo que podría pensarse como supuesto que tienen un oficio universitario supuestamente ya construido, manifiestan en las entrevistas bastante incertidumbre en relación a la integración en una nueva cultura académica. En este punto, los que reinician también están iniciando algo nuevo: el campo de la formación docente y de las ciencias sociales.</w:t>
      </w:r>
    </w:p>
    <w:p w14:paraId="5430068A" w14:textId="77777777" w:rsidR="00337413" w:rsidRDefault="00337413" w:rsidP="00337413">
      <w:pPr>
        <w:spacing w:after="0" w:line="240" w:lineRule="auto"/>
        <w:ind w:right="-324"/>
        <w:jc w:val="both"/>
        <w:rPr>
          <w:rFonts w:ascii="Times New Roman" w:eastAsia="Times New Roman" w:hAnsi="Times New Roman" w:cs="Times New Roman"/>
          <w:color w:val="000000"/>
          <w:kern w:val="0"/>
          <w:lang w:val="es-AR" w:eastAsia="es-AR"/>
          <w14:ligatures w14:val="none"/>
        </w:rPr>
      </w:pPr>
    </w:p>
    <w:p w14:paraId="0842DB2A" w14:textId="3A8A0140"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lang w:val="es-AR" w:eastAsia="es-AR"/>
          <w14:ligatures w14:val="none"/>
        </w:rPr>
        <w:t xml:space="preserve">El inicio en la universidad supone la integración a una comunidad académica en tanto comunidad discursiva. </w:t>
      </w:r>
      <w:r w:rsidRPr="00D35283">
        <w:rPr>
          <w:rFonts w:ascii="Times New Roman" w:eastAsia="Times New Roman" w:hAnsi="Times New Roman" w:cs="Times New Roman"/>
          <w:color w:val="000000"/>
          <w:kern w:val="0"/>
          <w:shd w:val="clear" w:color="auto" w:fill="FFFFFF"/>
          <w:lang w:val="es-AR" w:eastAsia="es-AR"/>
          <w14:ligatures w14:val="none"/>
        </w:rPr>
        <w:t>En los testimonios recogidos que analizamos en otras presentaciones, se visualiza la puesta en tensión de la relación con el saber, en especial con el ejercicio permanente del pensamiento crítico y las características de la producción de conocimiento en las ciencias sociales. Las y los ingresantes que reinician manifiestan incertidumbre en el curso introductorio respecto a lo que van a estudiar en contraposición con saberes de las ciencias naturales que mayormente traen y se sienten más seguros. En las entrevistas posteriores, esto mismo vuelve a aparecer cuando ponen de manifiesto ciertos descubrimientos para sí mismos respecto a tipos </w:t>
      </w:r>
      <w:r w:rsidR="00337413">
        <w:rPr>
          <w:rFonts w:ascii="Times New Roman" w:eastAsia="Times New Roman" w:hAnsi="Times New Roman" w:cs="Times New Roman"/>
          <w:color w:val="000000"/>
          <w:kern w:val="0"/>
          <w:shd w:val="clear" w:color="auto" w:fill="FFFFFF"/>
          <w:lang w:val="es-AR" w:eastAsia="es-AR"/>
          <w14:ligatures w14:val="none"/>
        </w:rPr>
        <w:t>d</w:t>
      </w:r>
      <w:r w:rsidRPr="00D35283">
        <w:rPr>
          <w:rFonts w:ascii="Times New Roman" w:eastAsia="Times New Roman" w:hAnsi="Times New Roman" w:cs="Times New Roman"/>
          <w:color w:val="000000"/>
          <w:kern w:val="0"/>
          <w:shd w:val="clear" w:color="auto" w:fill="FFFFFF"/>
          <w:lang w:val="es-AR" w:eastAsia="es-AR"/>
          <w14:ligatures w14:val="none"/>
        </w:rPr>
        <w:t>e textos a leer y su mayor extensión, lo que les implica mayor dedicación de tiempo de estudio del que estaban habituados. </w:t>
      </w:r>
    </w:p>
    <w:p w14:paraId="5B7783AB" w14:textId="77777777" w:rsidR="00337413" w:rsidRDefault="00337413" w:rsidP="00337413">
      <w:pPr>
        <w:spacing w:after="0" w:line="240" w:lineRule="auto"/>
        <w:ind w:right="-1"/>
        <w:jc w:val="both"/>
        <w:rPr>
          <w:rFonts w:ascii="Times New Roman" w:eastAsia="Times New Roman" w:hAnsi="Times New Roman" w:cs="Times New Roman"/>
          <w:color w:val="000000"/>
          <w:kern w:val="0"/>
          <w:shd w:val="clear" w:color="auto" w:fill="FFFFFF"/>
          <w:lang w:val="es-AR" w:eastAsia="es-AR"/>
          <w14:ligatures w14:val="none"/>
        </w:rPr>
      </w:pPr>
    </w:p>
    <w:p w14:paraId="07DE965B" w14:textId="5B5EB5F6"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 xml:space="preserve">Los ingresantes construyen su aprendizaje tiene lugar en el marco de una comunidad académica atravesada por las lógicas disciplinares. Siguiendo a </w:t>
      </w:r>
      <w:r w:rsidRPr="00D35283">
        <w:rPr>
          <w:rFonts w:ascii="Times New Roman" w:eastAsia="Times New Roman" w:hAnsi="Times New Roman" w:cs="Times New Roman"/>
          <w:color w:val="000000"/>
          <w:kern w:val="0"/>
          <w:lang w:val="es-AR" w:eastAsia="es-AR"/>
          <w14:ligatures w14:val="none"/>
        </w:rPr>
        <w:t>Becher (2001)</w:t>
      </w:r>
      <w:r w:rsidRPr="00D35283">
        <w:rPr>
          <w:rFonts w:ascii="Times New Roman" w:eastAsia="Times New Roman" w:hAnsi="Times New Roman" w:cs="Times New Roman"/>
          <w:color w:val="000000"/>
          <w:kern w:val="0"/>
          <w:shd w:val="clear" w:color="auto" w:fill="FFFFFF"/>
          <w:lang w:val="es-AR" w:eastAsia="es-AR"/>
          <w14:ligatures w14:val="none"/>
        </w:rPr>
        <w:t xml:space="preserve">, las tribus y territorios académicos se relacionan, respectivamente, con las culturas de las disciplinas en la universidad y con la naturaleza de las estructuras de producción de conocimiento </w:t>
      </w:r>
      <w:r w:rsidRPr="00D35283">
        <w:rPr>
          <w:rFonts w:ascii="Times New Roman" w:eastAsia="Times New Roman" w:hAnsi="Times New Roman" w:cs="Times New Roman"/>
          <w:color w:val="000000"/>
          <w:kern w:val="0"/>
          <w:shd w:val="clear" w:color="auto" w:fill="FFFFFF"/>
          <w:lang w:val="es-AR" w:eastAsia="es-AR"/>
          <w14:ligatures w14:val="none"/>
        </w:rPr>
        <w:lastRenderedPageBreak/>
        <w:t>con las cuales trabajan. Ellos y ellas tienen que incorporarse a determinadas culturas disciplinares con sus códigos y lógicas de interacción; este proceso supone no sólo la adquisición de conocimientos específicos, sino también la apropiación de formas propias de participar, pensar, debatir y producir saber dentro de cada campo disciplinar. </w:t>
      </w:r>
    </w:p>
    <w:p w14:paraId="7B0158C1" w14:textId="77777777" w:rsidR="00337413" w:rsidRDefault="00337413" w:rsidP="00337413">
      <w:pPr>
        <w:spacing w:after="0" w:line="240" w:lineRule="auto"/>
        <w:ind w:right="-324"/>
        <w:jc w:val="both"/>
        <w:rPr>
          <w:rFonts w:ascii="Times New Roman" w:eastAsia="Times New Roman" w:hAnsi="Times New Roman" w:cs="Times New Roman"/>
          <w:color w:val="000000"/>
          <w:kern w:val="0"/>
          <w:shd w:val="clear" w:color="auto" w:fill="FFFFFF"/>
          <w:lang w:val="es-AR" w:eastAsia="es-AR"/>
          <w14:ligatures w14:val="none"/>
        </w:rPr>
      </w:pPr>
    </w:p>
    <w:p w14:paraId="013AC81A" w14:textId="13032724" w:rsidR="00D35283" w:rsidRPr="00D35283" w:rsidRDefault="00D35283" w:rsidP="00337413">
      <w:pPr>
        <w:spacing w:after="0" w:line="240" w:lineRule="auto"/>
        <w:ind w:right="-1"/>
        <w:jc w:val="both"/>
        <w:rPr>
          <w:rFonts w:ascii="Times New Roman" w:eastAsia="Times New Roman" w:hAnsi="Times New Roman" w:cs="Times New Roman"/>
          <w:kern w:val="0"/>
          <w:lang w:val="es-AR" w:eastAsia="es-AR"/>
          <w14:ligatures w14:val="none"/>
        </w:rPr>
      </w:pPr>
      <w:r w:rsidRPr="00D35283">
        <w:rPr>
          <w:rFonts w:ascii="Times New Roman" w:eastAsia="Times New Roman" w:hAnsi="Times New Roman" w:cs="Times New Roman"/>
          <w:color w:val="000000"/>
          <w:kern w:val="0"/>
          <w:shd w:val="clear" w:color="auto" w:fill="FFFFFF"/>
          <w:lang w:val="es-AR" w:eastAsia="es-AR"/>
          <w14:ligatures w14:val="none"/>
        </w:rPr>
        <w:t xml:space="preserve">Un aspecto que cobra particular relevancia es la alfabetización académica y el aprendizaje de la literacidad </w:t>
      </w:r>
      <w:r w:rsidRPr="00D35283">
        <w:rPr>
          <w:rFonts w:ascii="Times New Roman" w:eastAsia="Times New Roman" w:hAnsi="Times New Roman" w:cs="Times New Roman"/>
          <w:color w:val="000000"/>
          <w:kern w:val="0"/>
          <w:lang w:val="es-AR" w:eastAsia="es-AR"/>
          <w14:ligatures w14:val="none"/>
        </w:rPr>
        <w:t>(</w:t>
      </w:r>
      <w:proofErr w:type="spellStart"/>
      <w:r w:rsidRPr="00D35283">
        <w:rPr>
          <w:rFonts w:ascii="Times New Roman" w:eastAsia="Times New Roman" w:hAnsi="Times New Roman" w:cs="Times New Roman"/>
          <w:color w:val="000000"/>
          <w:kern w:val="0"/>
          <w:lang w:val="es-AR" w:eastAsia="es-AR"/>
          <w14:ligatures w14:val="none"/>
        </w:rPr>
        <w:t>Carlino</w:t>
      </w:r>
      <w:proofErr w:type="spellEnd"/>
      <w:r w:rsidRPr="00D35283">
        <w:rPr>
          <w:rFonts w:ascii="Times New Roman" w:eastAsia="Times New Roman" w:hAnsi="Times New Roman" w:cs="Times New Roman"/>
          <w:color w:val="000000"/>
          <w:kern w:val="0"/>
          <w:lang w:val="es-AR" w:eastAsia="es-AR"/>
          <w14:ligatures w14:val="none"/>
        </w:rPr>
        <w:t xml:space="preserve">, 2013) </w:t>
      </w:r>
      <w:r w:rsidRPr="00D35283">
        <w:rPr>
          <w:rFonts w:ascii="Times New Roman" w:eastAsia="Times New Roman" w:hAnsi="Times New Roman" w:cs="Times New Roman"/>
          <w:color w:val="000000"/>
          <w:kern w:val="0"/>
          <w:shd w:val="clear" w:color="auto" w:fill="FFFFFF"/>
          <w:lang w:val="es-AR" w:eastAsia="es-AR"/>
          <w14:ligatures w14:val="none"/>
        </w:rPr>
        <w:t xml:space="preserve">en el conocimiento de lo social que resulta un aspecto nuevo para la gran mayoría de los que reinician. </w:t>
      </w:r>
      <w:r w:rsidRPr="00D35283">
        <w:rPr>
          <w:rFonts w:ascii="Times New Roman" w:eastAsia="Times New Roman" w:hAnsi="Times New Roman" w:cs="Times New Roman"/>
          <w:color w:val="000000"/>
          <w:kern w:val="0"/>
          <w:lang w:val="es-AR" w:eastAsia="es-AR"/>
          <w14:ligatures w14:val="none"/>
        </w:rPr>
        <w:t xml:space="preserve">En este caso en particular se advierte un cambio de formaciones vinculadas mayormente a las ciencias naturales para entrar al campo de las ciencias sociales, lo que supone prácticas de literacidad específicas. </w:t>
      </w:r>
      <w:r w:rsidRPr="00D35283">
        <w:rPr>
          <w:rFonts w:ascii="Times New Roman" w:eastAsia="Times New Roman" w:hAnsi="Times New Roman" w:cs="Times New Roman"/>
          <w:color w:val="000000"/>
          <w:kern w:val="0"/>
          <w:shd w:val="clear" w:color="auto" w:fill="FFFFFF"/>
          <w:lang w:val="es-AR" w:eastAsia="es-AR"/>
          <w14:ligatures w14:val="none"/>
        </w:rPr>
        <w:t>Con ello se remarca la importancia de estas prácticas que contribuyen centralmente a la inscripción en la comunidad académica de una carrera vinculada a la formación docente y, por ello, a las Ciencias Sociales.</w:t>
      </w:r>
    </w:p>
    <w:p w14:paraId="797CE797" w14:textId="7DB6EBA8" w:rsidR="00D35283" w:rsidRDefault="00D35283" w:rsidP="00337413">
      <w:pPr>
        <w:spacing w:line="240" w:lineRule="auto"/>
        <w:rPr>
          <w:rFonts w:ascii="Times New Roman" w:hAnsi="Times New Roman" w:cs="Times New Roman"/>
          <w:b/>
          <w:bCs/>
        </w:rPr>
      </w:pPr>
    </w:p>
    <w:p w14:paraId="12CE0BCB" w14:textId="471B32E9" w:rsidR="005F3B2E" w:rsidRPr="007B5B5F" w:rsidRDefault="005F3B2E" w:rsidP="00337413">
      <w:pPr>
        <w:spacing w:line="240" w:lineRule="auto"/>
        <w:rPr>
          <w:rFonts w:ascii="Times New Roman" w:hAnsi="Times New Roman" w:cs="Times New Roman"/>
          <w:b/>
          <w:bCs/>
        </w:rPr>
      </w:pPr>
      <w:r w:rsidRPr="007B5B5F">
        <w:rPr>
          <w:rFonts w:ascii="Times New Roman" w:hAnsi="Times New Roman" w:cs="Times New Roman"/>
          <w:b/>
          <w:bCs/>
        </w:rPr>
        <w:t>Conclusiones</w:t>
      </w:r>
    </w:p>
    <w:p w14:paraId="5DA3EF79" w14:textId="1E4957F4" w:rsidR="00D35283" w:rsidRDefault="00D35283" w:rsidP="00337413">
      <w:pPr>
        <w:pStyle w:val="NormalWeb"/>
        <w:spacing w:before="0" w:beforeAutospacing="0" w:after="0" w:afterAutospacing="0"/>
        <w:ind w:right="-1"/>
        <w:jc w:val="both"/>
      </w:pPr>
      <w:r>
        <w:rPr>
          <w:color w:val="000000"/>
          <w:shd w:val="clear" w:color="auto" w:fill="FFFFFF"/>
        </w:rPr>
        <w:t>La ponencia pretendió aportar una mirada que reconoce a las trayectorias como construcciones dinámicas, situadas y atravesadas por múltiples condicionantes, alejándose de enfoques que las conciben como recorridos homogéneos o predeterminados. En particular, sumar el análisis de un aspecto no tan habitualmente considerado como es la diversidad de trayectorias estudiantiles en base a los antecedentes académicos con los que cuentan en el inicio de sus carreras. Estudiantes que inician una carrera nueva, pero que, a la vez, están reiniciando estudios universitarios.</w:t>
      </w:r>
    </w:p>
    <w:p w14:paraId="4201F418" w14:textId="77777777" w:rsidR="00337413" w:rsidRDefault="00337413" w:rsidP="00337413">
      <w:pPr>
        <w:pStyle w:val="NormalWeb"/>
        <w:spacing w:before="0" w:beforeAutospacing="0" w:after="0" w:afterAutospacing="0"/>
        <w:ind w:right="-1"/>
        <w:jc w:val="both"/>
        <w:rPr>
          <w:color w:val="000000"/>
          <w:shd w:val="clear" w:color="auto" w:fill="FFFFFF"/>
        </w:rPr>
      </w:pPr>
    </w:p>
    <w:p w14:paraId="7526EDAA" w14:textId="268B1DC6" w:rsidR="00D35283" w:rsidRDefault="00D35283" w:rsidP="00337413">
      <w:pPr>
        <w:pStyle w:val="NormalWeb"/>
        <w:spacing w:before="0" w:beforeAutospacing="0" w:after="0" w:afterAutospacing="0"/>
        <w:ind w:right="-1"/>
        <w:jc w:val="both"/>
      </w:pPr>
      <w:r>
        <w:rPr>
          <w:color w:val="000000"/>
          <w:shd w:val="clear" w:color="auto" w:fill="FFFFFF"/>
        </w:rPr>
        <w:t>En este sentido, el análisis sobre las trayectorias académicas de los estudiantes que inician una carrera con antecedentes de estudios de educación superior finalizados, en curso o abandonados muestran ciertos hallazgos. En primer lugar, implica la reconstrucción de una identidad estudiantil en el marco de nuevas lógicas institucionales, con los códigos y significados propios del habitar un nuevo campo de formación específico, en este caso el de la formación docente. En segundo lugar, aparece el mayor desafío de estos estudiantes que reinician que es el estudio de las ciencias sociales, en el que aprenden no sólo nuevos contenidos, sino nuevas maneras de ser estudiantes universitarios, con nuevas exigencias en las maneras de leer, en los ritmos y tiempos de dedicación, diferentes a los que estaban habituados.</w:t>
      </w:r>
    </w:p>
    <w:p w14:paraId="3269557A" w14:textId="77777777" w:rsidR="00337413" w:rsidRDefault="00337413" w:rsidP="00337413">
      <w:pPr>
        <w:pStyle w:val="NormalWeb"/>
        <w:spacing w:before="0" w:beforeAutospacing="0" w:after="0" w:afterAutospacing="0"/>
        <w:ind w:right="-1"/>
        <w:jc w:val="both"/>
        <w:rPr>
          <w:color w:val="000000"/>
        </w:rPr>
      </w:pPr>
    </w:p>
    <w:p w14:paraId="7178847F" w14:textId="7D1ADF9B" w:rsidR="00D35283" w:rsidRDefault="00D35283" w:rsidP="00337413">
      <w:pPr>
        <w:pStyle w:val="NormalWeb"/>
        <w:spacing w:before="0" w:beforeAutospacing="0" w:after="0" w:afterAutospacing="0"/>
        <w:ind w:right="-1"/>
        <w:jc w:val="both"/>
      </w:pPr>
      <w:r>
        <w:rPr>
          <w:color w:val="000000"/>
        </w:rPr>
        <w:t xml:space="preserve">Entendemos que aportamos también a problematizar el concepto de oficio universitario como homogéneo y logrado de una vez, ya que ello también está en construcción para quienes tienen experiencias previas y que se resignifica con la incorporación a una comunidad académica diferente. </w:t>
      </w:r>
      <w:r>
        <w:rPr>
          <w:color w:val="000000"/>
          <w:shd w:val="clear" w:color="auto" w:fill="FFFFFF"/>
        </w:rPr>
        <w:t>De esta manera, el inicio en la universidad, aún en estudiantes que cuentan con trayectorias académicas previas, supone la integración a una nueva comunidad académica con determinadas pautas de integración, lo cual constituye un gran desafío y pone de relieve la necesidad de dispositivos de apoyo que reconozca los saberes y experiencias previas, superando la mirada deficitaria que habitualmente se tiene sobre quienes inician, en este caso reinician, carreras universitarias</w:t>
      </w:r>
    </w:p>
    <w:p w14:paraId="5CCD42B0" w14:textId="77777777" w:rsidR="00337413" w:rsidRDefault="00337413" w:rsidP="00337413">
      <w:pPr>
        <w:spacing w:line="240" w:lineRule="auto"/>
        <w:rPr>
          <w:rFonts w:ascii="Times New Roman" w:hAnsi="Times New Roman" w:cs="Times New Roman"/>
          <w:b/>
          <w:bCs/>
        </w:rPr>
      </w:pPr>
    </w:p>
    <w:p w14:paraId="39B57161" w14:textId="5368212B" w:rsidR="005F3B2E" w:rsidRPr="00BA642E" w:rsidRDefault="005F3B2E" w:rsidP="00337413">
      <w:pPr>
        <w:spacing w:line="240" w:lineRule="auto"/>
        <w:rPr>
          <w:rFonts w:ascii="Times New Roman" w:hAnsi="Times New Roman" w:cs="Times New Roman"/>
          <w:b/>
          <w:bCs/>
        </w:rPr>
      </w:pPr>
      <w:r w:rsidRPr="00BA642E">
        <w:rPr>
          <w:rFonts w:ascii="Times New Roman" w:hAnsi="Times New Roman" w:cs="Times New Roman"/>
          <w:b/>
          <w:bCs/>
        </w:rPr>
        <w:lastRenderedPageBreak/>
        <w:t xml:space="preserve">Referencias Bibliográficas </w:t>
      </w:r>
    </w:p>
    <w:p w14:paraId="4A19B64B" w14:textId="77777777" w:rsidR="00337413" w:rsidRDefault="00D35283" w:rsidP="00337413">
      <w:pPr>
        <w:pStyle w:val="NormalWeb"/>
        <w:spacing w:before="0" w:beforeAutospacing="0" w:after="0" w:afterAutospacing="0"/>
        <w:ind w:right="-1"/>
        <w:jc w:val="both"/>
      </w:pPr>
      <w:r>
        <w:rPr>
          <w:color w:val="000000"/>
          <w:shd w:val="clear" w:color="auto" w:fill="FFFFFF"/>
        </w:rPr>
        <w:t xml:space="preserve">Becher, T. (2001). </w:t>
      </w:r>
      <w:r>
        <w:rPr>
          <w:i/>
          <w:iCs/>
          <w:color w:val="000000"/>
          <w:shd w:val="clear" w:color="auto" w:fill="FFFFFF"/>
        </w:rPr>
        <w:t>Tribus y territorios académicos. La indagación intelectual y las culturas de las disciplinas</w:t>
      </w:r>
      <w:r>
        <w:rPr>
          <w:color w:val="000000"/>
          <w:shd w:val="clear" w:color="auto" w:fill="FFFFFF"/>
        </w:rPr>
        <w:t>. Gedisa.</w:t>
      </w:r>
    </w:p>
    <w:p w14:paraId="78137252" w14:textId="77777777" w:rsidR="00337413" w:rsidRDefault="00337413" w:rsidP="00337413">
      <w:pPr>
        <w:pStyle w:val="NormalWeb"/>
        <w:spacing w:before="0" w:beforeAutospacing="0" w:after="0" w:afterAutospacing="0"/>
        <w:ind w:right="-1"/>
        <w:jc w:val="both"/>
        <w:rPr>
          <w:color w:val="000000"/>
          <w:shd w:val="clear" w:color="auto" w:fill="FFFFFF"/>
        </w:rPr>
      </w:pPr>
    </w:p>
    <w:p w14:paraId="5C9D501E" w14:textId="77777777" w:rsidR="00337413" w:rsidRDefault="00D35283" w:rsidP="00337413">
      <w:pPr>
        <w:pStyle w:val="NormalWeb"/>
        <w:spacing w:before="0" w:beforeAutospacing="0" w:after="0" w:afterAutospacing="0"/>
        <w:ind w:right="-1"/>
        <w:jc w:val="both"/>
      </w:pPr>
      <w:proofErr w:type="spellStart"/>
      <w:r>
        <w:rPr>
          <w:color w:val="000000"/>
          <w:shd w:val="clear" w:color="auto" w:fill="FFFFFF"/>
        </w:rPr>
        <w:t>Briscioli</w:t>
      </w:r>
      <w:proofErr w:type="spellEnd"/>
      <w:r>
        <w:rPr>
          <w:color w:val="000000"/>
          <w:shd w:val="clear" w:color="auto" w:fill="FFFFFF"/>
        </w:rPr>
        <w:t xml:space="preserve">, B. </w:t>
      </w:r>
      <w:r>
        <w:rPr>
          <w:color w:val="222222"/>
          <w:shd w:val="clear" w:color="auto" w:fill="FFFFFF"/>
        </w:rPr>
        <w:t xml:space="preserve">(2017). Aportes para la construcción conceptual de las “trayectorias escolares”. </w:t>
      </w:r>
      <w:r>
        <w:rPr>
          <w:i/>
          <w:iCs/>
          <w:color w:val="222222"/>
          <w:shd w:val="clear" w:color="auto" w:fill="FFFFFF"/>
        </w:rPr>
        <w:t>Actualidades Investigativas en Educación,</w:t>
      </w:r>
      <w:r>
        <w:rPr>
          <w:color w:val="222222"/>
          <w:shd w:val="clear" w:color="auto" w:fill="FFFFFF"/>
        </w:rPr>
        <w:t xml:space="preserve"> 17(3). </w:t>
      </w:r>
      <w:hyperlink r:id="rId11" w:history="1">
        <w:r>
          <w:rPr>
            <w:rStyle w:val="Hipervnculo"/>
            <w:rFonts w:eastAsiaTheme="majorEastAsia"/>
            <w:color w:val="1155CC"/>
            <w:shd w:val="clear" w:color="auto" w:fill="FFFFFF"/>
          </w:rPr>
          <w:t>https://doi.org/10.15517/aie.v17i3.30212</w:t>
        </w:r>
      </w:hyperlink>
      <w:r>
        <w:rPr>
          <w:color w:val="222222"/>
          <w:shd w:val="clear" w:color="auto" w:fill="FFFFFF"/>
        </w:rPr>
        <w:t>.</w:t>
      </w:r>
    </w:p>
    <w:p w14:paraId="122D88E6" w14:textId="77777777" w:rsidR="00337413" w:rsidRDefault="00337413" w:rsidP="00337413">
      <w:pPr>
        <w:pStyle w:val="NormalWeb"/>
        <w:spacing w:before="0" w:beforeAutospacing="0" w:after="0" w:afterAutospacing="0"/>
        <w:ind w:right="-1"/>
        <w:jc w:val="both"/>
        <w:rPr>
          <w:color w:val="000000"/>
        </w:rPr>
      </w:pPr>
    </w:p>
    <w:p w14:paraId="57AB3779" w14:textId="77777777" w:rsidR="00337413" w:rsidRDefault="00D35283" w:rsidP="00337413">
      <w:pPr>
        <w:pStyle w:val="NormalWeb"/>
        <w:spacing w:before="0" w:beforeAutospacing="0" w:after="0" w:afterAutospacing="0"/>
        <w:ind w:right="-1"/>
        <w:jc w:val="both"/>
      </w:pPr>
      <w:proofErr w:type="spellStart"/>
      <w:r>
        <w:rPr>
          <w:color w:val="000000"/>
        </w:rPr>
        <w:t>Carli</w:t>
      </w:r>
      <w:proofErr w:type="spellEnd"/>
      <w:r>
        <w:rPr>
          <w:color w:val="000000"/>
        </w:rPr>
        <w:t xml:space="preserve">, S. (2014). Universidad pública y experiencia estudiantil: de los estudios de caso a las agendas políticas de la educación superior. </w:t>
      </w:r>
      <w:r>
        <w:rPr>
          <w:i/>
          <w:iCs/>
          <w:color w:val="000000"/>
        </w:rPr>
        <w:t xml:space="preserve">Universidades. </w:t>
      </w:r>
      <w:r>
        <w:rPr>
          <w:color w:val="000000"/>
        </w:rPr>
        <w:t>UDUAL, México, n 60, abril-</w:t>
      </w:r>
      <w:r w:rsidR="00337413">
        <w:rPr>
          <w:color w:val="000000"/>
        </w:rPr>
        <w:t>jun</w:t>
      </w:r>
      <w:r>
        <w:rPr>
          <w:color w:val="000000"/>
        </w:rPr>
        <w:t>.</w:t>
      </w:r>
    </w:p>
    <w:p w14:paraId="53EE8AD5" w14:textId="77777777" w:rsidR="00337413" w:rsidRDefault="00337413" w:rsidP="00337413">
      <w:pPr>
        <w:pStyle w:val="NormalWeb"/>
        <w:spacing w:before="0" w:beforeAutospacing="0" w:after="0" w:afterAutospacing="0"/>
        <w:ind w:right="-1"/>
        <w:jc w:val="both"/>
        <w:rPr>
          <w:color w:val="000000"/>
          <w:shd w:val="clear" w:color="auto" w:fill="FFFFFF"/>
        </w:rPr>
      </w:pPr>
    </w:p>
    <w:p w14:paraId="2D3AAB30" w14:textId="5E7BF18D" w:rsidR="00D35283" w:rsidRDefault="00D35283" w:rsidP="00337413">
      <w:pPr>
        <w:pStyle w:val="NormalWeb"/>
        <w:spacing w:before="0" w:beforeAutospacing="0" w:after="0" w:afterAutospacing="0"/>
        <w:ind w:right="-1"/>
        <w:jc w:val="both"/>
      </w:pPr>
      <w:proofErr w:type="spellStart"/>
      <w:r>
        <w:rPr>
          <w:color w:val="000000"/>
          <w:shd w:val="clear" w:color="auto" w:fill="FFFFFF"/>
        </w:rPr>
        <w:t>Carlino</w:t>
      </w:r>
      <w:proofErr w:type="spellEnd"/>
      <w:r>
        <w:rPr>
          <w:color w:val="000000"/>
          <w:shd w:val="clear" w:color="auto" w:fill="FFFFFF"/>
        </w:rPr>
        <w:t xml:space="preserve">, P. (2013). Alfabetización académica diez años después. </w:t>
      </w:r>
      <w:r>
        <w:rPr>
          <w:i/>
          <w:iCs/>
          <w:color w:val="000000"/>
          <w:shd w:val="clear" w:color="auto" w:fill="FFFFFF"/>
        </w:rPr>
        <w:t>Revista Mexicana de Investigación Educativa,</w:t>
      </w:r>
      <w:r>
        <w:rPr>
          <w:color w:val="000000"/>
          <w:shd w:val="clear" w:color="auto" w:fill="FFFFFF"/>
        </w:rPr>
        <w:t xml:space="preserve"> XVII (57), 355-381. </w:t>
      </w:r>
      <w:hyperlink r:id="rId12" w:history="1">
        <w:r>
          <w:rPr>
            <w:rStyle w:val="Hipervnculo"/>
            <w:rFonts w:eastAsiaTheme="majorEastAsia"/>
            <w:color w:val="000000"/>
            <w:shd w:val="clear" w:color="auto" w:fill="FFFFFF"/>
          </w:rPr>
          <w:t>https://www.aacademica.org/paula.carlino/103</w:t>
        </w:r>
      </w:hyperlink>
    </w:p>
    <w:p w14:paraId="790A16EE" w14:textId="77777777" w:rsidR="00D35283" w:rsidRDefault="00D35283" w:rsidP="00337413">
      <w:pPr>
        <w:pStyle w:val="NormalWeb"/>
        <w:spacing w:before="0" w:beforeAutospacing="0" w:after="0" w:afterAutospacing="0"/>
        <w:ind w:right="-1"/>
        <w:jc w:val="both"/>
        <w:rPr>
          <w:color w:val="000000"/>
        </w:rPr>
      </w:pPr>
    </w:p>
    <w:p w14:paraId="3EC629FA" w14:textId="583DAD82" w:rsidR="00D35283" w:rsidRDefault="00D35283" w:rsidP="00337413">
      <w:pPr>
        <w:pStyle w:val="NormalWeb"/>
        <w:spacing w:before="0" w:beforeAutospacing="0" w:after="0" w:afterAutospacing="0"/>
        <w:ind w:right="-1"/>
        <w:jc w:val="both"/>
      </w:pPr>
      <w:proofErr w:type="spellStart"/>
      <w:r>
        <w:rPr>
          <w:color w:val="000000"/>
        </w:rPr>
        <w:t>Coulon</w:t>
      </w:r>
      <w:proofErr w:type="spellEnd"/>
      <w:r>
        <w:rPr>
          <w:color w:val="000000"/>
        </w:rPr>
        <w:t xml:space="preserve">, A. (1997). </w:t>
      </w:r>
      <w:r>
        <w:rPr>
          <w:i/>
          <w:iCs/>
          <w:color w:val="000000"/>
        </w:rPr>
        <w:t xml:space="preserve">Le </w:t>
      </w:r>
      <w:proofErr w:type="spellStart"/>
      <w:r>
        <w:rPr>
          <w:i/>
          <w:iCs/>
          <w:color w:val="000000"/>
        </w:rPr>
        <w:t>métier</w:t>
      </w:r>
      <w:proofErr w:type="spellEnd"/>
      <w:r>
        <w:rPr>
          <w:i/>
          <w:iCs/>
          <w:color w:val="000000"/>
        </w:rPr>
        <w:t xml:space="preserve"> </w:t>
      </w:r>
      <w:proofErr w:type="spellStart"/>
      <w:r>
        <w:rPr>
          <w:i/>
          <w:iCs/>
          <w:color w:val="000000"/>
        </w:rPr>
        <w:t>d'étudiant</w:t>
      </w:r>
      <w:proofErr w:type="spellEnd"/>
      <w:r>
        <w:rPr>
          <w:i/>
          <w:iCs/>
          <w:color w:val="000000"/>
        </w:rPr>
        <w:t xml:space="preserve">. </w:t>
      </w:r>
      <w:proofErr w:type="spellStart"/>
      <w:r>
        <w:rPr>
          <w:i/>
          <w:iCs/>
          <w:color w:val="000000"/>
        </w:rPr>
        <w:t>L'entrée</w:t>
      </w:r>
      <w:proofErr w:type="spellEnd"/>
      <w:r>
        <w:rPr>
          <w:i/>
          <w:iCs/>
          <w:color w:val="000000"/>
        </w:rPr>
        <w:t xml:space="preserve"> </w:t>
      </w:r>
      <w:proofErr w:type="spellStart"/>
      <w:r>
        <w:rPr>
          <w:i/>
          <w:iCs/>
          <w:color w:val="000000"/>
        </w:rPr>
        <w:t>dans</w:t>
      </w:r>
      <w:proofErr w:type="spellEnd"/>
      <w:r>
        <w:rPr>
          <w:i/>
          <w:iCs/>
          <w:color w:val="000000"/>
        </w:rPr>
        <w:t xml:space="preserve"> </w:t>
      </w:r>
      <w:proofErr w:type="gramStart"/>
      <w:r>
        <w:rPr>
          <w:i/>
          <w:iCs/>
          <w:color w:val="000000"/>
        </w:rPr>
        <w:t>la</w:t>
      </w:r>
      <w:r w:rsidR="00F51DDE">
        <w:rPr>
          <w:i/>
          <w:iCs/>
          <w:color w:val="000000"/>
        </w:rPr>
        <w:t xml:space="preserve"> </w:t>
      </w:r>
      <w:r>
        <w:rPr>
          <w:i/>
          <w:iCs/>
          <w:color w:val="000000"/>
        </w:rPr>
        <w:t>vie</w:t>
      </w:r>
      <w:proofErr w:type="gramEnd"/>
      <w:r>
        <w:rPr>
          <w:i/>
          <w:iCs/>
          <w:color w:val="000000"/>
        </w:rPr>
        <w:t xml:space="preserve"> </w:t>
      </w:r>
      <w:proofErr w:type="spellStart"/>
      <w:r>
        <w:rPr>
          <w:i/>
          <w:iCs/>
          <w:color w:val="000000"/>
        </w:rPr>
        <w:t>universitaire</w:t>
      </w:r>
      <w:proofErr w:type="spellEnd"/>
      <w:r>
        <w:rPr>
          <w:i/>
          <w:iCs/>
          <w:color w:val="000000"/>
        </w:rPr>
        <w:t>.</w:t>
      </w:r>
      <w:r>
        <w:rPr>
          <w:color w:val="000000"/>
        </w:rPr>
        <w:t xml:space="preserve"> </w:t>
      </w:r>
      <w:proofErr w:type="spellStart"/>
      <w:r>
        <w:rPr>
          <w:color w:val="000000"/>
          <w:shd w:val="clear" w:color="auto" w:fill="FFFFFF"/>
        </w:rPr>
        <w:t>Presses</w:t>
      </w:r>
      <w:proofErr w:type="spellEnd"/>
      <w:r>
        <w:rPr>
          <w:color w:val="000000"/>
          <w:shd w:val="clear" w:color="auto" w:fill="FFFFFF"/>
        </w:rPr>
        <w:t xml:space="preserve"> </w:t>
      </w:r>
      <w:proofErr w:type="spellStart"/>
      <w:r>
        <w:rPr>
          <w:color w:val="000000"/>
          <w:shd w:val="clear" w:color="auto" w:fill="FFFFFF"/>
        </w:rPr>
        <w:t>universitaires</w:t>
      </w:r>
      <w:proofErr w:type="spellEnd"/>
      <w:r>
        <w:rPr>
          <w:color w:val="000000"/>
          <w:shd w:val="clear" w:color="auto" w:fill="FFFFFF"/>
        </w:rPr>
        <w:t xml:space="preserve"> de France.</w:t>
      </w:r>
    </w:p>
    <w:p w14:paraId="1A111551" w14:textId="77777777" w:rsidR="00D35283" w:rsidRDefault="00D35283" w:rsidP="00337413">
      <w:pPr>
        <w:pStyle w:val="NormalWeb"/>
        <w:spacing w:before="0" w:beforeAutospacing="0" w:after="0" w:afterAutospacing="0"/>
        <w:ind w:right="-1"/>
        <w:jc w:val="both"/>
        <w:rPr>
          <w:color w:val="000000"/>
          <w:shd w:val="clear" w:color="auto" w:fill="FFFFFF"/>
        </w:rPr>
      </w:pPr>
    </w:p>
    <w:p w14:paraId="534537FB" w14:textId="131EA79E" w:rsidR="00D35283" w:rsidRDefault="00D35283" w:rsidP="00337413">
      <w:pPr>
        <w:pStyle w:val="NormalWeb"/>
        <w:spacing w:before="0" w:beforeAutospacing="0" w:after="0" w:afterAutospacing="0"/>
        <w:ind w:right="-1"/>
        <w:jc w:val="both"/>
      </w:pPr>
      <w:r>
        <w:rPr>
          <w:color w:val="000000"/>
          <w:shd w:val="clear" w:color="auto" w:fill="FFFFFF"/>
        </w:rPr>
        <w:t xml:space="preserve">Dubet, F. (2010). Crisis de la transmisión y declive de la institución. </w:t>
      </w:r>
      <w:r>
        <w:rPr>
          <w:i/>
          <w:iCs/>
          <w:color w:val="000000"/>
          <w:shd w:val="clear" w:color="auto" w:fill="FFFFFF"/>
        </w:rPr>
        <w:t>Revista Política y Sociedad</w:t>
      </w:r>
      <w:r>
        <w:rPr>
          <w:color w:val="000000"/>
          <w:shd w:val="clear" w:color="auto" w:fill="FFFFFF"/>
        </w:rPr>
        <w:t>, Vol. 47 Núm. 2: 15-25. Universidad Complutense de Madrid, España.</w:t>
      </w:r>
    </w:p>
    <w:p w14:paraId="65C35DF8" w14:textId="77777777" w:rsidR="00D35283" w:rsidRDefault="00D35283" w:rsidP="00337413">
      <w:pPr>
        <w:pStyle w:val="NormalWeb"/>
        <w:spacing w:before="0" w:beforeAutospacing="0" w:after="0" w:afterAutospacing="0"/>
        <w:ind w:right="-1"/>
        <w:jc w:val="both"/>
        <w:rPr>
          <w:color w:val="000000"/>
          <w:shd w:val="clear" w:color="auto" w:fill="FFFFFF"/>
        </w:rPr>
      </w:pPr>
    </w:p>
    <w:p w14:paraId="2181820F" w14:textId="22D5BBEE" w:rsidR="00D35283" w:rsidRDefault="00D35283" w:rsidP="00337413">
      <w:pPr>
        <w:pStyle w:val="NormalWeb"/>
        <w:spacing w:before="0" w:beforeAutospacing="0" w:after="0" w:afterAutospacing="0"/>
        <w:ind w:right="-1"/>
        <w:jc w:val="both"/>
      </w:pPr>
      <w:r>
        <w:rPr>
          <w:color w:val="000000"/>
          <w:shd w:val="clear" w:color="auto" w:fill="FFFFFF"/>
        </w:rPr>
        <w:t>El</w:t>
      </w:r>
      <w:r w:rsidR="00F51DDE">
        <w:rPr>
          <w:color w:val="000000"/>
          <w:shd w:val="clear" w:color="auto" w:fill="FFFFFF"/>
        </w:rPr>
        <w:t>í</w:t>
      </w:r>
      <w:r>
        <w:rPr>
          <w:color w:val="000000"/>
          <w:shd w:val="clear" w:color="auto" w:fill="FFFFFF"/>
        </w:rPr>
        <w:t xml:space="preserve">as, V. (2024). </w:t>
      </w:r>
      <w:r>
        <w:rPr>
          <w:i/>
          <w:iCs/>
          <w:color w:val="000000"/>
          <w:shd w:val="clear" w:color="auto" w:fill="FFFFFF"/>
        </w:rPr>
        <w:t>Procesos de afiliación institucional e intelectual a la universidad: Análisis de trayectorias educativas en el primer año de grado del nivel superior universitario</w:t>
      </w:r>
      <w:r>
        <w:rPr>
          <w:color w:val="000000"/>
          <w:shd w:val="clear" w:color="auto" w:fill="FFFFFF"/>
        </w:rPr>
        <w:t xml:space="preserve"> (Tesis de grado). </w:t>
      </w:r>
      <w:proofErr w:type="spellStart"/>
      <w:r>
        <w:rPr>
          <w:color w:val="000000"/>
          <w:shd w:val="clear" w:color="auto" w:fill="FFFFFF"/>
        </w:rPr>
        <w:t>FaHCE</w:t>
      </w:r>
      <w:proofErr w:type="spellEnd"/>
      <w:r>
        <w:rPr>
          <w:color w:val="000000"/>
          <w:shd w:val="clear" w:color="auto" w:fill="FFFFFF"/>
        </w:rPr>
        <w:t xml:space="preserve">, Universidad Nacional de La Plata. Memoria Académica. </w:t>
      </w:r>
      <w:hyperlink r:id="rId13" w:history="1">
        <w:r>
          <w:rPr>
            <w:rStyle w:val="Hipervnculo"/>
            <w:rFonts w:eastAsiaTheme="majorEastAsia"/>
            <w:color w:val="1155CC"/>
            <w:shd w:val="clear" w:color="auto" w:fill="FFFFFF"/>
          </w:rPr>
          <w:t>https://www.memoria.fahce.unlp.edu.ar/library?a=d&amp;c=tesis&amp;d=Jte2992</w:t>
        </w:r>
      </w:hyperlink>
    </w:p>
    <w:p w14:paraId="73302110" w14:textId="77777777" w:rsidR="00D35283" w:rsidRDefault="00D35283" w:rsidP="00337413">
      <w:pPr>
        <w:pStyle w:val="NormalWeb"/>
        <w:spacing w:before="0" w:beforeAutospacing="0" w:after="0" w:afterAutospacing="0"/>
        <w:ind w:right="-1"/>
        <w:jc w:val="both"/>
        <w:rPr>
          <w:color w:val="111111"/>
        </w:rPr>
      </w:pPr>
    </w:p>
    <w:p w14:paraId="3359FB6B" w14:textId="77777777" w:rsidR="00337413" w:rsidRDefault="00D35283" w:rsidP="00337413">
      <w:pPr>
        <w:pStyle w:val="NormalWeb"/>
        <w:spacing w:before="0" w:beforeAutospacing="0" w:after="0" w:afterAutospacing="0"/>
        <w:ind w:right="-1"/>
        <w:jc w:val="both"/>
      </w:pPr>
      <w:r>
        <w:rPr>
          <w:color w:val="111111"/>
        </w:rPr>
        <w:t xml:space="preserve">García, P. y Sotelo, L. (2025). El campo de los inicios de la vida universitaria en Argentina: Aportes para su consolidación conceptual y su abordaje metodológico en red. </w:t>
      </w:r>
      <w:r>
        <w:rPr>
          <w:i/>
          <w:iCs/>
          <w:color w:val="111111"/>
        </w:rPr>
        <w:t>Revista de Estudios Teóricos y Epistemológicos en Política Educativa;</w:t>
      </w:r>
      <w:r>
        <w:rPr>
          <w:color w:val="111111"/>
        </w:rPr>
        <w:t xml:space="preserve"> 10; 11; 1-10</w:t>
      </w:r>
      <w:r>
        <w:rPr>
          <w:color w:val="000000"/>
        </w:rPr>
        <w:t xml:space="preserve">. </w:t>
      </w:r>
      <w:r>
        <w:rPr>
          <w:color w:val="111111"/>
        </w:rPr>
        <w:t xml:space="preserve">Red Latinoamericana de Estudios Epistemológicos en Política Educativa. </w:t>
      </w:r>
      <w:hyperlink r:id="rId14" w:history="1">
        <w:r w:rsidR="00F51DDE" w:rsidRPr="006F2C1A">
          <w:rPr>
            <w:rStyle w:val="Hipervnculo"/>
            <w:rFonts w:eastAsiaTheme="majorEastAsia"/>
            <w:shd w:val="clear" w:color="auto" w:fill="FFFFFF"/>
          </w:rPr>
          <w:t>https://revistas.uepg.br/index.php/retepe/es/article/view/25343/209209220264</w:t>
        </w:r>
      </w:hyperlink>
    </w:p>
    <w:p w14:paraId="407C9381" w14:textId="77777777" w:rsidR="00337413" w:rsidRDefault="00337413" w:rsidP="00337413">
      <w:pPr>
        <w:pStyle w:val="NormalWeb"/>
        <w:spacing w:before="0" w:beforeAutospacing="0" w:after="0" w:afterAutospacing="0"/>
        <w:ind w:right="-1"/>
        <w:jc w:val="both"/>
        <w:rPr>
          <w:color w:val="111111"/>
        </w:rPr>
      </w:pPr>
    </w:p>
    <w:p w14:paraId="3648C036" w14:textId="77777777" w:rsidR="00337413" w:rsidRDefault="00D35283" w:rsidP="00337413">
      <w:pPr>
        <w:pStyle w:val="NormalWeb"/>
        <w:spacing w:before="0" w:beforeAutospacing="0" w:after="0" w:afterAutospacing="0"/>
        <w:ind w:right="-1"/>
        <w:jc w:val="both"/>
      </w:pPr>
      <w:proofErr w:type="spellStart"/>
      <w:r>
        <w:rPr>
          <w:color w:val="111111"/>
        </w:rPr>
        <w:t>Giovine</w:t>
      </w:r>
      <w:proofErr w:type="spellEnd"/>
      <w:r>
        <w:rPr>
          <w:color w:val="111111"/>
        </w:rPr>
        <w:t xml:space="preserve">, M. y </w:t>
      </w:r>
      <w:proofErr w:type="spellStart"/>
      <w:r>
        <w:rPr>
          <w:color w:val="111111"/>
        </w:rPr>
        <w:t>Antolin</w:t>
      </w:r>
      <w:proofErr w:type="spellEnd"/>
      <w:r>
        <w:rPr>
          <w:color w:val="111111"/>
        </w:rPr>
        <w:t xml:space="preserve"> Solache, A.M. (2019). Estrategias de permanencia y desigualdad social en estudiantes universitarios de Córdoba-Argentina en la actualidad. </w:t>
      </w:r>
      <w:r>
        <w:rPr>
          <w:i/>
          <w:iCs/>
          <w:color w:val="111111"/>
        </w:rPr>
        <w:t>Revista de la Educación Superior</w:t>
      </w:r>
      <w:r>
        <w:rPr>
          <w:color w:val="111111"/>
        </w:rPr>
        <w:t>; 48; 192; 12-2019; 67-92</w:t>
      </w:r>
      <w:r>
        <w:rPr>
          <w:b/>
          <w:bCs/>
          <w:color w:val="000000"/>
        </w:rPr>
        <w:t xml:space="preserve">. </w:t>
      </w:r>
      <w:r>
        <w:rPr>
          <w:color w:val="111111"/>
          <w:shd w:val="clear" w:color="auto" w:fill="FFFFFF"/>
        </w:rPr>
        <w:t>Asociación Nacional de Universidades e Instituciones de Educación Superior (ANUIES).</w:t>
      </w:r>
    </w:p>
    <w:p w14:paraId="23D7363C" w14:textId="77777777" w:rsidR="00337413" w:rsidRDefault="00337413" w:rsidP="00337413">
      <w:pPr>
        <w:pStyle w:val="NormalWeb"/>
        <w:spacing w:before="0" w:beforeAutospacing="0" w:after="0" w:afterAutospacing="0"/>
        <w:ind w:right="-1"/>
        <w:jc w:val="both"/>
        <w:rPr>
          <w:color w:val="000000"/>
        </w:rPr>
      </w:pPr>
    </w:p>
    <w:p w14:paraId="1D5B778F" w14:textId="77777777" w:rsidR="00337413" w:rsidRDefault="00D35283" w:rsidP="00337413">
      <w:pPr>
        <w:pStyle w:val="NormalWeb"/>
        <w:spacing w:before="0" w:beforeAutospacing="0" w:after="0" w:afterAutospacing="0"/>
        <w:ind w:right="-1"/>
        <w:jc w:val="both"/>
      </w:pPr>
      <w:r>
        <w:rPr>
          <w:color w:val="000000"/>
        </w:rPr>
        <w:t xml:space="preserve">Guevara, H. y </w:t>
      </w:r>
      <w:proofErr w:type="spellStart"/>
      <w:r>
        <w:rPr>
          <w:color w:val="000000"/>
        </w:rPr>
        <w:t>Belelillas</w:t>
      </w:r>
      <w:proofErr w:type="spellEnd"/>
      <w:r>
        <w:rPr>
          <w:color w:val="000000"/>
        </w:rPr>
        <w:t xml:space="preserve">, S. (2013). Trayectorias académicas: dimensiones personales de una trayectoria estudiantil. Testimonio de un actor. </w:t>
      </w:r>
      <w:proofErr w:type="spellStart"/>
      <w:r>
        <w:rPr>
          <w:i/>
          <w:iCs/>
          <w:color w:val="000000"/>
        </w:rPr>
        <w:t>RevIISE</w:t>
      </w:r>
      <w:proofErr w:type="spellEnd"/>
      <w:r>
        <w:rPr>
          <w:i/>
          <w:iCs/>
          <w:color w:val="000000"/>
        </w:rPr>
        <w:t>, Revista de Ciencias Sociales y Humanas</w:t>
      </w:r>
      <w:r>
        <w:rPr>
          <w:color w:val="000000"/>
        </w:rPr>
        <w:t>. Universidad Nacional de San Juan. </w:t>
      </w:r>
    </w:p>
    <w:p w14:paraId="65ACCF4A" w14:textId="77777777" w:rsidR="00337413" w:rsidRDefault="00337413" w:rsidP="00337413">
      <w:pPr>
        <w:pStyle w:val="NormalWeb"/>
        <w:spacing w:before="0" w:beforeAutospacing="0" w:after="0" w:afterAutospacing="0"/>
        <w:ind w:right="-1"/>
        <w:jc w:val="both"/>
        <w:rPr>
          <w:color w:val="000000"/>
        </w:rPr>
      </w:pPr>
    </w:p>
    <w:p w14:paraId="00493C05" w14:textId="77777777" w:rsidR="00337413" w:rsidRDefault="00D35283" w:rsidP="00337413">
      <w:pPr>
        <w:pStyle w:val="NormalWeb"/>
        <w:spacing w:before="0" w:beforeAutospacing="0" w:after="0" w:afterAutospacing="0"/>
        <w:ind w:right="-1"/>
        <w:jc w:val="both"/>
      </w:pPr>
      <w:r>
        <w:rPr>
          <w:color w:val="000000"/>
        </w:rPr>
        <w:t xml:space="preserve">Johnston, B. (2013). </w:t>
      </w:r>
      <w:r>
        <w:rPr>
          <w:i/>
          <w:iCs/>
          <w:color w:val="000000"/>
        </w:rPr>
        <w:t>El primer año de la universidad. Una experiencia positiva de transición</w:t>
      </w:r>
      <w:r>
        <w:rPr>
          <w:color w:val="000000"/>
        </w:rPr>
        <w:t>. Narcea. </w:t>
      </w:r>
    </w:p>
    <w:p w14:paraId="7B6062DC" w14:textId="77777777" w:rsidR="00337413" w:rsidRDefault="00337413" w:rsidP="00337413">
      <w:pPr>
        <w:pStyle w:val="NormalWeb"/>
        <w:spacing w:before="0" w:beforeAutospacing="0" w:after="0" w:afterAutospacing="0"/>
        <w:ind w:right="-1"/>
        <w:jc w:val="both"/>
        <w:rPr>
          <w:color w:val="000000"/>
          <w:shd w:val="clear" w:color="auto" w:fill="FFFFFF"/>
        </w:rPr>
      </w:pPr>
    </w:p>
    <w:p w14:paraId="3F625AF7" w14:textId="77777777" w:rsidR="00337413" w:rsidRDefault="00D35283" w:rsidP="00337413">
      <w:pPr>
        <w:pStyle w:val="NormalWeb"/>
        <w:spacing w:before="0" w:beforeAutospacing="0" w:after="0" w:afterAutospacing="0"/>
        <w:ind w:right="-1"/>
        <w:jc w:val="both"/>
      </w:pPr>
      <w:proofErr w:type="spellStart"/>
      <w:r>
        <w:rPr>
          <w:color w:val="000000"/>
          <w:shd w:val="clear" w:color="auto" w:fill="FFFFFF"/>
        </w:rPr>
        <w:lastRenderedPageBreak/>
        <w:t>Mancovsky</w:t>
      </w:r>
      <w:proofErr w:type="spellEnd"/>
      <w:r>
        <w:rPr>
          <w:color w:val="000000"/>
          <w:shd w:val="clear" w:color="auto" w:fill="FFFFFF"/>
        </w:rPr>
        <w:t>, V. (2016). Por una pedagogía de los “los inicios”. Trabajo presentado en la VII Conferencia Latinoamericana sobre el abandono en la educación superior. Universidad Nacional de Córdoba. </w:t>
      </w:r>
    </w:p>
    <w:p w14:paraId="66CD4755" w14:textId="77777777" w:rsidR="00337413" w:rsidRDefault="00337413" w:rsidP="00337413">
      <w:pPr>
        <w:pStyle w:val="NormalWeb"/>
        <w:spacing w:before="0" w:beforeAutospacing="0" w:after="0" w:afterAutospacing="0"/>
        <w:ind w:right="-1"/>
        <w:jc w:val="both"/>
        <w:rPr>
          <w:color w:val="000000"/>
          <w:shd w:val="clear" w:color="auto" w:fill="FFFFFF"/>
        </w:rPr>
      </w:pPr>
    </w:p>
    <w:p w14:paraId="683A86F4" w14:textId="77777777" w:rsidR="00337413" w:rsidRDefault="00D35283" w:rsidP="00337413">
      <w:pPr>
        <w:pStyle w:val="NormalWeb"/>
        <w:spacing w:before="0" w:beforeAutospacing="0" w:after="0" w:afterAutospacing="0"/>
        <w:ind w:right="-1"/>
        <w:jc w:val="both"/>
      </w:pPr>
      <w:r>
        <w:rPr>
          <w:color w:val="000000"/>
          <w:shd w:val="clear" w:color="auto" w:fill="FFFFFF"/>
        </w:rPr>
        <w:t xml:space="preserve">Sotelo, L. A. (2025). Los Inicios a la Vida Universitaria en Argentina: hacia la construcción del campo de estudios. </w:t>
      </w:r>
      <w:r>
        <w:rPr>
          <w:i/>
          <w:iCs/>
          <w:color w:val="000000"/>
          <w:shd w:val="clear" w:color="auto" w:fill="FFFFFF"/>
        </w:rPr>
        <w:t>Espacios en blanco. Revista de Educación</w:t>
      </w:r>
      <w:r>
        <w:rPr>
          <w:color w:val="000000"/>
          <w:shd w:val="clear" w:color="auto" w:fill="FFFFFF"/>
        </w:rPr>
        <w:t xml:space="preserve">, </w:t>
      </w:r>
      <w:r>
        <w:rPr>
          <w:i/>
          <w:iCs/>
          <w:color w:val="000000"/>
          <w:shd w:val="clear" w:color="auto" w:fill="FFFFFF"/>
        </w:rPr>
        <w:t>2</w:t>
      </w:r>
      <w:r>
        <w:rPr>
          <w:color w:val="000000"/>
          <w:shd w:val="clear" w:color="auto" w:fill="FFFFFF"/>
        </w:rPr>
        <w:t xml:space="preserve">(35), 233–243. </w:t>
      </w:r>
      <w:hyperlink r:id="rId15" w:history="1">
        <w:r>
          <w:rPr>
            <w:rStyle w:val="Hipervnculo"/>
            <w:rFonts w:eastAsiaTheme="majorEastAsia"/>
            <w:color w:val="1155CC"/>
            <w:shd w:val="clear" w:color="auto" w:fill="FFFFFF"/>
          </w:rPr>
          <w:t>https://doi.org/10.37177/UNICEN/EB35-442</w:t>
        </w:r>
      </w:hyperlink>
    </w:p>
    <w:p w14:paraId="58569C59" w14:textId="77777777" w:rsidR="00337413" w:rsidRDefault="00337413" w:rsidP="00337413">
      <w:pPr>
        <w:pStyle w:val="NormalWeb"/>
        <w:spacing w:before="0" w:beforeAutospacing="0" w:after="0" w:afterAutospacing="0"/>
        <w:ind w:right="-1"/>
        <w:jc w:val="both"/>
        <w:rPr>
          <w:color w:val="000000"/>
          <w:shd w:val="clear" w:color="auto" w:fill="FFFFFF"/>
        </w:rPr>
      </w:pPr>
    </w:p>
    <w:p w14:paraId="19D9A19C" w14:textId="77777777" w:rsidR="00337413" w:rsidRDefault="00D35283" w:rsidP="00337413">
      <w:pPr>
        <w:pStyle w:val="NormalWeb"/>
        <w:spacing w:before="0" w:beforeAutospacing="0" w:after="0" w:afterAutospacing="0"/>
        <w:ind w:right="-1"/>
        <w:jc w:val="both"/>
      </w:pPr>
      <w:r>
        <w:rPr>
          <w:color w:val="000000"/>
          <w:shd w:val="clear" w:color="auto" w:fill="FFFFFF"/>
        </w:rPr>
        <w:t xml:space="preserve">Terigi, F. (2010). Las cronologías de aprendizaje: un concepto para pensar las trayectorias escolares. Ministerio de Cultura y Educación. La Pampa, Argentina.  </w:t>
      </w:r>
      <w:hyperlink r:id="rId16" w:history="1">
        <w:r>
          <w:rPr>
            <w:rStyle w:val="Hipervnculo"/>
            <w:rFonts w:eastAsiaTheme="majorEastAsia"/>
            <w:color w:val="1155CC"/>
            <w:shd w:val="clear" w:color="auto" w:fill="FFFFFF"/>
          </w:rPr>
          <w:t>https://elvs-tuc.infd.edu.ar/sitio/upload/Terigi_Conferencia_2010_La_Pampa.pdf</w:t>
        </w:r>
      </w:hyperlink>
    </w:p>
    <w:p w14:paraId="6BC4EF3D" w14:textId="77777777" w:rsidR="00337413" w:rsidRDefault="00337413" w:rsidP="00337413">
      <w:pPr>
        <w:pStyle w:val="NormalWeb"/>
        <w:spacing w:before="0" w:beforeAutospacing="0" w:after="0" w:afterAutospacing="0"/>
        <w:ind w:right="-1"/>
        <w:jc w:val="both"/>
        <w:rPr>
          <w:color w:val="000000"/>
          <w:shd w:val="clear" w:color="auto" w:fill="FFFFFF"/>
        </w:rPr>
      </w:pPr>
    </w:p>
    <w:p w14:paraId="717856F9" w14:textId="4D19A467" w:rsidR="00D35283" w:rsidRDefault="00D35283" w:rsidP="00337413">
      <w:pPr>
        <w:pStyle w:val="NormalWeb"/>
        <w:spacing w:before="0" w:beforeAutospacing="0" w:after="0" w:afterAutospacing="0"/>
        <w:ind w:right="-1"/>
        <w:jc w:val="both"/>
      </w:pPr>
      <w:r>
        <w:rPr>
          <w:color w:val="000000"/>
          <w:shd w:val="clear" w:color="auto" w:fill="FFFFFF"/>
        </w:rPr>
        <w:t xml:space="preserve">Villar </w:t>
      </w:r>
      <w:proofErr w:type="spellStart"/>
      <w:r>
        <w:rPr>
          <w:color w:val="000000"/>
          <w:shd w:val="clear" w:color="auto" w:fill="FFFFFF"/>
        </w:rPr>
        <w:t>Aguilés</w:t>
      </w:r>
      <w:proofErr w:type="spellEnd"/>
      <w:r>
        <w:rPr>
          <w:color w:val="000000"/>
          <w:shd w:val="clear" w:color="auto" w:fill="FFFFFF"/>
        </w:rPr>
        <w:t xml:space="preserve">, A. (2010). Del abandono de estudios a la reubicación universitaria. </w:t>
      </w:r>
      <w:r>
        <w:rPr>
          <w:i/>
          <w:iCs/>
          <w:color w:val="000000"/>
          <w:shd w:val="clear" w:color="auto" w:fill="FFFFFF"/>
        </w:rPr>
        <w:t>Revista de Sociología de la Educación (ERASE)</w:t>
      </w:r>
      <w:r>
        <w:rPr>
          <w:color w:val="000000"/>
          <w:shd w:val="clear" w:color="auto" w:fill="FFFFFF"/>
        </w:rPr>
        <w:t xml:space="preserve"> 3(2),267-283. Universidad de Valencia. </w:t>
      </w:r>
      <w:hyperlink r:id="rId17" w:history="1">
        <w:r>
          <w:rPr>
            <w:rStyle w:val="Hipervnculo"/>
            <w:rFonts w:eastAsiaTheme="majorEastAsia"/>
            <w:color w:val="1155CC"/>
            <w:shd w:val="clear" w:color="auto" w:fill="FFFFFF"/>
          </w:rPr>
          <w:t>https://dialnet.unirioja.es/servlet/articulo?codigo=3655697</w:t>
        </w:r>
      </w:hyperlink>
    </w:p>
    <w:p w14:paraId="23CA62C6" w14:textId="77777777" w:rsidR="00C802F5" w:rsidRPr="00BA642E" w:rsidRDefault="00C802F5" w:rsidP="00337413">
      <w:pPr>
        <w:spacing w:line="240" w:lineRule="auto"/>
        <w:ind w:right="-1"/>
        <w:rPr>
          <w:rFonts w:ascii="Times New Roman" w:hAnsi="Times New Roman" w:cs="Times New Roman"/>
        </w:rPr>
      </w:pPr>
    </w:p>
    <w:sectPr w:rsidR="00C802F5" w:rsidRPr="00BA642E" w:rsidSect="00701F64">
      <w:headerReference w:type="default" r:id="rId18"/>
      <w:footerReference w:type="default" r:id="rId1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B4051" w14:textId="77777777" w:rsidR="00844944" w:rsidRPr="00BA642E" w:rsidRDefault="00844944" w:rsidP="00C802F5">
      <w:pPr>
        <w:spacing w:after="0" w:line="240" w:lineRule="auto"/>
      </w:pPr>
      <w:r w:rsidRPr="00BA642E">
        <w:separator/>
      </w:r>
    </w:p>
  </w:endnote>
  <w:endnote w:type="continuationSeparator" w:id="0">
    <w:p w14:paraId="68E7EF41" w14:textId="77777777" w:rsidR="00844944" w:rsidRPr="00BA642E" w:rsidRDefault="0084494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8A367" w14:textId="77777777" w:rsidR="00844944" w:rsidRPr="00BA642E" w:rsidRDefault="00844944" w:rsidP="00C802F5">
      <w:pPr>
        <w:spacing w:after="0" w:line="240" w:lineRule="auto"/>
      </w:pPr>
      <w:r w:rsidRPr="00BA642E">
        <w:separator/>
      </w:r>
    </w:p>
  </w:footnote>
  <w:footnote w:type="continuationSeparator" w:id="0">
    <w:p w14:paraId="38CD0F25" w14:textId="77777777" w:rsidR="00844944" w:rsidRPr="00BA642E" w:rsidRDefault="00844944"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57A80"/>
    <w:rsid w:val="00060B29"/>
    <w:rsid w:val="0014650C"/>
    <w:rsid w:val="001816D6"/>
    <w:rsid w:val="00185F5E"/>
    <w:rsid w:val="001923DC"/>
    <w:rsid w:val="002327C3"/>
    <w:rsid w:val="003122BA"/>
    <w:rsid w:val="00312392"/>
    <w:rsid w:val="00337413"/>
    <w:rsid w:val="003B31F6"/>
    <w:rsid w:val="004040C0"/>
    <w:rsid w:val="00437E9C"/>
    <w:rsid w:val="004D6432"/>
    <w:rsid w:val="004F06D2"/>
    <w:rsid w:val="00550766"/>
    <w:rsid w:val="00565D4D"/>
    <w:rsid w:val="00573B88"/>
    <w:rsid w:val="005F3B2E"/>
    <w:rsid w:val="006F17C1"/>
    <w:rsid w:val="00701F64"/>
    <w:rsid w:val="007350FA"/>
    <w:rsid w:val="007B5B5F"/>
    <w:rsid w:val="007D233B"/>
    <w:rsid w:val="00812F4A"/>
    <w:rsid w:val="0083053A"/>
    <w:rsid w:val="00844944"/>
    <w:rsid w:val="0085070B"/>
    <w:rsid w:val="008D5BA2"/>
    <w:rsid w:val="00A17247"/>
    <w:rsid w:val="00A44B4C"/>
    <w:rsid w:val="00AB7212"/>
    <w:rsid w:val="00BA642E"/>
    <w:rsid w:val="00BC236F"/>
    <w:rsid w:val="00C10CA2"/>
    <w:rsid w:val="00C802F5"/>
    <w:rsid w:val="00C96B2C"/>
    <w:rsid w:val="00CC04C1"/>
    <w:rsid w:val="00CD156D"/>
    <w:rsid w:val="00D35283"/>
    <w:rsid w:val="00D76D82"/>
    <w:rsid w:val="00D777DC"/>
    <w:rsid w:val="00D843EC"/>
    <w:rsid w:val="00DE6F6F"/>
    <w:rsid w:val="00E150E1"/>
    <w:rsid w:val="00EC47CB"/>
    <w:rsid w:val="00F51DDE"/>
    <w:rsid w:val="00F853B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4D6432"/>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character" w:customStyle="1" w:styleId="apple-tab-span">
    <w:name w:val="apple-tab-span"/>
    <w:basedOn w:val="Fuentedeprrafopredeter"/>
    <w:rsid w:val="00D35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809360">
      <w:bodyDiv w:val="1"/>
      <w:marLeft w:val="0"/>
      <w:marRight w:val="0"/>
      <w:marTop w:val="0"/>
      <w:marBottom w:val="0"/>
      <w:divBdr>
        <w:top w:val="none" w:sz="0" w:space="0" w:color="auto"/>
        <w:left w:val="none" w:sz="0" w:space="0" w:color="auto"/>
        <w:bottom w:val="none" w:sz="0" w:space="0" w:color="auto"/>
        <w:right w:val="none" w:sz="0" w:space="0" w:color="auto"/>
      </w:divBdr>
    </w:div>
    <w:div w:id="546530837">
      <w:bodyDiv w:val="1"/>
      <w:marLeft w:val="0"/>
      <w:marRight w:val="0"/>
      <w:marTop w:val="0"/>
      <w:marBottom w:val="0"/>
      <w:divBdr>
        <w:top w:val="none" w:sz="0" w:space="0" w:color="auto"/>
        <w:left w:val="none" w:sz="0" w:space="0" w:color="auto"/>
        <w:bottom w:val="none" w:sz="0" w:space="0" w:color="auto"/>
        <w:right w:val="none" w:sz="0" w:space="0" w:color="auto"/>
      </w:divBdr>
    </w:div>
    <w:div w:id="624432332">
      <w:bodyDiv w:val="1"/>
      <w:marLeft w:val="0"/>
      <w:marRight w:val="0"/>
      <w:marTop w:val="0"/>
      <w:marBottom w:val="0"/>
      <w:divBdr>
        <w:top w:val="none" w:sz="0" w:space="0" w:color="auto"/>
        <w:left w:val="none" w:sz="0" w:space="0" w:color="auto"/>
        <w:bottom w:val="none" w:sz="0" w:space="0" w:color="auto"/>
        <w:right w:val="none" w:sz="0" w:space="0" w:color="auto"/>
      </w:divBdr>
    </w:div>
    <w:div w:id="1016419053">
      <w:bodyDiv w:val="1"/>
      <w:marLeft w:val="0"/>
      <w:marRight w:val="0"/>
      <w:marTop w:val="0"/>
      <w:marBottom w:val="0"/>
      <w:divBdr>
        <w:top w:val="none" w:sz="0" w:space="0" w:color="auto"/>
        <w:left w:val="none" w:sz="0" w:space="0" w:color="auto"/>
        <w:bottom w:val="none" w:sz="0" w:space="0" w:color="auto"/>
        <w:right w:val="none" w:sz="0" w:space="0" w:color="auto"/>
      </w:divBdr>
    </w:div>
    <w:div w:id="1171987997">
      <w:bodyDiv w:val="1"/>
      <w:marLeft w:val="0"/>
      <w:marRight w:val="0"/>
      <w:marTop w:val="0"/>
      <w:marBottom w:val="0"/>
      <w:divBdr>
        <w:top w:val="none" w:sz="0" w:space="0" w:color="auto"/>
        <w:left w:val="none" w:sz="0" w:space="0" w:color="auto"/>
        <w:bottom w:val="none" w:sz="0" w:space="0" w:color="auto"/>
        <w:right w:val="none" w:sz="0" w:space="0" w:color="auto"/>
      </w:divBdr>
    </w:div>
    <w:div w:id="1251042967">
      <w:bodyDiv w:val="1"/>
      <w:marLeft w:val="0"/>
      <w:marRight w:val="0"/>
      <w:marTop w:val="0"/>
      <w:marBottom w:val="0"/>
      <w:divBdr>
        <w:top w:val="none" w:sz="0" w:space="0" w:color="auto"/>
        <w:left w:val="none" w:sz="0" w:space="0" w:color="auto"/>
        <w:bottom w:val="none" w:sz="0" w:space="0" w:color="auto"/>
        <w:right w:val="none" w:sz="0" w:space="0" w:color="auto"/>
      </w:divBdr>
    </w:div>
    <w:div w:id="184000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aunlp@gmail.com" TargetMode="External"/><Relationship Id="rId13" Type="http://schemas.openxmlformats.org/officeDocument/2006/relationships/hyperlink" Target="https://www.memoria.fahce.unlp.edu.ar/library?a=d&amp;c=tesis&amp;d=Jte299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magaunlp@gmail.com" TargetMode="External"/><Relationship Id="rId12" Type="http://schemas.openxmlformats.org/officeDocument/2006/relationships/hyperlink" Target="https://www.aacademica.org/paula.carlino/103" TargetMode="External"/><Relationship Id="rId17" Type="http://schemas.openxmlformats.org/officeDocument/2006/relationships/hyperlink" Target="https://dialnet.unirioja.es/servlet/articulo?codigo=3655697" TargetMode="External"/><Relationship Id="rId2" Type="http://schemas.openxmlformats.org/officeDocument/2006/relationships/styles" Target="styles.xml"/><Relationship Id="rId16" Type="http://schemas.openxmlformats.org/officeDocument/2006/relationships/hyperlink" Target="https://elvs-tuc.infd.edu.ar/sitio/upload/Terigi_Conferencia_2010_La_Pamp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5517/aie.v17i3.30212" TargetMode="External"/><Relationship Id="rId5" Type="http://schemas.openxmlformats.org/officeDocument/2006/relationships/footnotes" Target="footnotes.xml"/><Relationship Id="rId15" Type="http://schemas.openxmlformats.org/officeDocument/2006/relationships/hyperlink" Target="https://doi.org/10.37177/UNICEN/EB35-442" TargetMode="External"/><Relationship Id="rId10" Type="http://schemas.openxmlformats.org/officeDocument/2006/relationships/hyperlink" Target="mailto:narcaria@fahce.unlp.edu.a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essica.montenegro.85@gmail.com" TargetMode="External"/><Relationship Id="rId14" Type="http://schemas.openxmlformats.org/officeDocument/2006/relationships/hyperlink" Target="https://revistas.uepg.br/index.php/retepe/es/article/view/25343/20920922026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5C69C-8E28-43A7-A983-42C63AB13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5946</Words>
  <Characters>32707</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 </cp:lastModifiedBy>
  <cp:revision>15</cp:revision>
  <dcterms:created xsi:type="dcterms:W3CDTF">2026-06-24T00:54:00Z</dcterms:created>
  <dcterms:modified xsi:type="dcterms:W3CDTF">2026-06-24T17:17:00Z</dcterms:modified>
</cp:coreProperties>
</file>