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9E72" w14:textId="77777777" w:rsidR="002D729E" w:rsidRDefault="002D729E">
      <w:pPr>
        <w:jc w:val="center"/>
        <w:rPr>
          <w:rFonts w:ascii="Times New Roman" w:eastAsia="Times New Roman" w:hAnsi="Times New Roman" w:cs="Times New Roman"/>
        </w:rPr>
      </w:pPr>
    </w:p>
    <w:p w14:paraId="096863B8" w14:textId="77777777" w:rsidR="002D729E" w:rsidRDefault="000158D8">
      <w:pPr>
        <w:jc w:val="center"/>
        <w:rPr>
          <w:rFonts w:ascii="Times New Roman" w:eastAsia="Times New Roman" w:hAnsi="Times New Roman" w:cs="Times New Roman"/>
        </w:rPr>
      </w:pPr>
      <w:r>
        <w:rPr>
          <w:rFonts w:ascii="Times New Roman" w:eastAsia="Times New Roman" w:hAnsi="Times New Roman" w:cs="Times New Roman"/>
          <w:b/>
          <w:bCs/>
        </w:rPr>
        <w:t xml:space="preserve">Trayectorias laborales de gestores/as culturales: de la universidad al mundo del trabajo </w:t>
      </w:r>
    </w:p>
    <w:p w14:paraId="04C63754" w14:textId="77777777" w:rsidR="002D729E" w:rsidRDefault="000158D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Alejandra Navarro</w:t>
      </w:r>
    </w:p>
    <w:p w14:paraId="43454ECF" w14:textId="77777777" w:rsidR="002D729E" w:rsidRDefault="000158D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Avellaneda</w:t>
      </w:r>
    </w:p>
    <w:p w14:paraId="54ED2501" w14:textId="77777777" w:rsidR="002D729E" w:rsidRDefault="000158D8">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1155CC"/>
            <w:u w:val="single"/>
          </w:rPr>
          <w:t>dra.a.navarro@gmail.com</w:t>
        </w:r>
      </w:hyperlink>
      <w:r>
        <w:rPr>
          <w:rFonts w:ascii="Times New Roman" w:eastAsia="Times New Roman" w:hAnsi="Times New Roman" w:cs="Times New Roman"/>
        </w:rPr>
        <w:t xml:space="preserve"> / </w:t>
      </w:r>
      <w:hyperlink r:id="rId9">
        <w:r>
          <w:rPr>
            <w:rFonts w:ascii="Times New Roman" w:eastAsia="Times New Roman" w:hAnsi="Times New Roman" w:cs="Times New Roman"/>
            <w:color w:val="1155CC"/>
            <w:u w:val="single"/>
          </w:rPr>
          <w:t>anavarro@undav.edu.ar</w:t>
        </w:r>
      </w:hyperlink>
    </w:p>
    <w:p w14:paraId="28B16DFB" w14:textId="77777777" w:rsidR="002D729E" w:rsidRDefault="002D729E">
      <w:pPr>
        <w:spacing w:after="0" w:line="240" w:lineRule="auto"/>
        <w:jc w:val="right"/>
        <w:rPr>
          <w:rFonts w:ascii="Times New Roman" w:eastAsia="Times New Roman" w:hAnsi="Times New Roman" w:cs="Times New Roman"/>
        </w:rPr>
      </w:pPr>
    </w:p>
    <w:p w14:paraId="39D50F20" w14:textId="77777777" w:rsidR="002D729E" w:rsidRDefault="000158D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Ursula </w:t>
      </w:r>
      <w:proofErr w:type="spellStart"/>
      <w:r>
        <w:rPr>
          <w:rFonts w:ascii="Times New Roman" w:eastAsia="Times New Roman" w:hAnsi="Times New Roman" w:cs="Times New Roman"/>
        </w:rPr>
        <w:t>Elisabet</w:t>
      </w:r>
      <w:proofErr w:type="spellEnd"/>
      <w:r>
        <w:rPr>
          <w:rFonts w:ascii="Times New Roman" w:eastAsia="Times New Roman" w:hAnsi="Times New Roman" w:cs="Times New Roman"/>
        </w:rPr>
        <w:t xml:space="preserve"> Rucker</w:t>
      </w:r>
    </w:p>
    <w:p w14:paraId="3DB20967" w14:textId="77777777" w:rsidR="002D729E" w:rsidRDefault="000158D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Avellaneda</w:t>
      </w:r>
    </w:p>
    <w:p w14:paraId="721F98E5" w14:textId="77777777" w:rsidR="002D729E" w:rsidRDefault="000158D8">
      <w:pPr>
        <w:spacing w:after="0" w:line="240" w:lineRule="auto"/>
        <w:jc w:val="right"/>
        <w:rPr>
          <w:rFonts w:ascii="Times New Roman" w:eastAsia="Times New Roman" w:hAnsi="Times New Roman" w:cs="Times New Roman"/>
        </w:rPr>
      </w:pPr>
      <w:hyperlink r:id="rId10">
        <w:r>
          <w:rPr>
            <w:rFonts w:ascii="Times New Roman" w:eastAsia="Times New Roman" w:hAnsi="Times New Roman" w:cs="Times New Roman"/>
          </w:rPr>
          <w:t>urucker@hotmail.com</w:t>
        </w:r>
      </w:hyperlink>
      <w:r>
        <w:rPr>
          <w:rFonts w:ascii="Times New Roman" w:eastAsia="Times New Roman" w:hAnsi="Times New Roman" w:cs="Times New Roman"/>
        </w:rPr>
        <w:t xml:space="preserve"> / </w:t>
      </w:r>
      <w:hyperlink r:id="rId11">
        <w:r>
          <w:rPr>
            <w:rFonts w:ascii="Times New Roman" w:eastAsia="Times New Roman" w:hAnsi="Times New Roman" w:cs="Times New Roman"/>
            <w:color w:val="1155CC"/>
            <w:u w:val="single"/>
          </w:rPr>
          <w:t>urucker@undav.edu.ar</w:t>
        </w:r>
      </w:hyperlink>
    </w:p>
    <w:p w14:paraId="41397949" w14:textId="77777777" w:rsidR="002D729E" w:rsidRDefault="002D729E">
      <w:pPr>
        <w:spacing w:after="0" w:line="240" w:lineRule="auto"/>
        <w:jc w:val="right"/>
        <w:rPr>
          <w:rFonts w:ascii="Times New Roman" w:eastAsia="Times New Roman" w:hAnsi="Times New Roman" w:cs="Times New Roman"/>
        </w:rPr>
      </w:pPr>
    </w:p>
    <w:p w14:paraId="54EEB52B" w14:textId="77777777" w:rsidR="002D729E" w:rsidRDefault="000158D8">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Lorena Ruiz</w:t>
      </w:r>
    </w:p>
    <w:p w14:paraId="64A90FAE" w14:textId="77777777" w:rsidR="002D729E" w:rsidRDefault="000158D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Avellaneda</w:t>
      </w:r>
    </w:p>
    <w:p w14:paraId="44CB76FA" w14:textId="77777777" w:rsidR="002D729E" w:rsidRDefault="000158D8">
      <w:pPr>
        <w:spacing w:after="0" w:line="240" w:lineRule="auto"/>
        <w:jc w:val="right"/>
        <w:rPr>
          <w:rFonts w:ascii="Times New Roman" w:eastAsia="Times New Roman" w:hAnsi="Times New Roman" w:cs="Times New Roman"/>
        </w:rPr>
      </w:pPr>
      <w:r>
        <w:rPr>
          <w:rFonts w:ascii="Times New Roman" w:eastAsia="Times New Roman" w:hAnsi="Times New Roman" w:cs="Times New Roman"/>
          <w:color w:val="1155CC"/>
          <w:u w:val="single"/>
        </w:rPr>
        <w:t>marieljb@yahoo.com.ar</w:t>
      </w:r>
      <w:r>
        <w:rPr>
          <w:rFonts w:ascii="Times New Roman" w:eastAsia="Times New Roman" w:hAnsi="Times New Roman" w:cs="Times New Roman"/>
        </w:rPr>
        <w:t xml:space="preserve"> </w:t>
      </w:r>
    </w:p>
    <w:p w14:paraId="4CA03CD2" w14:textId="77777777" w:rsidR="002D729E" w:rsidRDefault="002D729E">
      <w:pPr>
        <w:spacing w:after="0" w:line="240" w:lineRule="auto"/>
        <w:jc w:val="right"/>
        <w:rPr>
          <w:rFonts w:ascii="Times New Roman" w:eastAsia="Times New Roman" w:hAnsi="Times New Roman" w:cs="Times New Roman"/>
        </w:rPr>
      </w:pPr>
    </w:p>
    <w:p w14:paraId="3A4A22A0" w14:textId="77777777" w:rsidR="002D729E" w:rsidRDefault="000158D8">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p>
    <w:p w14:paraId="491F21E6"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Esta propuesta forma parte de una investigación en curso (</w:t>
      </w:r>
      <w:proofErr w:type="spellStart"/>
      <w:r>
        <w:rPr>
          <w:rFonts w:ascii="Times New Roman" w:eastAsia="Times New Roman" w:hAnsi="Times New Roman" w:cs="Times New Roman"/>
          <w:highlight w:val="white"/>
        </w:rPr>
        <w:t>Undavcyt</w:t>
      </w:r>
      <w:proofErr w:type="spellEnd"/>
      <w:r>
        <w:rPr>
          <w:rFonts w:ascii="Times New Roman" w:eastAsia="Times New Roman" w:hAnsi="Times New Roman" w:cs="Times New Roman"/>
          <w:highlight w:val="white"/>
        </w:rPr>
        <w:t>, 2025) en la que participan docentes y estudiantes de la carrera de gestión cultural de la Universidad Nacional de Avellaneda. La misma profundiza en la relación entre la profesión de la gestión cultural, entendida como un campo en proceso de consolidación, y el mercado de trabajo. Para ello, el estudio pone el foco en las experiencias, miradas y orientaciones valorativas de personas egresadas de esta carrera de diversas universidades del país. Preguntas tales como: ¿cómo fue la transición entre la</w:t>
      </w:r>
      <w:r>
        <w:rPr>
          <w:rFonts w:ascii="Times New Roman" w:eastAsia="Times New Roman" w:hAnsi="Times New Roman" w:cs="Times New Roman"/>
          <w:highlight w:val="white"/>
        </w:rPr>
        <w:t xml:space="preserve"> universidad y el mundo del trabajo?; ¿cuáles son sus estrategias de búsqueda e inserción laboral?; ¿cuáles son sus recorridos laborales previos a licenciarse?, ¿qué rol ocupa la formación específica en gestión cultural, así como sus trayectorias educativas previas? Para indagar y analizar estas trayectorias laborales y educativas partimos del método biográfico como acercamiento que habilita a profundizar en estos itinerarios, siendo la entrevista biográfica retrospectiva una técnica pertinente para reconst</w:t>
      </w:r>
      <w:r>
        <w:rPr>
          <w:rFonts w:ascii="Times New Roman" w:eastAsia="Times New Roman" w:hAnsi="Times New Roman" w:cs="Times New Roman"/>
          <w:highlight w:val="white"/>
        </w:rPr>
        <w:t xml:space="preserve">ruir estos recorridos a partir de los propios relatos de las/os licenciadas/os en gestión cultural de la Argentina. Nociones teóricas tales como “proyecto educativo laboral” (Guichard, 1995) y “trabajo vivenciado” (Dubar, 2000) resultan ineludibles para recuperar las experiencias de los agentes sociales al momento de elegir una carrera y luego al ingresar al mercado laboral. En este marco, entendemos a las estrategias de búsqueda laboral como al variado conjunto de recursos tanto materiales como simbólicos </w:t>
      </w:r>
      <w:r>
        <w:rPr>
          <w:rFonts w:ascii="Times New Roman" w:eastAsia="Times New Roman" w:hAnsi="Times New Roman" w:cs="Times New Roman"/>
          <w:highlight w:val="white"/>
        </w:rPr>
        <w:t>que buscan como objetivo esa inserción laboral. En ese proceso encontramos evaluaciones y orientaciones de acción que se construyen en los contextos y escenarios en los cuales circulan las personas (</w:t>
      </w:r>
      <w:proofErr w:type="spellStart"/>
      <w:r>
        <w:rPr>
          <w:rFonts w:ascii="Times New Roman" w:eastAsia="Times New Roman" w:hAnsi="Times New Roman" w:cs="Times New Roman"/>
          <w:highlight w:val="white"/>
        </w:rPr>
        <w:t>Alvarez</w:t>
      </w:r>
      <w:proofErr w:type="spellEnd"/>
      <w:r>
        <w:rPr>
          <w:rFonts w:ascii="Times New Roman" w:eastAsia="Times New Roman" w:hAnsi="Times New Roman" w:cs="Times New Roman"/>
          <w:highlight w:val="white"/>
        </w:rPr>
        <w:t>, Ibañez y Sepúlveda, 2000), sin perder de vista las expectativas de quienes quieren encontrar un trabajo (Simone, 2015). Asimismo, el despliegue de esas acciones está atravesada por los escenarios en los que se vive, las representaciones construidas en relación al trabajo y los momentos biográficos e his</w:t>
      </w:r>
      <w:r>
        <w:rPr>
          <w:rFonts w:ascii="Times New Roman" w:eastAsia="Times New Roman" w:hAnsi="Times New Roman" w:cs="Times New Roman"/>
          <w:highlight w:val="white"/>
        </w:rPr>
        <w:t xml:space="preserve">tóricos. Como adelanto podemos señalar que la reconstrucción de estas trayectorias, identificando las acciones desplegadas a partir de recursos personales y simbólicos, colaborará a construir conocimiento acerca </w:t>
      </w:r>
      <w:r>
        <w:rPr>
          <w:rFonts w:ascii="Times New Roman" w:eastAsia="Times New Roman" w:hAnsi="Times New Roman" w:cs="Times New Roman"/>
          <w:highlight w:val="white"/>
        </w:rPr>
        <w:lastRenderedPageBreak/>
        <w:t>de la dinámica de la transición entre universidad y mercado de trabajo, y su relación con la profesionalización del campo de la gestión cultural. Asimismo, será un aporte para problematizar los variados modos de orientar las búsquedas laborales y definir con mayor claridad la relación entre formació</w:t>
      </w:r>
      <w:r>
        <w:rPr>
          <w:rFonts w:ascii="Times New Roman" w:eastAsia="Times New Roman" w:hAnsi="Times New Roman" w:cs="Times New Roman"/>
          <w:highlight w:val="white"/>
        </w:rPr>
        <w:t>n, trabajo, y el título habilitante de la carrera. En un mercado laboral dinámico y en constante evolución podremos recuperar las necesidades, los obstáculos, los tipos de actividades que se ofrecen, las competencias pedidas y las condiciones laborales ofrecidas para esta profesión que aún posee límites difusos.</w:t>
      </w:r>
      <w:r>
        <w:rPr>
          <w:rFonts w:ascii="Times New Roman" w:eastAsia="Times New Roman" w:hAnsi="Times New Roman" w:cs="Times New Roman"/>
        </w:rPr>
        <w:t xml:space="preserve">  </w:t>
      </w:r>
    </w:p>
    <w:p w14:paraId="4A646339" w14:textId="77777777" w:rsidR="002D729E" w:rsidRDefault="000158D8">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highlight w:val="white"/>
        </w:rPr>
        <w:t>Trayectorias laborales, Gestión Cultural, Investigación cualitativa</w:t>
      </w:r>
      <w:r>
        <w:rPr>
          <w:rFonts w:ascii="Times New Roman" w:eastAsia="Times New Roman" w:hAnsi="Times New Roman" w:cs="Times New Roman"/>
          <w:b/>
          <w:bCs/>
        </w:rPr>
        <w:t xml:space="preserve"> </w:t>
      </w:r>
    </w:p>
    <w:p w14:paraId="083F666A" w14:textId="77777777" w:rsidR="002D729E" w:rsidRDefault="000158D8">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0348A8C8"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Esta presentación forma parte de un estudio mayor, aún en curso, de un programa de investigación de la Universidad Nacional de Avellaneda. El mismo se interroga por la relación entre la profesión de la gestión cultural y el mundo del trabajo, con el propósito de indagar en las estrategias de búsqueda e inserción laboral de personas egresadas de las licenciaturas en gestión cultural del país. El trabajo busca recuperar y reconstruir las trayectorias educativas y laborales desde las miradas, valoraciones y pe</w:t>
      </w:r>
      <w:r>
        <w:rPr>
          <w:rFonts w:ascii="Times New Roman" w:eastAsia="Times New Roman" w:hAnsi="Times New Roman" w:cs="Times New Roman"/>
        </w:rPr>
        <w:t xml:space="preserve">rcepciones de este grupo de licenciadas/os. </w:t>
      </w:r>
    </w:p>
    <w:p w14:paraId="157FC3F2"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presentación, nos proponemos problematizar la transición entre la universidad y el mundo del trabajo, poniendo el foco en el rol que cumple la formación específica en gestión cultural y la universidad en sus experiencias laborales, siempre desde las propias subjetividades de las personas entrevistadas. </w:t>
      </w:r>
    </w:p>
    <w:p w14:paraId="618CD2BC"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inscripción cualitativa del estudio, nos llevó a utilizar procedimientos metodológicos no estandarizados, sino flexibles y dinámicos, como las entrevistas en profundidad en el marco del método biográfico. </w:t>
      </w:r>
    </w:p>
    <w:p w14:paraId="727D7380"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Entendemos a la vida como un proceso en movimiento, siendo el método biográfico aquel acercamiento que nos permite captarla a través del tiempo. Hablar de trayectorias biográficas implica pensar en una secuencia dinámica de eventos personales y sociales de las personas, siendo las trayectorias laborales “itinerarios vinculados a los trabajos donde es posible identificar cada una de sus experiencias a partir de sus propios términos” (Navarro, 2022, p.183). Este acercamiento teórico-metodológico permite recup</w:t>
      </w:r>
      <w:r>
        <w:rPr>
          <w:rFonts w:ascii="Times New Roman" w:eastAsia="Times New Roman" w:hAnsi="Times New Roman" w:cs="Times New Roman"/>
        </w:rPr>
        <w:t xml:space="preserve">erar las vivencias de las personas en el contexto de sus realidades socio-históricas y desde sus subjetividades, </w:t>
      </w:r>
      <w:r>
        <w:rPr>
          <w:rFonts w:ascii="Times New Roman" w:eastAsia="Times New Roman" w:hAnsi="Times New Roman" w:cs="Times New Roman"/>
          <w:highlight w:val="white"/>
        </w:rPr>
        <w:t>siendo la entrevista biográfica retrospectiva una técnica pertinente para reconstruir estos recorridos a partir de los propios relatos de las/os licenciadas/os en gestión cultural de la Argentina.</w:t>
      </w:r>
      <w:r>
        <w:rPr>
          <w:rFonts w:ascii="Times New Roman" w:eastAsia="Times New Roman" w:hAnsi="Times New Roman" w:cs="Times New Roman"/>
        </w:rPr>
        <w:t xml:space="preserve"> </w:t>
      </w:r>
    </w:p>
    <w:p w14:paraId="51C4E358"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Antes de avanzar en la presentación de los hallazgos identificados hasta este momento, quisiéramos recuperar sintéticamente algunas particularidades de la carrera y la profesión de la gestión cultural dado que varias de estas especificidades resultan esclarecedoras al momento de analizar los testimonios. </w:t>
      </w:r>
    </w:p>
    <w:p w14:paraId="09528BE7"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primer lugar, queremos destacar que es indudable que la configuración del/la gestor/a cultural en la Argentina, así como en otros países de la región, surge de la práctica. </w:t>
      </w:r>
      <w:r>
        <w:rPr>
          <w:rFonts w:ascii="Times New Roman" w:eastAsia="Times New Roman" w:hAnsi="Times New Roman" w:cs="Times New Roman"/>
          <w:highlight w:val="white"/>
        </w:rPr>
        <w:t xml:space="preserve">De acuerdo a Mariscal Orozco (2011) las personas que han adquirido competencias en la </w:t>
      </w:r>
      <w:r>
        <w:rPr>
          <w:rFonts w:ascii="Times New Roman" w:eastAsia="Times New Roman" w:hAnsi="Times New Roman" w:cs="Times New Roman"/>
          <w:highlight w:val="white"/>
        </w:rPr>
        <w:lastRenderedPageBreak/>
        <w:t xml:space="preserve">acción cultural desde la práctica, en muchos casos, provienen de profesiones distintas, principalmente de las ciencias sociales, las artes y las ciencias administrativas. El autor señala cómo a través de la práctica se </w:t>
      </w:r>
      <w:r>
        <w:rPr>
          <w:rFonts w:ascii="Times New Roman" w:eastAsia="Times New Roman" w:hAnsi="Times New Roman" w:cs="Times New Roman"/>
        </w:rPr>
        <w:t>fue dando un proceso de normalización de técnicas y modos de hacer la acción cultural a partir del cruce entre campos culturales y sus ámbitos de aplicación.</w:t>
      </w:r>
    </w:p>
    <w:p w14:paraId="3ECDC3BB"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misma línea, Canela </w:t>
      </w:r>
      <w:proofErr w:type="spellStart"/>
      <w:r>
        <w:rPr>
          <w:rFonts w:ascii="Times New Roman" w:eastAsia="Times New Roman" w:hAnsi="Times New Roman" w:cs="Times New Roman"/>
        </w:rPr>
        <w:t>Rubin</w:t>
      </w:r>
      <w:proofErr w:type="spellEnd"/>
      <w:r>
        <w:rPr>
          <w:rFonts w:ascii="Times New Roman" w:eastAsia="Times New Roman" w:hAnsi="Times New Roman" w:cs="Times New Roman"/>
        </w:rPr>
        <w:t xml:space="preserve">, Barbalho y Costa (2012) identifican diferentes maneras de entrar al campo profesional de la cultura: sujetos que aprendieron y reflexionaron sobre su oficio en el ejercicio mismo del trabajo; aquellos que ya estaban trabajando y requirieron de una formación más sistemática; y otros que optaron por hacer cursos académicos sin experiencias prácticas anteriores. </w:t>
      </w:r>
    </w:p>
    <w:p w14:paraId="76DABA37"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 por ello que la literatura (Mariscal Orozco, 2011; Martinell Sempere, 2006; entre otros) destaca que los agentes de la cultura existen mucho antes de la aparición de la formación específica en gestión cultural. Sin embargo, actualmente es esta formación específica un elemento fundamental del proceso de profesionalización de la gestión cultural que se sostiene en un saber especializado, adquirido sistemáticamente en un proceso de aprendizaje. Así surge el “saber científico” versus el “saber práctico”. </w:t>
      </w:r>
    </w:p>
    <w:p w14:paraId="4026D5A7"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marco, es que la universidad como espacio de formación y profesionalización ocupa un lugar central (Mariscal Orozco, 2011; 2016; Elías, 2006; </w:t>
      </w:r>
      <w:proofErr w:type="spellStart"/>
      <w:r>
        <w:rPr>
          <w:rFonts w:ascii="Times New Roman" w:eastAsia="Times New Roman" w:hAnsi="Times New Roman" w:cs="Times New Roman"/>
        </w:rPr>
        <w:t>Schargorodsky</w:t>
      </w:r>
      <w:proofErr w:type="spellEnd"/>
      <w:r>
        <w:rPr>
          <w:rFonts w:ascii="Times New Roman" w:eastAsia="Times New Roman" w:hAnsi="Times New Roman" w:cs="Times New Roman"/>
        </w:rPr>
        <w:t xml:space="preserve">, 2002; entre otros). </w:t>
      </w:r>
      <w:proofErr w:type="spellStart"/>
      <w:r>
        <w:rPr>
          <w:rFonts w:ascii="Times New Roman" w:eastAsia="Times New Roman" w:hAnsi="Times New Roman" w:cs="Times New Roman"/>
        </w:rPr>
        <w:t>Lacarrieu</w:t>
      </w:r>
      <w:proofErr w:type="spellEnd"/>
      <w:r>
        <w:rPr>
          <w:rFonts w:ascii="Times New Roman" w:eastAsia="Times New Roman" w:hAnsi="Times New Roman" w:cs="Times New Roman"/>
        </w:rPr>
        <w:t xml:space="preserve"> y Cerdeira afirman que “El siglo XX, particularmente los últimos años, ha inaugurado un ciclo en el que el ámbito universitario -sobre todo la universidad pública – se ha sumado a la formación en el campo de la cultura” (2019, p.233). Acompañando esta mirada Mariscal Orozco y Ortega Sánchez destacan que “En los últimos años hemos sido testigos de un desarrollo de la oferta educativa en gestión cultural en Iberoamérica, lo que ha traído consigo una búsqueda de rec</w:t>
      </w:r>
      <w:r>
        <w:rPr>
          <w:rFonts w:ascii="Times New Roman" w:eastAsia="Times New Roman" w:hAnsi="Times New Roman" w:cs="Times New Roman"/>
        </w:rPr>
        <w:t>onocimiento de la profesión” (2021, p. 16). La mayoría de estos estudios señalan que no es posible pensar la profesionalización sin hacer mención del rol de la universidad en este proceso.</w:t>
      </w:r>
    </w:p>
    <w:p w14:paraId="2CDF434F" w14:textId="61F512D2"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¿Cuándo se formalizaron las carreras de grado en Gestión Cultural en la Argentina? Cabe destacar que las primeras ofertas de formación en Gestión Cultural “se comenzaron a dar a fines de la década de 1970, pero en forma incipiente y sin continuidad, con un enfoque más desde la Administración Cultural, sobre todo europea” (Rucker, 2021, p.193) aunque muchas de ellas no se ofrecían desde universidades y las que lo hacían comenzaron con maestrías o diplomados. Hasta que “en 1998 [se crea] la Licenciatura en Ge</w:t>
      </w:r>
      <w:r>
        <w:rPr>
          <w:rFonts w:ascii="Times New Roman" w:eastAsia="Times New Roman" w:hAnsi="Times New Roman" w:cs="Times New Roman"/>
        </w:rPr>
        <w:t xml:space="preserve">stión del Arte y la Cultura implementada por la Universidad Nacional de Tres de Febrero (UNTREF), como primera carrera de grado de oferta permanente en América Latina en este campo” (Rucker, 2021, p.193). A partir de ese momento comenzaron a surgir nuevas propuestas académicas universitarias, especialmente </w:t>
      </w:r>
      <w:r w:rsidR="00D72E6E">
        <w:rPr>
          <w:rFonts w:ascii="Times New Roman" w:eastAsia="Times New Roman" w:hAnsi="Times New Roman" w:cs="Times New Roman"/>
        </w:rPr>
        <w:t>nacionales (</w:t>
      </w:r>
      <w:r>
        <w:rPr>
          <w:rFonts w:ascii="Times New Roman" w:eastAsia="Times New Roman" w:hAnsi="Times New Roman" w:cs="Times New Roman"/>
        </w:rPr>
        <w:t>Universidad Nacional de Mar del Plata, la Universidad Nacional de Avellaneda, la Universidad Nacional de General Sarmiento, la Universidad Nacional del Nordeste, entre otras), y también algunas privadas (por ejemplo: Universidad Metropolitana para la Educación y el Trabajo; Universidad Santo Tomás de Aquino de Tucumán). Cada una de ellas presenta un enfoque particular de la cultura y la gestión cultural, así como su campo de aplicación, vinculado a su anclaje territorial y el momento histórico de creación d</w:t>
      </w:r>
      <w:r>
        <w:rPr>
          <w:rFonts w:ascii="Times New Roman" w:eastAsia="Times New Roman" w:hAnsi="Times New Roman" w:cs="Times New Roman"/>
        </w:rPr>
        <w:t xml:space="preserve">e las carreras. Asimismo, son estas propuestas formativas universitarias las que acompañan la formalización y </w:t>
      </w:r>
      <w:r>
        <w:rPr>
          <w:rFonts w:ascii="Times New Roman" w:eastAsia="Times New Roman" w:hAnsi="Times New Roman" w:cs="Times New Roman"/>
        </w:rPr>
        <w:lastRenderedPageBreak/>
        <w:t xml:space="preserve">profesionalización de la actividad. Schargorodsky, al referirse a la Argentina, señala “el fuerte impulso que estimo dará a la profesionalización de la gestión en el campo cultural los egresados del sistema de educación formal” (2002, p.9). Seguimos recorriendo este camino, y en el mismo, aún conviven agentes de la cultura de perfiles heterogéneos y trayectorias diversas. Sin embargo, la carrera de </w:t>
      </w:r>
      <w:r>
        <w:rPr>
          <w:rFonts w:ascii="Times New Roman" w:eastAsia="Times New Roman" w:hAnsi="Times New Roman" w:cs="Times New Roman"/>
        </w:rPr>
        <w:t xml:space="preserve">Gestión Cultural ya es parte de la oferta académica de muchas universidades en diferentes regiones del país, y en algunos ámbitos del mercado laboral la demanda social pareciera haberse instalado. Más allá de esta variedad de posibles trabajadores de la cultura, en este estudio y en esta presentación recuperamos la mirada de aquellas personas que se licenciaron de la carrera de gestión cultural. </w:t>
      </w:r>
    </w:p>
    <w:p w14:paraId="0C25E6CC"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Asimismo, destacamos que quienes buscan formarse en esta disciplina cuentan con diversas opciones, más allá de las licenciaturas. Ya mencionamos las maestrías o diplomados, pero también contamos con las tecnicaturas, que conforman una oferta variada en sus orígenes y dependencias. Están aquellas que se ofrecen como título intermedio de las licenciaturas; otras que forman parte de los Institutos de Formación Superior, denominadas “tecnicaturas superiores”. Finalmente, las que nacieron como carrera en el marc</w:t>
      </w:r>
      <w:r>
        <w:rPr>
          <w:rFonts w:ascii="Times New Roman" w:eastAsia="Times New Roman" w:hAnsi="Times New Roman" w:cs="Times New Roman"/>
        </w:rPr>
        <w:t xml:space="preserve">o de una universidad (Universidad de Mar del Plata o la de la Universidad Nacional de Entre Ríos) y el título final es el de Técnico Universitario en Gestión Cultural. A esta oferta, en el año 2010 se sumaron los primeros Ciclos de Complementación Curricular (CCC) en Gestión Cultural, los cuales ponen en relación y articulación dos subsistemas del Sistema de Educación Superior. De ese modo, </w:t>
      </w:r>
    </w:p>
    <w:p w14:paraId="2513E352" w14:textId="77777777" w:rsidR="002D729E" w:rsidRDefault="000158D8">
      <w:pPr>
        <w:spacing w:line="240" w:lineRule="auto"/>
        <w:ind w:left="283" w:right="299"/>
        <w:jc w:val="both"/>
        <w:rPr>
          <w:rFonts w:ascii="Times New Roman" w:eastAsia="Times New Roman" w:hAnsi="Times New Roman" w:cs="Times New Roman"/>
        </w:rPr>
      </w:pPr>
      <w:r>
        <w:rPr>
          <w:rFonts w:ascii="Times New Roman" w:eastAsia="Times New Roman" w:hAnsi="Times New Roman" w:cs="Times New Roman"/>
        </w:rPr>
        <w:t xml:space="preserve">“aquellas personas que hayan culminado un trayecto formativo de pregrado pueden continuar su formación de grado sin tener que volver a cursar materias, contemplando aquellos saberes que por su formación previa ya poseen. Una vez finalizado el trayecto formativo correspondiente al CCC se obtiene una titulación universitaria de grado (licenciatura) equivalente a la que obtienen quienes han cursado la carrera completa”. (Aramburu, Navarro y Rucker, 2023, p.131). </w:t>
      </w:r>
    </w:p>
    <w:p w14:paraId="07049802"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Teniendo en cuenta la variedad de propuestas formativas, en nuestro estudio y en esta presentación todas las personas entrevistadas, tal como señalamos, son egresadas de licenciaturas y CCC en gestión cultural. Los/as técnicos/as que no completaron la licenciatura, no forman parte del universo de estudio. </w:t>
      </w:r>
    </w:p>
    <w:p w14:paraId="564848AF"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Finalmente, otro aspecto destacado en esta construcción del campo académico y profesional es la investigación, como actividad que se lleva a cabo principalmente desde los espacios universitarios. Recuperamos a </w:t>
      </w:r>
      <w:proofErr w:type="spellStart"/>
      <w:r>
        <w:rPr>
          <w:rFonts w:ascii="Times New Roman" w:eastAsia="Times New Roman" w:hAnsi="Times New Roman" w:cs="Times New Roman"/>
        </w:rPr>
        <w:t>Yañez</w:t>
      </w:r>
      <w:proofErr w:type="spellEnd"/>
      <w:r>
        <w:rPr>
          <w:rFonts w:ascii="Times New Roman" w:eastAsia="Times New Roman" w:hAnsi="Times New Roman" w:cs="Times New Roman"/>
        </w:rPr>
        <w:t xml:space="preserve"> Canal, Rucker y Valenzuela quienes destacan que: </w:t>
      </w:r>
    </w:p>
    <w:p w14:paraId="2E19581D" w14:textId="77777777" w:rsidR="002D729E" w:rsidRDefault="000158D8">
      <w:pPr>
        <w:spacing w:line="240" w:lineRule="auto"/>
        <w:ind w:left="425" w:right="441"/>
        <w:jc w:val="both"/>
        <w:rPr>
          <w:rFonts w:ascii="Times New Roman" w:eastAsia="Times New Roman" w:hAnsi="Times New Roman" w:cs="Times New Roman"/>
        </w:rPr>
      </w:pPr>
      <w:r>
        <w:rPr>
          <w:rFonts w:ascii="Times New Roman" w:eastAsia="Times New Roman" w:hAnsi="Times New Roman" w:cs="Times New Roman"/>
        </w:rPr>
        <w:t>“Así, la investigación que se va consolidando contribuye a la construcción de teorías capaces de ponerse como horizonte de sentido de la praxis, lo que permite evitar caer en discursos vacíos que no tienen raíces en la experiencia. Por otra parte, la recolección de información como resultado de la investigación, en la medida que sistematizan los procesos de la gestión cultural, facilitan la toma de decisiones y elecciones en la práctica, es decir, otorgan un conocimiento útil a la acción, tanto para la prác</w:t>
      </w:r>
      <w:r>
        <w:rPr>
          <w:rFonts w:ascii="Times New Roman" w:eastAsia="Times New Roman" w:hAnsi="Times New Roman" w:cs="Times New Roman"/>
        </w:rPr>
        <w:t>tica de la gestión cultural” (2018, p. 9)</w:t>
      </w:r>
    </w:p>
    <w:p w14:paraId="1D5611A6" w14:textId="3B7F01FA" w:rsidR="002D729E" w:rsidRDefault="000158D8">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Cada una de estas particularidades: convivencia de perfiles educativos y laborales, así como, variadas experiencias en la práctica investigativa, son destacados, directa o indirectamente, en muchos de los testimonios de las entrevistas, colaborando a darle sentido a las miradas y percepciones de este grupo de profesionales de la cultura. </w:t>
      </w:r>
      <w:r w:rsidR="00D72E6E">
        <w:rPr>
          <w:rFonts w:ascii="Times New Roman" w:eastAsia="Times New Roman" w:hAnsi="Times New Roman" w:cs="Times New Roman"/>
        </w:rPr>
        <w:t xml:space="preserve">Seguidamente </w:t>
      </w:r>
      <w:r>
        <w:rPr>
          <w:rFonts w:ascii="Times New Roman" w:eastAsia="Times New Roman" w:hAnsi="Times New Roman" w:cs="Times New Roman"/>
        </w:rPr>
        <w:t>las recuperamos</w:t>
      </w:r>
      <w:r w:rsidR="00D72E6E">
        <w:rPr>
          <w:rFonts w:ascii="Times New Roman" w:eastAsia="Times New Roman" w:hAnsi="Times New Roman" w:cs="Times New Roman"/>
        </w:rPr>
        <w:t xml:space="preserve">, </w:t>
      </w:r>
      <w:r>
        <w:rPr>
          <w:rFonts w:ascii="Times New Roman" w:eastAsia="Times New Roman" w:hAnsi="Times New Roman" w:cs="Times New Roman"/>
        </w:rPr>
        <w:t>profundiza</w:t>
      </w:r>
      <w:r w:rsidR="00D72E6E">
        <w:rPr>
          <w:rFonts w:ascii="Times New Roman" w:eastAsia="Times New Roman" w:hAnsi="Times New Roman" w:cs="Times New Roman"/>
        </w:rPr>
        <w:t xml:space="preserve">ndo </w:t>
      </w:r>
      <w:r>
        <w:rPr>
          <w:rFonts w:ascii="Times New Roman" w:eastAsia="Times New Roman" w:hAnsi="Times New Roman" w:cs="Times New Roman"/>
        </w:rPr>
        <w:t xml:space="preserve">en sus valoraciones respecto al ingreso a la carrera y al mercado laboral, así como al rol de la formación universitaria en este proceso. </w:t>
      </w:r>
    </w:p>
    <w:p w14:paraId="09EFE13A" w14:textId="77777777" w:rsidR="002D729E" w:rsidRDefault="000158D8">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14:paraId="52A03254" w14:textId="2C2F902C"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Tal como acabamos de señalar, en esta sección presentaremos algunos avances del estudio aún en curso, recuperando los testimonios de las entrevistas que tenemos hechas hasta el momento. Específicamente queremos focalizar en el lugar que tiene la formación en gestión cultural y la </w:t>
      </w:r>
      <w:r w:rsidR="00D72E6E">
        <w:rPr>
          <w:rFonts w:ascii="Times New Roman" w:eastAsia="Times New Roman" w:hAnsi="Times New Roman" w:cs="Times New Roman"/>
        </w:rPr>
        <w:t>universidad en</w:t>
      </w:r>
      <w:r>
        <w:rPr>
          <w:rFonts w:ascii="Times New Roman" w:eastAsia="Times New Roman" w:hAnsi="Times New Roman" w:cs="Times New Roman"/>
        </w:rPr>
        <w:t xml:space="preserve"> los recorridos laborales, tanto en el momento de la búsqueda e inserción, como en los aportes (o ausencia de ellos) identificados en la práctica concreta en sus espacios de trabajo. </w:t>
      </w:r>
    </w:p>
    <w:p w14:paraId="66B7AC8F"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Antes de ahondar en esto, describiremos sintéticamente las trayectorias educativas y laborales de las/os licenciadas/os entrevistados, así como sus recuerdos en relación a las motivaciones de estudiar la carrera de Gestión Cultural. </w:t>
      </w:r>
    </w:p>
    <w:p w14:paraId="2F63E74E" w14:textId="12D2CB84"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de las trayectorias implica pensar en una secuencia dinámica de eventos personales y sociales de las personas, siendo las trayectorias laborales itinerarios vinculados a los trabajos, en este caso, de personas egresadas de Licenciaturas en Gestión Cultural, donde es posible identificar cada una de sus </w:t>
      </w:r>
      <w:r w:rsidR="00D72E6E">
        <w:rPr>
          <w:rFonts w:ascii="Times New Roman" w:eastAsia="Times New Roman" w:hAnsi="Times New Roman" w:cs="Times New Roman"/>
        </w:rPr>
        <w:t>experiencias a</w:t>
      </w:r>
      <w:r>
        <w:rPr>
          <w:rFonts w:ascii="Times New Roman" w:eastAsia="Times New Roman" w:hAnsi="Times New Roman" w:cs="Times New Roman"/>
        </w:rPr>
        <w:t xml:space="preserve"> partir de sus propios términos. </w:t>
      </w:r>
    </w:p>
    <w:p w14:paraId="26AD70C2"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Acabamos de destacar que esta actividad laboral se caracteriza por ser una práctica que surge y ha permanecido por fuera de las universidades hasta hace algunos años, de allí que convivan diversos perfiles y variados recorridos laborales y formativos, tal como veremos a continuación.</w:t>
      </w:r>
    </w:p>
    <w:p w14:paraId="66CB78A6" w14:textId="77777777" w:rsidR="002D729E" w:rsidRDefault="000158D8">
      <w:pPr>
        <w:numPr>
          <w:ilvl w:val="0"/>
          <w:numId w:val="2"/>
        </w:num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Heterogeneidad de perfiles de ingresantes y de recorridos laborales</w:t>
      </w:r>
    </w:p>
    <w:p w14:paraId="26E05EA9" w14:textId="27553F90"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tarea de reconstruir la secuencia temporal de acontecimientos educativos y laborales hasta el momento fue posible identificar diferentes grupos de </w:t>
      </w:r>
      <w:r w:rsidR="00D72E6E">
        <w:rPr>
          <w:rFonts w:ascii="Times New Roman" w:eastAsia="Times New Roman" w:hAnsi="Times New Roman" w:cs="Times New Roman"/>
        </w:rPr>
        <w:t>perfiles de</w:t>
      </w:r>
      <w:r>
        <w:rPr>
          <w:rFonts w:ascii="Times New Roman" w:eastAsia="Times New Roman" w:hAnsi="Times New Roman" w:cs="Times New Roman"/>
        </w:rPr>
        <w:t xml:space="preserve"> ingresantes a las licenciaturas (y CCC) en gestión cultural.</w:t>
      </w:r>
    </w:p>
    <w:p w14:paraId="089C3185"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Respecto a la formación previa al ingreso a la universidad, hasta el momento nos encontramos con tres grupos: </w:t>
      </w:r>
    </w:p>
    <w:p w14:paraId="6B2470AA" w14:textId="77777777" w:rsidR="002D729E" w:rsidRDefault="000158D8">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Ingresantes directos (apenas terminada la escolaridad media) y sin experiencia laboral previa. </w:t>
      </w:r>
    </w:p>
    <w:p w14:paraId="7003102F" w14:textId="77777777" w:rsidR="002D729E" w:rsidRDefault="000158D8">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Ingresantes con trayectos formativos previos. La mayoría de ellos vinculados con disciplinas artísticas y culturales; unos pocos con estudios en otras áreas.</w:t>
      </w:r>
    </w:p>
    <w:p w14:paraId="4090C09A" w14:textId="77777777" w:rsidR="002D729E" w:rsidRDefault="000158D8">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Ingresantes que optan por estudiar gestión cultural luego de algunos años de finalizada la escuela media y sin haber estudiado previamente alguna carrera.</w:t>
      </w:r>
    </w:p>
    <w:p w14:paraId="0C39B295" w14:textId="77777777" w:rsidR="002D729E" w:rsidRDefault="000158D8">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14:paraId="1C84C16B"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relación a estos grupos, una particularidad que atraviesa las carreras de Gestión Cultural en general, más allá de la ubicación geográfica de la universidad es que históricamente son elegidas por personas de mediana edad. Así lo destaca un estudio previo del equipo, el cual profundizó en el proceso de profesionalización de la actividad. “Al inicio buscan estudiar gestión cultural personas de mediana edad, algunas con carreras previas y la mayoría trabajando en o vinculadas con actividades culturales. (..</w:t>
      </w:r>
      <w:r>
        <w:rPr>
          <w:rFonts w:ascii="Times New Roman" w:eastAsia="Times New Roman" w:hAnsi="Times New Roman" w:cs="Times New Roman"/>
        </w:rPr>
        <w:t>.) Con el paso del tiempo este perfil fue virando, sobre todo en lo referido a la edad, empezaron a haber casos de gente cada vez más joven, que se fue graduando. A pesar del aumento de las personas más jóvenes, el número de ingresantes de mediana edad sigue siendo elevado” (Navarro, 2019 pp. 22-23).</w:t>
      </w:r>
    </w:p>
    <w:p w14:paraId="2BFCDDB2"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nuestro caso y en lo que va del desarrollo del campo, hemos identificado que algunas de las personas entrevistadas eligieron estudiar gestión cultural como primera opción y apenas terminada la escuela secundaria. Así lo relata una joven gestora cultural:  </w:t>
      </w:r>
    </w:p>
    <w:p w14:paraId="1ED1B581" w14:textId="77777777" w:rsidR="002D729E" w:rsidRDefault="000158D8">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“...yo ingresé en el año 2016 que fue como algo atípico de la carrera porque yo tenía 17,18 años y había egresado hacia muy poquito de la escuela y fue la primera opción…” (Egresada 2025)</w:t>
      </w:r>
    </w:p>
    <w:p w14:paraId="6E2CE669"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cambio, varias otras tuvieron recorridos educativos previos, siendo esto esperable, sobre todo, entre quienes se formaron en los CCC. Así lo relata una de las entrevistas que egresó en el año 2018: </w:t>
      </w:r>
    </w:p>
    <w:p w14:paraId="4B902E19" w14:textId="619A0208" w:rsidR="002D729E" w:rsidRDefault="00D72E6E">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w:t>
      </w:r>
      <w:r w:rsidR="000158D8">
        <w:rPr>
          <w:rFonts w:ascii="Times New Roman" w:eastAsia="Times New Roman" w:hAnsi="Times New Roman" w:cs="Times New Roman"/>
          <w:i/>
          <w:iCs/>
        </w:rPr>
        <w:t>soy profesora de danza y a mí siempre me interesó, quería hacer como algo cultural, especializarme. Y en eso yo me estaba inscribiendo, viste, me llegó la información de que estaba la licenciatura en Gestión en la universidad”</w:t>
      </w:r>
    </w:p>
    <w:p w14:paraId="75455AE8"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También hemos entrevistado a gestores/as que sin haber realizado el CCC, pero con otros trayectos formativos previos, decidieron estudiar gestión cultural, tal como relata un gestor egresado </w:t>
      </w:r>
      <w:proofErr w:type="gramStart"/>
      <w:r>
        <w:rPr>
          <w:rFonts w:ascii="Times New Roman" w:eastAsia="Times New Roman" w:hAnsi="Times New Roman" w:cs="Times New Roman"/>
        </w:rPr>
        <w:t>en  el</w:t>
      </w:r>
      <w:proofErr w:type="gramEnd"/>
      <w:r>
        <w:rPr>
          <w:rFonts w:ascii="Times New Roman" w:eastAsia="Times New Roman" w:hAnsi="Times New Roman" w:cs="Times New Roman"/>
        </w:rPr>
        <w:t xml:space="preserve"> 2023 con otros títulos vinculados con carreras artísticas. </w:t>
      </w:r>
    </w:p>
    <w:p w14:paraId="00BD70B8"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 me llevó a estudiar esta carrera todo el bagaje que fui haciendo a lo largo de mi vida…”</w:t>
      </w:r>
      <w:r>
        <w:rPr>
          <w:rFonts w:ascii="Times New Roman" w:eastAsia="Times New Roman" w:hAnsi="Times New Roman" w:cs="Times New Roman"/>
        </w:rPr>
        <w:t>.</w:t>
      </w:r>
    </w:p>
    <w:p w14:paraId="7E99EED3" w14:textId="6AC02F19"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Estos testimonios evidencian lo problematizado anteriormente: no hay un único camino para ingresar a estudiar gestión cultural, encontrándose aún la </w:t>
      </w:r>
      <w:r w:rsidR="00D72E6E">
        <w:rPr>
          <w:rFonts w:ascii="Times New Roman" w:eastAsia="Times New Roman" w:hAnsi="Times New Roman" w:cs="Times New Roman"/>
        </w:rPr>
        <w:t>carrera en</w:t>
      </w:r>
      <w:r>
        <w:rPr>
          <w:rFonts w:ascii="Times New Roman" w:eastAsia="Times New Roman" w:hAnsi="Times New Roman" w:cs="Times New Roman"/>
        </w:rPr>
        <w:t xml:space="preserve"> un proceso de </w:t>
      </w:r>
      <w:r w:rsidR="00D72E6E">
        <w:rPr>
          <w:rFonts w:ascii="Times New Roman" w:eastAsia="Times New Roman" w:hAnsi="Times New Roman" w:cs="Times New Roman"/>
        </w:rPr>
        <w:t>consolidación y</w:t>
      </w:r>
      <w:r>
        <w:rPr>
          <w:rFonts w:ascii="Times New Roman" w:eastAsia="Times New Roman" w:hAnsi="Times New Roman" w:cs="Times New Roman"/>
        </w:rPr>
        <w:t xml:space="preserve"> reconocimiento social.</w:t>
      </w:r>
    </w:p>
    <w:p w14:paraId="726C0664"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¿Qué ocurre con los recorridos laborales de las personas entrevistadas antes de iniciar sus estudios? Hasta el momento, también identificamos una variedad de perfiles:</w:t>
      </w:r>
    </w:p>
    <w:p w14:paraId="353E2BBB" w14:textId="77777777" w:rsidR="002D729E" w:rsidRDefault="000158D8">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Sin experiencia laboral en general;</w:t>
      </w:r>
    </w:p>
    <w:p w14:paraId="2D207316" w14:textId="77777777" w:rsidR="002D729E" w:rsidRDefault="000158D8">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 trabajos vinculados con el arte y la cultura;</w:t>
      </w:r>
    </w:p>
    <w:p w14:paraId="50EBD7C7" w14:textId="77777777" w:rsidR="002D729E" w:rsidRDefault="000158D8">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 trabajos en distintas actividades relacionadas a la gestión cultural.</w:t>
      </w:r>
    </w:p>
    <w:p w14:paraId="02C1BD65" w14:textId="77777777" w:rsidR="002D729E" w:rsidRDefault="000158D8">
      <w:pPr>
        <w:numPr>
          <w:ilvl w:val="0"/>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rPr>
        <w:t>Con trabajos en ámbitos ajenos a la actividad cultural.</w:t>
      </w:r>
    </w:p>
    <w:p w14:paraId="5D8B85D6"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testimonios que presentamos a continuación muestran esta heterogeneidad de itinerarios laborales previo al ingreso a la carrera de gestión cultural: </w:t>
      </w:r>
    </w:p>
    <w:p w14:paraId="4C9A3AC9" w14:textId="067E229C" w:rsidR="002D729E" w:rsidRDefault="000158D8">
      <w:pPr>
        <w:spacing w:after="200" w:line="240" w:lineRule="auto"/>
        <w:jc w:val="both"/>
        <w:rPr>
          <w:rFonts w:ascii="Times New Roman" w:eastAsia="Times New Roman" w:hAnsi="Times New Roman" w:cs="Times New Roman"/>
        </w:rPr>
      </w:pPr>
      <w:r>
        <w:rPr>
          <w:rFonts w:ascii="Times New Roman" w:eastAsia="Times New Roman" w:hAnsi="Times New Roman" w:cs="Times New Roman"/>
          <w:i/>
          <w:iCs/>
        </w:rPr>
        <w:lastRenderedPageBreak/>
        <w:t xml:space="preserve">“...soy profesora de danza… estaba trabajando en la primaria y la secundaria de profe de </w:t>
      </w:r>
      <w:r w:rsidR="00584671">
        <w:rPr>
          <w:rFonts w:ascii="Times New Roman" w:eastAsia="Times New Roman" w:hAnsi="Times New Roman" w:cs="Times New Roman"/>
          <w:i/>
          <w:iCs/>
        </w:rPr>
        <w:t xml:space="preserve">danza” </w:t>
      </w:r>
      <w:r w:rsidR="00584671">
        <w:rPr>
          <w:rFonts w:ascii="Times New Roman" w:eastAsia="Times New Roman" w:hAnsi="Times New Roman" w:cs="Times New Roman"/>
        </w:rPr>
        <w:t>(</w:t>
      </w:r>
      <w:r>
        <w:rPr>
          <w:rFonts w:ascii="Times New Roman" w:eastAsia="Times New Roman" w:hAnsi="Times New Roman" w:cs="Times New Roman"/>
        </w:rPr>
        <w:t>Egresada,</w:t>
      </w:r>
      <w:r>
        <w:rPr>
          <w:rFonts w:ascii="Times New Roman" w:eastAsia="Times New Roman" w:hAnsi="Times New Roman" w:cs="Times New Roman"/>
          <w:i/>
          <w:iCs/>
        </w:rPr>
        <w:t xml:space="preserve"> </w:t>
      </w:r>
      <w:r>
        <w:rPr>
          <w:rFonts w:ascii="Times New Roman" w:eastAsia="Times New Roman" w:hAnsi="Times New Roman" w:cs="Times New Roman"/>
        </w:rPr>
        <w:t xml:space="preserve">2018) </w:t>
      </w:r>
    </w:p>
    <w:p w14:paraId="53CE0BE8" w14:textId="77777777" w:rsidR="002D729E" w:rsidRDefault="000158D8">
      <w:pPr>
        <w:spacing w:after="8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 fui haciendo un camino si se quiere, </w:t>
      </w:r>
      <w:proofErr w:type="spellStart"/>
      <w:r>
        <w:rPr>
          <w:rFonts w:ascii="Times New Roman" w:eastAsia="Times New Roman" w:hAnsi="Times New Roman" w:cs="Times New Roman"/>
          <w:i/>
          <w:iCs/>
        </w:rPr>
        <w:t>autogestivo</w:t>
      </w:r>
      <w:proofErr w:type="spellEnd"/>
      <w:r>
        <w:rPr>
          <w:rFonts w:ascii="Times New Roman" w:eastAsia="Times New Roman" w:hAnsi="Times New Roman" w:cs="Times New Roman"/>
          <w:i/>
          <w:iCs/>
        </w:rPr>
        <w:t>, independiente en diversos proyectos [culturales] hasta que entré a trabajar en Extensión Cultural como profesor de percusión de los talleres de extensión cultural y luego apliqué al cargo de coordinador general de los espacios de cultura de la escuela” (</w:t>
      </w:r>
      <w:r>
        <w:rPr>
          <w:rFonts w:ascii="Times New Roman" w:eastAsia="Times New Roman" w:hAnsi="Times New Roman" w:cs="Times New Roman"/>
        </w:rPr>
        <w:t>Egresado, 2023)</w:t>
      </w:r>
    </w:p>
    <w:p w14:paraId="22ABA9C9" w14:textId="77777777" w:rsidR="002D729E" w:rsidRDefault="000158D8">
      <w:pPr>
        <w:spacing w:after="8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“...estaba trabajando en el Ministerio de Economía allá, haciendo encuestas telefónicas…” </w:t>
      </w:r>
      <w:r>
        <w:rPr>
          <w:rFonts w:ascii="Times New Roman" w:eastAsia="Times New Roman" w:hAnsi="Times New Roman" w:cs="Times New Roman"/>
        </w:rPr>
        <w:t>(Egresado, 2015)</w:t>
      </w:r>
    </w:p>
    <w:p w14:paraId="2E9D4A14" w14:textId="77777777" w:rsidR="002D729E" w:rsidRDefault="000158D8">
      <w:pPr>
        <w:spacing w:after="20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“...yo nunca deje de tener un trabajo, hace 15 años que estoy en esta empresa del grupo de la alimentación…” </w:t>
      </w:r>
      <w:r>
        <w:rPr>
          <w:rFonts w:ascii="Times New Roman" w:eastAsia="Times New Roman" w:hAnsi="Times New Roman" w:cs="Times New Roman"/>
        </w:rPr>
        <w:t>(Egresada, 2024)</w:t>
      </w:r>
    </w:p>
    <w:p w14:paraId="632FB4BC" w14:textId="77777777" w:rsidR="002D729E" w:rsidRDefault="000158D8">
      <w:pPr>
        <w:spacing w:after="200" w:line="240" w:lineRule="auto"/>
        <w:jc w:val="both"/>
        <w:rPr>
          <w:rFonts w:ascii="Times New Roman" w:eastAsia="Times New Roman" w:hAnsi="Times New Roman" w:cs="Times New Roman"/>
          <w:i/>
          <w:iCs/>
        </w:rPr>
      </w:pPr>
      <w:r>
        <w:rPr>
          <w:rFonts w:ascii="Times New Roman" w:eastAsia="Times New Roman" w:hAnsi="Times New Roman" w:cs="Times New Roman"/>
          <w:i/>
          <w:iCs/>
        </w:rPr>
        <w:t>“...Yo no venía de la gestión cultural porque no existía como tal cuando yo era más joven, ¿verdad? Entonces, yo era tesorera en un banco…” (</w:t>
      </w:r>
      <w:r>
        <w:rPr>
          <w:rFonts w:ascii="Times New Roman" w:eastAsia="Times New Roman" w:hAnsi="Times New Roman" w:cs="Times New Roman"/>
        </w:rPr>
        <w:t>Egresada, 2016</w:t>
      </w:r>
      <w:r>
        <w:rPr>
          <w:rFonts w:ascii="Times New Roman" w:eastAsia="Times New Roman" w:hAnsi="Times New Roman" w:cs="Times New Roman"/>
          <w:i/>
          <w:iCs/>
        </w:rPr>
        <w:t>)</w:t>
      </w:r>
    </w:p>
    <w:p w14:paraId="38357779" w14:textId="7A4A853A"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“…en alguna época [trabajé] en la industria de la construcción, tuve algún emprendimiento, me fue mal, [...] después en la industria del </w:t>
      </w:r>
      <w:r w:rsidR="00584671">
        <w:rPr>
          <w:rFonts w:ascii="Times New Roman" w:eastAsia="Times New Roman" w:hAnsi="Times New Roman" w:cs="Times New Roman"/>
          <w:i/>
          <w:iCs/>
        </w:rPr>
        <w:t>transporte,</w:t>
      </w:r>
      <w:r>
        <w:rPr>
          <w:rFonts w:ascii="Times New Roman" w:eastAsia="Times New Roman" w:hAnsi="Times New Roman" w:cs="Times New Roman"/>
          <w:i/>
          <w:iCs/>
        </w:rPr>
        <w:t xml:space="preserve"> pero, siempre cuestiones técnicas” </w:t>
      </w:r>
      <w:r>
        <w:rPr>
          <w:rFonts w:ascii="Times New Roman" w:eastAsia="Times New Roman" w:hAnsi="Times New Roman" w:cs="Times New Roman"/>
        </w:rPr>
        <w:t>(Egresado, 2006)</w:t>
      </w:r>
    </w:p>
    <w:p w14:paraId="76353B5D" w14:textId="77777777" w:rsidR="002D729E" w:rsidRDefault="002D729E">
      <w:pPr>
        <w:spacing w:after="0" w:line="276" w:lineRule="auto"/>
        <w:rPr>
          <w:rFonts w:ascii="Arial" w:eastAsia="Arial" w:hAnsi="Arial" w:cs="Arial"/>
          <w:sz w:val="22"/>
          <w:szCs w:val="22"/>
        </w:rPr>
      </w:pPr>
    </w:p>
    <w:p w14:paraId="733359E4" w14:textId="77777777" w:rsidR="002D729E" w:rsidRDefault="000158D8">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Estos recorridos laborales previos muestran lo heterogéneo de los perfiles de quienes ingresan a la carrera de gestión cultural. Sin embargo, más adelante destacaremos, el vínculo estrecho que todos establecen con la cultura y la práctica profesional de la gestión cultural, recuperando lo existente para promoverlo, ponerlo en valor y potenciarlo.</w:t>
      </w:r>
    </w:p>
    <w:p w14:paraId="140C6A74" w14:textId="6C59DB8A"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y más allá de los diversos perfiles y </w:t>
      </w:r>
      <w:r w:rsidR="00584671">
        <w:rPr>
          <w:rFonts w:ascii="Times New Roman" w:eastAsia="Times New Roman" w:hAnsi="Times New Roman" w:cs="Times New Roman"/>
        </w:rPr>
        <w:t>recorridos, un</w:t>
      </w:r>
      <w:r>
        <w:rPr>
          <w:rFonts w:ascii="Times New Roman" w:eastAsia="Times New Roman" w:hAnsi="Times New Roman" w:cs="Times New Roman"/>
        </w:rPr>
        <w:t xml:space="preserve"> elemento en común aparece en todos los testimonios: el trabajo como gestora o gestor cultural es inestable, flexible, precario en sus condiciones de contratación, caracterizado por el </w:t>
      </w:r>
      <w:proofErr w:type="spellStart"/>
      <w:r>
        <w:rPr>
          <w:rFonts w:ascii="Times New Roman" w:eastAsia="Times New Roman" w:hAnsi="Times New Roman" w:cs="Times New Roman"/>
        </w:rPr>
        <w:t>multitrabajo</w:t>
      </w:r>
      <w:proofErr w:type="spellEnd"/>
      <w:r>
        <w:rPr>
          <w:rFonts w:ascii="Times New Roman" w:eastAsia="Times New Roman" w:hAnsi="Times New Roman" w:cs="Times New Roman"/>
        </w:rPr>
        <w:t xml:space="preserve">. Todas las personas entrevistadas comparten esta mirada de la práctica profesional: </w:t>
      </w:r>
    </w:p>
    <w:p w14:paraId="3B5CA9E6" w14:textId="4115E411" w:rsidR="002D729E" w:rsidRDefault="00584671">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w:t>
      </w:r>
      <w:r w:rsidR="000158D8">
        <w:rPr>
          <w:rFonts w:ascii="Times New Roman" w:eastAsia="Times New Roman" w:hAnsi="Times New Roman" w:cs="Times New Roman"/>
          <w:i/>
          <w:iCs/>
        </w:rPr>
        <w:t>en el marco de la cultura está un poco naturalizada, que es como este campo con mucha informalidad en la que todavía nos seguimos manejando”</w:t>
      </w:r>
      <w:r w:rsidR="000158D8">
        <w:rPr>
          <w:rFonts w:ascii="Times New Roman" w:eastAsia="Times New Roman" w:hAnsi="Times New Roman" w:cs="Times New Roman"/>
        </w:rPr>
        <w:t xml:space="preserve"> (Egresada, 2025)</w:t>
      </w:r>
    </w:p>
    <w:p w14:paraId="6CEEBA83"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“...cualquier persona que esté estudiando esto tiene que saber, nunca va a ser un trabajo solo a la vez…. el que se dedica a la gestión siempre va a estar en más de un lugar… no está bien remunerado en el área del campo… yo no me puedo proyectar en este trabajo” </w:t>
      </w:r>
      <w:r>
        <w:rPr>
          <w:rFonts w:ascii="Times New Roman" w:eastAsia="Times New Roman" w:hAnsi="Times New Roman" w:cs="Times New Roman"/>
        </w:rPr>
        <w:t>(Egresada, 2019)</w:t>
      </w:r>
    </w:p>
    <w:p w14:paraId="1D762B41"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"...No entienden lo que hacemos. Entonces, es muy difícil conseguir que alguien te pague por eso…para trabajar gratis, trabajo para mí ... Ahora me puedo mantener... pero no como gestora cultural…Económicamente no me representó nada…" </w:t>
      </w:r>
      <w:r>
        <w:rPr>
          <w:rFonts w:ascii="Times New Roman" w:eastAsia="Times New Roman" w:hAnsi="Times New Roman" w:cs="Times New Roman"/>
        </w:rPr>
        <w:t xml:space="preserve"> (Egresada, 2016) </w:t>
      </w:r>
    </w:p>
    <w:p w14:paraId="5966133C" w14:textId="7FDB2DA6"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mirada en relación a la profesión nos lleva a pensar en </w:t>
      </w:r>
      <w:r>
        <w:rPr>
          <w:rFonts w:ascii="Times New Roman" w:eastAsia="Times New Roman" w:hAnsi="Times New Roman" w:cs="Times New Roman"/>
        </w:rPr>
        <w:t>la noción de “principio de incertidumbre” de Menger (2009) la cual pareciera ser apropiada al momento de problematizar este campo laboral, así como los recorridos y trayectorias laborales de este grupo profesional.</w:t>
      </w:r>
    </w:p>
    <w:p w14:paraId="3BFCCE99" w14:textId="77777777"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Recuperamos el relato de una gestora y su sensación de imposibilidad de proyección en la profesión: </w:t>
      </w:r>
    </w:p>
    <w:p w14:paraId="6C8E8956" w14:textId="77777777" w:rsidR="002D729E" w:rsidRDefault="002D729E">
      <w:pPr>
        <w:spacing w:after="0" w:line="240" w:lineRule="auto"/>
        <w:jc w:val="both"/>
        <w:rPr>
          <w:rFonts w:ascii="Times New Roman" w:eastAsia="Times New Roman" w:hAnsi="Times New Roman" w:cs="Times New Roman"/>
        </w:rPr>
      </w:pPr>
    </w:p>
    <w:p w14:paraId="3337AC91" w14:textId="4DB6D064"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“Es muy inestable, sí, es súper inestable. Esto no hay, creo yo, aún una posibilidad de proyección a nivel profesional (...) Yo puedo proyectar de acá al mes que viene con suerte. Hoy. Entonces, como gestores, excepto que tengas esto o que tengas tu propio espacio, ahí quizás sí es un poco más fácil la proyección, igual sigue siendo mucho dibujar en el </w:t>
      </w:r>
      <w:r w:rsidR="00584671">
        <w:rPr>
          <w:rFonts w:ascii="Times New Roman" w:eastAsia="Times New Roman" w:hAnsi="Times New Roman" w:cs="Times New Roman"/>
          <w:i/>
          <w:iCs/>
        </w:rPr>
        <w:t xml:space="preserve">aire” </w:t>
      </w:r>
      <w:r w:rsidR="00584671">
        <w:rPr>
          <w:rFonts w:ascii="Arial" w:eastAsia="Arial" w:hAnsi="Arial" w:cs="Arial"/>
        </w:rPr>
        <w:t>(</w:t>
      </w:r>
      <w:r>
        <w:rPr>
          <w:rFonts w:ascii="Times New Roman" w:eastAsia="Times New Roman" w:hAnsi="Times New Roman" w:cs="Times New Roman"/>
        </w:rPr>
        <w:t>Egresada, 2019)</w:t>
      </w:r>
    </w:p>
    <w:p w14:paraId="79E4081F" w14:textId="77777777" w:rsidR="002D729E" w:rsidRDefault="002D729E">
      <w:pPr>
        <w:spacing w:after="0" w:line="240" w:lineRule="auto"/>
        <w:jc w:val="both"/>
        <w:rPr>
          <w:rFonts w:ascii="Times New Roman" w:eastAsia="Times New Roman" w:hAnsi="Times New Roman" w:cs="Times New Roman"/>
        </w:rPr>
      </w:pPr>
    </w:p>
    <w:p w14:paraId="3C18781C" w14:textId="4534B0F1"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sensación también está presente en entrevistadas/os que afirman poder vivir de la gestión cultural, </w:t>
      </w:r>
      <w:r w:rsidR="00584671">
        <w:rPr>
          <w:rFonts w:ascii="Times New Roman" w:eastAsia="Times New Roman" w:hAnsi="Times New Roman" w:cs="Times New Roman"/>
        </w:rPr>
        <w:t>considerando sus</w:t>
      </w:r>
      <w:r>
        <w:rPr>
          <w:rFonts w:ascii="Times New Roman" w:eastAsia="Times New Roman" w:hAnsi="Times New Roman" w:cs="Times New Roman"/>
        </w:rPr>
        <w:t xml:space="preserve"> propias circunstancias vitales: </w:t>
      </w:r>
    </w:p>
    <w:p w14:paraId="11C4A4EA" w14:textId="77777777"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p w14:paraId="3FF75736" w14:textId="77777777"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 si yo tuviese que pagar un alquiler, ya no sé si viviría solo de la gestión cultural; sino que, probablemente, tuviese que agarrar cualquier otro trabajo, de cualquier otra cosa, para pagarlo” </w:t>
      </w:r>
      <w:r>
        <w:rPr>
          <w:rFonts w:ascii="Times New Roman" w:eastAsia="Times New Roman" w:hAnsi="Times New Roman" w:cs="Times New Roman"/>
        </w:rPr>
        <w:t>(Egresada, 2017)</w:t>
      </w:r>
    </w:p>
    <w:p w14:paraId="0ED980EC" w14:textId="77777777" w:rsidR="002D729E" w:rsidRDefault="002D729E">
      <w:pPr>
        <w:spacing w:after="0" w:line="276" w:lineRule="auto"/>
        <w:jc w:val="both"/>
        <w:rPr>
          <w:rFonts w:ascii="Arial" w:eastAsia="Arial" w:hAnsi="Arial" w:cs="Arial"/>
          <w:sz w:val="22"/>
          <w:szCs w:val="22"/>
        </w:rPr>
      </w:pPr>
    </w:p>
    <w:p w14:paraId="49338A17"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Todos estos relatos son un ejemplo de lo destacado por Olivera, Alfaro, y Estrada cuando señalan que </w:t>
      </w:r>
    </w:p>
    <w:p w14:paraId="59458293" w14:textId="77777777" w:rsidR="002D729E" w:rsidRDefault="000158D8">
      <w:pPr>
        <w:spacing w:line="240" w:lineRule="auto"/>
        <w:ind w:left="566" w:right="441"/>
        <w:jc w:val="both"/>
        <w:rPr>
          <w:rFonts w:ascii="Times New Roman" w:eastAsia="Times New Roman" w:hAnsi="Times New Roman" w:cs="Times New Roman"/>
        </w:rPr>
      </w:pPr>
      <w:r>
        <w:rPr>
          <w:rFonts w:ascii="Times New Roman" w:eastAsia="Times New Roman" w:hAnsi="Times New Roman" w:cs="Times New Roman"/>
        </w:rPr>
        <w:t xml:space="preserve">“...la precariedad es más aguda y extendida en los países en desarrollo. A esto se refieren los textos que estudian las “formas atípicas”, o no estándares de empleo, que incluyen el trabajo temporal, de tiempo parcial, a domicilio, nocturno, el autoempleo y el llamado </w:t>
      </w:r>
      <w:proofErr w:type="spellStart"/>
      <w:r>
        <w:rPr>
          <w:rFonts w:ascii="Times New Roman" w:eastAsia="Times New Roman" w:hAnsi="Times New Roman" w:cs="Times New Roman"/>
        </w:rPr>
        <w:t>outworking</w:t>
      </w:r>
      <w:proofErr w:type="spellEnd"/>
      <w:r>
        <w:rPr>
          <w:rFonts w:ascii="Times New Roman" w:eastAsia="Times New Roman" w:hAnsi="Times New Roman" w:cs="Times New Roman"/>
        </w:rPr>
        <w:t>, así como varias formas de empleo ilegal o disfrazado” (2012, p.214).</w:t>
      </w:r>
    </w:p>
    <w:p w14:paraId="5AAF22A8"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Cada una de estas sensaciones aparecen directa o indirectamente en todos los testimonios y recorren las rutas laborales de las personas entrevistadas más allá de tener trabajo en gestión cultural. </w:t>
      </w:r>
    </w:p>
    <w:p w14:paraId="0BD17E65"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Teniendo en cuenta esta concepción “flexible” de lo laboral, resulta interesante y apropiado pensar a la Gestión Cultural, desde este “carácter fluido e indistinto de las fronteras profesionales” (Diniz, 2001, p.19, en Cunha, 2007, p.72). Cunha (2007) destaca la necesidad de reflexionar acerca de la noción de profesión que utilizamos al hablar de Gestión Cultural dado su carácter en formación. Asimismo, y tal como acabamos de señalar, la realidad del campo de la cultura nos enfrenta a un colectivo heterogén</w:t>
      </w:r>
      <w:r>
        <w:rPr>
          <w:rFonts w:ascii="Times New Roman" w:eastAsia="Times New Roman" w:hAnsi="Times New Roman" w:cs="Times New Roman"/>
        </w:rPr>
        <w:t xml:space="preserve">eo que se desempeña en diversas áreas y dependencias. </w:t>
      </w:r>
    </w:p>
    <w:p w14:paraId="7EEAA9BA"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otro aspecto que atraviesa transversalmente las entrevistas es que, aun cuando las trayectorias laborales suelen combinar diferentes actividades para garantizar la sostenibilidad económica, las personas entrevistadas continúan desarrollando prácticas de gestión cultural, lo que abre nuevos interrogantes acerca de los factores que sostienen su permanencia en el campo.</w:t>
      </w:r>
    </w:p>
    <w:p w14:paraId="0B7E37E3"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Entonces, frente a esta realidad compleja y poco alentadora respecto a la profesión, ¿por qué esforzarse y estudiar esta carrera?, sobre todo sabiendo que es posible trabajar en esta actividad sin tener el título. </w:t>
      </w:r>
    </w:p>
    <w:p w14:paraId="4B6DC98E" w14:textId="77777777" w:rsidR="00584671" w:rsidRDefault="00584671">
      <w:pPr>
        <w:spacing w:line="240" w:lineRule="auto"/>
        <w:jc w:val="both"/>
        <w:rPr>
          <w:rFonts w:ascii="Times New Roman" w:eastAsia="Times New Roman" w:hAnsi="Times New Roman" w:cs="Times New Roman"/>
        </w:rPr>
      </w:pPr>
    </w:p>
    <w:p w14:paraId="437FC699" w14:textId="77777777" w:rsidR="00584671" w:rsidRDefault="00584671">
      <w:pPr>
        <w:spacing w:line="240" w:lineRule="auto"/>
        <w:jc w:val="both"/>
        <w:rPr>
          <w:rFonts w:ascii="Times New Roman" w:eastAsia="Times New Roman" w:hAnsi="Times New Roman" w:cs="Times New Roman"/>
        </w:rPr>
      </w:pPr>
    </w:p>
    <w:p w14:paraId="0432C7ED" w14:textId="77777777" w:rsidR="002D729E" w:rsidRDefault="000158D8">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B) </w:t>
      </w:r>
      <w:r>
        <w:rPr>
          <w:rFonts w:ascii="Times New Roman" w:eastAsia="Times New Roman" w:hAnsi="Times New Roman" w:cs="Times New Roman"/>
          <w:b/>
          <w:bCs/>
        </w:rPr>
        <w:t>Estudiar gestión cultural</w:t>
      </w:r>
    </w:p>
    <w:p w14:paraId="2B2C7503"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En el recorrido por los testimonios de las personas entrevistadas fue posible inferir que la gestión cultural aparece como un espacio privilegiado de desarrollo personal y de apuesta a la cultura entendida como un derecho ineludible.</w:t>
      </w:r>
    </w:p>
    <w:p w14:paraId="6391CA7B" w14:textId="575A288F"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noción de proyecto educativo-laboral resulta útil para comprender este camino que comienza antes de la entrada a una institución educativa. Estos </w:t>
      </w:r>
      <w:r w:rsidR="00584671">
        <w:rPr>
          <w:rFonts w:ascii="Times New Roman" w:eastAsia="Times New Roman" w:hAnsi="Times New Roman" w:cs="Times New Roman"/>
        </w:rPr>
        <w:t>proyectos guían</w:t>
      </w:r>
      <w:r>
        <w:rPr>
          <w:rFonts w:ascii="Times New Roman" w:eastAsia="Times New Roman" w:hAnsi="Times New Roman" w:cs="Times New Roman"/>
        </w:rPr>
        <w:t xml:space="preserve"> la acción hacia un objeto que se está construyendo, y es mucho más que tener ganas de hacer algo. “El proyecto remite, pues, primordialmente a la acción. Designa la acción que uno se propone realizar y, por lo tanto, no se refiere a la actividad presente o pasada más que en la medida en que se articula con ese futuro hacia el que se apunta” (Guichard, 1995, p.17). En la construcción de este proyecto hay una reflexión y cuestionamiento a los medios para lograrlo. “El proyecto, no puede eludir ni la cuestión</w:t>
      </w:r>
      <w:r>
        <w:rPr>
          <w:rFonts w:ascii="Times New Roman" w:eastAsia="Times New Roman" w:hAnsi="Times New Roman" w:cs="Times New Roman"/>
        </w:rPr>
        <w:t xml:space="preserve"> del sentido de la existencia ni de la identidad” (Guichard, 1995, p. 20), es el modo en el que se elige estar en el mundo. Indagar en la elección de la carrera gestión cultural colaboró a comprender sus miradas de la profesión y la actividad. </w:t>
      </w:r>
    </w:p>
    <w:p w14:paraId="6B11BB14"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La gran mayoría de las personas entrevistadas hasta ahora, destacaron buscar ese lugar en el mundo a partir de sus variados vínculos con la cultura, ya sea por el placer de su disfrute, pero también como una apuesta a desarrollos culturales. Sin embargo, cabe destacar que el sentido profundo de lo que se entiende por la práctica profesional fue desarrollándose a lo largo del tiempo al nutrirse de la experiencia concreta del campo.</w:t>
      </w:r>
    </w:p>
    <w:p w14:paraId="2242EBC6"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“...como que tenía una búsqueda, de decir, bueno, a ver, hagamos algo más, hagamos algo de eventos culturales, abordar más en profundidad la cultura…”</w:t>
      </w:r>
      <w:r>
        <w:rPr>
          <w:rFonts w:ascii="Times New Roman" w:eastAsia="Times New Roman" w:hAnsi="Times New Roman" w:cs="Times New Roman"/>
        </w:rPr>
        <w:t xml:space="preserve"> (Egresada, 2018)</w:t>
      </w:r>
    </w:p>
    <w:p w14:paraId="7C5BC7FE" w14:textId="77777777"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“Al principio no sabía mucho, porque yo me metí a estudiar más que nada para estudiar asuntos y cuestiones que me interesaban, sin pensar tanto en la salida laboral. Yo tuve la suerte de que, muy rápidamente, ya conseguí trabajo de gestora cultural …Pero sí, al poco tiempo de empezar ya a trabajar, en paralelo a lo que iba estudiando, sí... pensaba, suponía que era mi profesión. Después, a medida que vas avanzando en la carrera, yo al menos dije: "Bueno, yo quiero trabajar de esto"” </w:t>
      </w:r>
      <w:r>
        <w:rPr>
          <w:rFonts w:ascii="Times New Roman" w:eastAsia="Times New Roman" w:hAnsi="Times New Roman" w:cs="Times New Roman"/>
        </w:rPr>
        <w:t>(Egresada, 2017)</w:t>
      </w:r>
    </w:p>
    <w:p w14:paraId="68145CE6" w14:textId="77777777" w:rsidR="002D729E" w:rsidRDefault="002D729E">
      <w:pPr>
        <w:spacing w:after="0" w:line="240" w:lineRule="auto"/>
        <w:jc w:val="both"/>
        <w:rPr>
          <w:rFonts w:ascii="Times New Roman" w:eastAsia="Times New Roman" w:hAnsi="Times New Roman" w:cs="Times New Roman"/>
        </w:rPr>
      </w:pPr>
    </w:p>
    <w:p w14:paraId="703CC6AF"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entrevistas muestran que las motivaciones para ingresar a la carrera son diversas. Mientras algunas personas llegan buscando </w:t>
      </w:r>
      <w:r>
        <w:rPr>
          <w:rFonts w:ascii="Times New Roman" w:eastAsia="Times New Roman" w:hAnsi="Times New Roman" w:cs="Times New Roman"/>
          <w:i/>
          <w:iCs/>
        </w:rPr>
        <w:t>profundizar una trayectoria artística o profesional vinculada a la cultura</w:t>
      </w:r>
      <w:r>
        <w:rPr>
          <w:rFonts w:ascii="Times New Roman" w:eastAsia="Times New Roman" w:hAnsi="Times New Roman" w:cs="Times New Roman"/>
        </w:rPr>
        <w:t xml:space="preserve"> (egresado, 2023); otras lo hacen sin conocer plenamente el campo de la gestión cultural, encontrando en el recorrido universitario un espacio donde construir progresivamente su identidad profesional. </w:t>
      </w:r>
    </w:p>
    <w:p w14:paraId="669F0D53"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Así lo relata una gestora cultural egresada en el 2019, quien afirma entrar a la carrera </w:t>
      </w:r>
      <w:r>
        <w:rPr>
          <w:rFonts w:ascii="Times New Roman" w:eastAsia="Times New Roman" w:hAnsi="Times New Roman" w:cs="Times New Roman"/>
          <w:i/>
          <w:iCs/>
        </w:rPr>
        <w:t xml:space="preserve">“porque me parecía interesante… porque me fascino el plan de estudio … pero la realidad es que fui entendiendo la carrera y qué era lo que proponía más hacia el final. </w:t>
      </w:r>
    </w:p>
    <w:p w14:paraId="7ECF1CC3" w14:textId="77777777" w:rsidR="002D729E" w:rsidRDefault="000158D8">
      <w:pPr>
        <w:spacing w:line="240" w:lineRule="auto"/>
        <w:jc w:val="both"/>
        <w:rPr>
          <w:rFonts w:ascii="Times New Roman" w:eastAsia="Times New Roman" w:hAnsi="Times New Roman" w:cs="Times New Roman"/>
          <w:i/>
          <w:iCs/>
        </w:rPr>
      </w:pPr>
      <w:r>
        <w:rPr>
          <w:rFonts w:ascii="Times New Roman" w:eastAsia="Times New Roman" w:hAnsi="Times New Roman" w:cs="Times New Roman"/>
        </w:rPr>
        <w:t xml:space="preserve">Esta misma entrevistada cuando se piensa como gestora cultural, </w:t>
      </w:r>
      <w:r>
        <w:rPr>
          <w:rFonts w:ascii="Times New Roman" w:eastAsia="Times New Roman" w:hAnsi="Times New Roman" w:cs="Times New Roman"/>
          <w:i/>
          <w:iCs/>
        </w:rPr>
        <w:t>“yo me presento como gestora cultural”</w:t>
      </w:r>
      <w:r>
        <w:rPr>
          <w:rFonts w:ascii="Times New Roman" w:eastAsia="Times New Roman" w:hAnsi="Times New Roman" w:cs="Times New Roman"/>
        </w:rPr>
        <w:t xml:space="preserve"> y se autodefine como una persona que </w:t>
      </w:r>
      <w:r>
        <w:rPr>
          <w:rFonts w:ascii="Times New Roman" w:eastAsia="Times New Roman" w:hAnsi="Times New Roman" w:cs="Times New Roman"/>
          <w:i/>
          <w:iCs/>
        </w:rPr>
        <w:t>“me gusta el estar, el poner el cuerpo, el estar en proyectos, el pensarlos y en gestionarlos, desde el hacer”</w:t>
      </w:r>
    </w:p>
    <w:p w14:paraId="6A8F6F74"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otro testimonio podemos identificar como la temporalidad, el paso del tiempo y el vínculo con la actividad, colaboran a darle sentido a lo elegido: </w:t>
      </w:r>
    </w:p>
    <w:p w14:paraId="1BB3B6D8" w14:textId="38D2CD3E"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w:t>
      </w:r>
      <w:r w:rsidR="00584671">
        <w:rPr>
          <w:rFonts w:ascii="Times New Roman" w:eastAsia="Times New Roman" w:hAnsi="Times New Roman" w:cs="Times New Roman"/>
          <w:i/>
          <w:iCs/>
        </w:rPr>
        <w:t>.</w:t>
      </w:r>
      <w:r>
        <w:rPr>
          <w:rFonts w:ascii="Times New Roman" w:eastAsia="Times New Roman" w:hAnsi="Times New Roman" w:cs="Times New Roman"/>
          <w:i/>
          <w:iCs/>
        </w:rPr>
        <w:t xml:space="preserve">.yo, al principio, empecé a estudiar porque me gustaba la carrera, vi los contenidos y me gustaron; y después, con las primeras prácticas que hice, las primeras experiencias, dije: "Esto es. Que me paguen por esto y vivir de esto... de acá no me sacan". </w:t>
      </w:r>
      <w:r>
        <w:rPr>
          <w:rFonts w:ascii="Times New Roman" w:eastAsia="Times New Roman" w:hAnsi="Times New Roman" w:cs="Times New Roman"/>
        </w:rPr>
        <w:t>(Egresada. 2017)</w:t>
      </w:r>
    </w:p>
    <w:p w14:paraId="587A400E" w14:textId="77777777" w:rsidR="002D729E" w:rsidRDefault="002D729E">
      <w:pPr>
        <w:spacing w:after="0" w:line="240" w:lineRule="auto"/>
        <w:jc w:val="both"/>
        <w:rPr>
          <w:rFonts w:ascii="Times New Roman" w:eastAsia="Times New Roman" w:hAnsi="Times New Roman" w:cs="Times New Roman"/>
          <w:i/>
          <w:iCs/>
        </w:rPr>
      </w:pPr>
    </w:p>
    <w:p w14:paraId="64F82CC7" w14:textId="6B1DC431"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testimonios recogidos hasta el momento nos llevan a arriesgar una primera </w:t>
      </w:r>
      <w:r w:rsidR="00584671">
        <w:rPr>
          <w:rFonts w:ascii="Times New Roman" w:eastAsia="Times New Roman" w:hAnsi="Times New Roman" w:cs="Times New Roman"/>
        </w:rPr>
        <w:t>interpretación que</w:t>
      </w:r>
      <w:r>
        <w:rPr>
          <w:rFonts w:ascii="Times New Roman" w:eastAsia="Times New Roman" w:hAnsi="Times New Roman" w:cs="Times New Roman"/>
        </w:rPr>
        <w:t xml:space="preserve"> entiende a la actividad desde la lógica de la “praxis cultural” (</w:t>
      </w:r>
      <w:proofErr w:type="spellStart"/>
      <w:r>
        <w:rPr>
          <w:rFonts w:ascii="Times New Roman" w:eastAsia="Times New Roman" w:hAnsi="Times New Roman" w:cs="Times New Roman"/>
        </w:rPr>
        <w:t>Yañez</w:t>
      </w:r>
      <w:proofErr w:type="spellEnd"/>
      <w:r>
        <w:rPr>
          <w:rFonts w:ascii="Times New Roman" w:eastAsia="Times New Roman" w:hAnsi="Times New Roman" w:cs="Times New Roman"/>
        </w:rPr>
        <w:t xml:space="preserve"> Canal, 2018) en tanto trabajadores formados con una visión crítica de la realidad sobre la que se interviene. Todos estos agentes sociales recuperan lo existente para promoverlo, ponerlo en valor y potenciarlo. Este trabajo implica el desarrollo de una cultura colectiva y en comunidad, donde el “ethos del gestor cultural está acompañado por una visión crítica [con] respecto al entorno social en que se participa para poder proponer cambi</w:t>
      </w:r>
      <w:r>
        <w:rPr>
          <w:rFonts w:ascii="Times New Roman" w:eastAsia="Times New Roman" w:hAnsi="Times New Roman" w:cs="Times New Roman"/>
        </w:rPr>
        <w:t>os sociales” (</w:t>
      </w:r>
      <w:proofErr w:type="spellStart"/>
      <w:r>
        <w:rPr>
          <w:rFonts w:ascii="Times New Roman" w:eastAsia="Times New Roman" w:hAnsi="Times New Roman" w:cs="Times New Roman"/>
        </w:rPr>
        <w:t>Yañez</w:t>
      </w:r>
      <w:proofErr w:type="spellEnd"/>
      <w:r>
        <w:rPr>
          <w:rFonts w:ascii="Times New Roman" w:eastAsia="Times New Roman" w:hAnsi="Times New Roman" w:cs="Times New Roman"/>
        </w:rPr>
        <w:t xml:space="preserve"> Canal, 2014, p. 74).</w:t>
      </w:r>
    </w:p>
    <w:p w14:paraId="1FDACA60"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En la reconstrucción de los recorridos educativos y laborales fue posible identificar diferentes modos de apropiación de la actividad de gestión cultural. Para aquellas personas que ya contaban con itinerarios laborales en el área de la cultura entrar a la carrera significó acceder a nuevos conocimientos y fortalecer los adquiridos en sus prácticas laborales: sabían qué buscaban allí. Sin embargo, en los nuevos ingresantes prevaleció el “asombro” y fueron apropiándose de los elementos constitutivos de la ge</w:t>
      </w:r>
      <w:r>
        <w:rPr>
          <w:rFonts w:ascii="Times New Roman" w:eastAsia="Times New Roman" w:hAnsi="Times New Roman" w:cs="Times New Roman"/>
        </w:rPr>
        <w:t xml:space="preserve">stión cultural durante la formación.   </w:t>
      </w:r>
    </w:p>
    <w:p w14:paraId="279296EC" w14:textId="77777777" w:rsidR="002D729E" w:rsidRDefault="000158D8">
      <w:pPr>
        <w:spacing w:line="240" w:lineRule="auto"/>
        <w:jc w:val="both"/>
        <w:rPr>
          <w:b/>
          <w:bCs/>
        </w:rPr>
      </w:pPr>
      <w:r>
        <w:t xml:space="preserve">c) </w:t>
      </w:r>
      <w:r>
        <w:rPr>
          <w:b/>
          <w:bCs/>
        </w:rPr>
        <w:t>La universidad como espacio de formación</w:t>
      </w:r>
    </w:p>
    <w:p w14:paraId="3DB4B19A" w14:textId="42ED9E37" w:rsidR="002D729E" w:rsidRDefault="000158D8">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sus orígenes, las universidades han sido espacios institucionales donde se ha construido y </w:t>
      </w:r>
      <w:r w:rsidR="00584671">
        <w:rPr>
          <w:rFonts w:ascii="Times New Roman" w:eastAsia="Times New Roman" w:hAnsi="Times New Roman" w:cs="Times New Roman"/>
        </w:rPr>
        <w:t>transmitido, en</w:t>
      </w:r>
      <w:r>
        <w:rPr>
          <w:rFonts w:ascii="Times New Roman" w:eastAsia="Times New Roman" w:hAnsi="Times New Roman" w:cs="Times New Roman"/>
        </w:rPr>
        <w:t xml:space="preserve"> cierto sentido, el monopolio del saber. Un aspecto nodal del estudio y de esta presentación, es la indagación en la valoración respecto a la formación universitaria y el lugar que ocupa esta institución en sus vidas personales y profesionales.</w:t>
      </w:r>
    </w:p>
    <w:p w14:paraId="580E40ED" w14:textId="2BDACF33"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relación a esto encontramos coincidencias: la universidad forma en una disciplina específica, </w:t>
      </w:r>
      <w:r w:rsidR="00584671">
        <w:rPr>
          <w:rFonts w:ascii="Times New Roman" w:eastAsia="Times New Roman" w:hAnsi="Times New Roman" w:cs="Times New Roman"/>
        </w:rPr>
        <w:t>pero,</w:t>
      </w:r>
      <w:r>
        <w:rPr>
          <w:rFonts w:ascii="Times New Roman" w:eastAsia="Times New Roman" w:hAnsi="Times New Roman" w:cs="Times New Roman"/>
        </w:rPr>
        <w:t xml:space="preserve"> además, brinda herramientas para el trabajo, colabora a generar redes, conocer gente, actúa como mediadora en el vínculo </w:t>
      </w:r>
      <w:r w:rsidR="00584671">
        <w:rPr>
          <w:rFonts w:ascii="Times New Roman" w:eastAsia="Times New Roman" w:hAnsi="Times New Roman" w:cs="Times New Roman"/>
        </w:rPr>
        <w:t>con oportunidades</w:t>
      </w:r>
      <w:r>
        <w:rPr>
          <w:rFonts w:ascii="Times New Roman" w:eastAsia="Times New Roman" w:hAnsi="Times New Roman" w:cs="Times New Roman"/>
        </w:rPr>
        <w:t xml:space="preserve"> laborales. </w:t>
      </w:r>
    </w:p>
    <w:p w14:paraId="35DDB816" w14:textId="044B9D97" w:rsidR="002D729E" w:rsidRDefault="000158D8">
      <w:pPr>
        <w:spacing w:line="240" w:lineRule="auto"/>
        <w:jc w:val="both"/>
        <w:rPr>
          <w:rFonts w:ascii="Times New Roman" w:eastAsia="Times New Roman" w:hAnsi="Times New Roman" w:cs="Times New Roman"/>
          <w:i/>
          <w:iCs/>
        </w:rPr>
      </w:pPr>
      <w:r>
        <w:rPr>
          <w:rFonts w:ascii="Times New Roman" w:eastAsia="Times New Roman" w:hAnsi="Times New Roman" w:cs="Times New Roman"/>
        </w:rPr>
        <w:t xml:space="preserve">En relación a los conocimientos adquiridos, un gestor cultural con formación previa en el área de la música y recorrido laboral en el área de cultura afirma: </w:t>
      </w:r>
      <w:r>
        <w:rPr>
          <w:rFonts w:ascii="Times New Roman" w:eastAsia="Times New Roman" w:hAnsi="Times New Roman" w:cs="Times New Roman"/>
          <w:i/>
          <w:iCs/>
        </w:rPr>
        <w:t>“</w:t>
      </w:r>
      <w:r w:rsidR="00584671">
        <w:rPr>
          <w:rFonts w:ascii="Times New Roman" w:eastAsia="Times New Roman" w:hAnsi="Times New Roman" w:cs="Times New Roman"/>
          <w:i/>
          <w:iCs/>
        </w:rPr>
        <w:t>.</w:t>
      </w:r>
      <w:r>
        <w:rPr>
          <w:rFonts w:ascii="Times New Roman" w:eastAsia="Times New Roman" w:hAnsi="Times New Roman" w:cs="Times New Roman"/>
          <w:i/>
          <w:iCs/>
        </w:rPr>
        <w:t xml:space="preserve">.. me llevé un montón de herramientas de la carrera que hoy agradezco porque han potenciado mi trabajo” </w:t>
      </w:r>
      <w:r>
        <w:rPr>
          <w:rFonts w:ascii="Times New Roman" w:eastAsia="Times New Roman" w:hAnsi="Times New Roman" w:cs="Times New Roman"/>
        </w:rPr>
        <w:t>(Egresado, 2023)</w:t>
      </w:r>
    </w:p>
    <w:p w14:paraId="15EC04BA" w14:textId="40006CE8"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misma línea, una </w:t>
      </w:r>
      <w:r w:rsidR="00584671">
        <w:rPr>
          <w:rFonts w:ascii="Times New Roman" w:eastAsia="Times New Roman" w:hAnsi="Times New Roman" w:cs="Times New Roman"/>
        </w:rPr>
        <w:t>joven</w:t>
      </w:r>
      <w:r>
        <w:rPr>
          <w:rFonts w:ascii="Times New Roman" w:eastAsia="Times New Roman" w:hAnsi="Times New Roman" w:cs="Times New Roman"/>
        </w:rPr>
        <w:t xml:space="preserve"> gestora señala que </w:t>
      </w:r>
      <w:r>
        <w:rPr>
          <w:rFonts w:ascii="Times New Roman" w:eastAsia="Times New Roman" w:hAnsi="Times New Roman" w:cs="Times New Roman"/>
          <w:i/>
          <w:iCs/>
        </w:rPr>
        <w:t>“la facultad nos dio muchísimas herramientas para eso, para todo lo que fui haciendo hasta ahora, logré servirme mucho de la facultad”</w:t>
      </w:r>
      <w:r>
        <w:rPr>
          <w:rFonts w:ascii="Times New Roman" w:eastAsia="Times New Roman" w:hAnsi="Times New Roman" w:cs="Times New Roman"/>
        </w:rPr>
        <w:t xml:space="preserve"> </w:t>
      </w:r>
      <w:r>
        <w:rPr>
          <w:rFonts w:ascii="Times New Roman" w:eastAsia="Times New Roman" w:hAnsi="Times New Roman" w:cs="Times New Roman"/>
        </w:rPr>
        <w:t xml:space="preserve">(Egresada, 2025). </w:t>
      </w:r>
    </w:p>
    <w:p w14:paraId="1A7E1A28" w14:textId="77777777" w:rsidR="002D729E" w:rsidRDefault="000158D8">
      <w:pPr>
        <w:jc w:val="both"/>
        <w:rPr>
          <w:rFonts w:ascii="Times New Roman" w:eastAsia="Times New Roman" w:hAnsi="Times New Roman" w:cs="Times New Roman"/>
        </w:rPr>
      </w:pPr>
      <w:r>
        <w:rPr>
          <w:rFonts w:ascii="Times New Roman" w:eastAsia="Times New Roman" w:hAnsi="Times New Roman" w:cs="Times New Roman"/>
        </w:rPr>
        <w:t xml:space="preserve">Del mismo modo, fue posible identificar que el paso por estos espacios formativos colabora con la construcción de relaciones y vínculos que tienen impacto en la vida de la gente: </w:t>
      </w:r>
    </w:p>
    <w:p w14:paraId="72BE280D"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lastRenderedPageBreak/>
        <w:t xml:space="preserve">“...pero mi vida no sería la que soy si yo no hubiera pasado por la universidad. Nunca se me hubiera ocurrido y nunca hubiera pensado en participar de proyectos como en los que participé si no hubiera sido por la gente que conocí en la universidad…” </w:t>
      </w:r>
      <w:r>
        <w:rPr>
          <w:rFonts w:ascii="Times New Roman" w:eastAsia="Times New Roman" w:hAnsi="Times New Roman" w:cs="Times New Roman"/>
        </w:rPr>
        <w:t>(Egresada, 2019).</w:t>
      </w:r>
    </w:p>
    <w:p w14:paraId="04136B6B"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en varios relatos se destacó el reconocimiento de la universidad como espacio privilegiado para generar oportunidades de empleo, ya sea a partir de becas que permiten conocer espacios y luego permanecer allí, como pasantías mientras se estudia que luego se transforman en el lugar de trabajo. </w:t>
      </w:r>
    </w:p>
    <w:p w14:paraId="780CA289"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 nos mandaron a hacer un trabajo con una institución cultural … presenté el trabajo y les gustó… y comencé a trabajar ahí, que fue de la facultad” </w:t>
      </w:r>
      <w:r>
        <w:rPr>
          <w:rFonts w:ascii="Times New Roman" w:eastAsia="Times New Roman" w:hAnsi="Times New Roman" w:cs="Times New Roman"/>
        </w:rPr>
        <w:t>(Egresada, 2025)</w:t>
      </w:r>
    </w:p>
    <w:p w14:paraId="17C46A97"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“...mientras yo estaba terminando la licenciatura, me anoté a una beca de gestión, como suele haber en todas las universidades, bueno, la gané, la beca duró un año, y acá estaban buscando la posibilidad de extenderla y se amplió … y después llamaron a una búsqueda …. de hecho, así, estoy trabajando más o menos diez años”</w:t>
      </w:r>
      <w:r>
        <w:rPr>
          <w:rFonts w:ascii="Times New Roman" w:eastAsia="Times New Roman" w:hAnsi="Times New Roman" w:cs="Times New Roman"/>
        </w:rPr>
        <w:t xml:space="preserve"> (Egresado, 2015)</w:t>
      </w:r>
    </w:p>
    <w:p w14:paraId="6539F068"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Ambos testimonios relatan el modo en que la universidad, en ocasiones, resulta en un espacio institucional que media en la inserción laboral. </w:t>
      </w:r>
    </w:p>
    <w:p w14:paraId="7AC89F8B"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sentido, a partir de la reconstrucción de las trayectorias educativas y laborales varias de las personas entrevistadas cuentan que en el recorrido universitario encontraron la docencia en la carrera de gestión cultural como trabajo, tanto como principal fuente de ingreso o como posible “suplemento” al desarrollado en el área de la gestión cultural.</w:t>
      </w:r>
    </w:p>
    <w:p w14:paraId="7D9D888F" w14:textId="77777777"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“Ahora estoy como JTP, este ya es el cuarto año; en el primer cuatrimestre doy esta, que es troncal, y en el segundo doy Comunicación y Gestión…” (</w:t>
      </w:r>
      <w:r>
        <w:rPr>
          <w:rFonts w:ascii="Times New Roman" w:eastAsia="Times New Roman" w:hAnsi="Times New Roman" w:cs="Times New Roman"/>
        </w:rPr>
        <w:t>Egresada, 2017)</w:t>
      </w:r>
    </w:p>
    <w:p w14:paraId="1F8CD9E6" w14:textId="77777777" w:rsidR="002D729E" w:rsidRDefault="002D729E">
      <w:pPr>
        <w:spacing w:after="0" w:line="240" w:lineRule="auto"/>
        <w:jc w:val="both"/>
        <w:rPr>
          <w:rFonts w:ascii="Arial" w:eastAsia="Arial" w:hAnsi="Arial" w:cs="Arial"/>
          <w:sz w:val="22"/>
          <w:szCs w:val="22"/>
        </w:rPr>
      </w:pPr>
    </w:p>
    <w:p w14:paraId="79902172" w14:textId="77777777" w:rsidR="002D729E" w:rsidRDefault="000158D8">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“...seguía trabajando en la universidad con mi cargo y dedicación simple, hasta que en el 2007 me convocan para armar un equipo de investigación y a raíz del laburo que hacíamos como equipo de investigación a mí me reconocieron como para pasar a una dedicación </w:t>
      </w:r>
      <w:proofErr w:type="spellStart"/>
      <w:r>
        <w:rPr>
          <w:rFonts w:ascii="Times New Roman" w:eastAsia="Times New Roman" w:hAnsi="Times New Roman" w:cs="Times New Roman"/>
          <w:i/>
          <w:iCs/>
        </w:rPr>
        <w:t>semi-exclusiva</w:t>
      </w:r>
      <w:proofErr w:type="spellEnd"/>
      <w:r>
        <w:rPr>
          <w:rFonts w:ascii="Times New Roman" w:eastAsia="Times New Roman" w:hAnsi="Times New Roman" w:cs="Times New Roman"/>
          <w:i/>
          <w:iCs/>
        </w:rPr>
        <w:t xml:space="preserve">, entonces yo tenía una </w:t>
      </w:r>
      <w:proofErr w:type="spellStart"/>
      <w:r>
        <w:rPr>
          <w:rFonts w:ascii="Times New Roman" w:eastAsia="Times New Roman" w:hAnsi="Times New Roman" w:cs="Times New Roman"/>
          <w:i/>
          <w:iCs/>
        </w:rPr>
        <w:t>semi-exclusiva</w:t>
      </w:r>
      <w:proofErr w:type="spellEnd"/>
      <w:r>
        <w:rPr>
          <w:rFonts w:ascii="Times New Roman" w:eastAsia="Times New Roman" w:hAnsi="Times New Roman" w:cs="Times New Roman"/>
          <w:i/>
          <w:iCs/>
        </w:rPr>
        <w:t xml:space="preserve"> …” </w:t>
      </w:r>
      <w:r>
        <w:rPr>
          <w:rFonts w:ascii="Times New Roman" w:eastAsia="Times New Roman" w:hAnsi="Times New Roman" w:cs="Times New Roman"/>
        </w:rPr>
        <w:t>(Egresado, 2006)</w:t>
      </w:r>
    </w:p>
    <w:p w14:paraId="29600AE7" w14:textId="77777777" w:rsidR="002D729E" w:rsidRDefault="002D729E">
      <w:pPr>
        <w:spacing w:after="0" w:line="276" w:lineRule="auto"/>
        <w:rPr>
          <w:rFonts w:ascii="Times New Roman" w:eastAsia="Times New Roman" w:hAnsi="Times New Roman" w:cs="Times New Roman"/>
        </w:rPr>
      </w:pPr>
    </w:p>
    <w:p w14:paraId="648EF664" w14:textId="301F31BB"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ambos testimonios identificamos a la tarea docente en el ámbito universitario como uno de los modos de insertarse en el mercado laboral una </w:t>
      </w:r>
      <w:r w:rsidR="00584671">
        <w:rPr>
          <w:rFonts w:ascii="Times New Roman" w:eastAsia="Times New Roman" w:hAnsi="Times New Roman" w:cs="Times New Roman"/>
        </w:rPr>
        <w:t>vez culminada</w:t>
      </w:r>
      <w:r>
        <w:rPr>
          <w:rFonts w:ascii="Times New Roman" w:eastAsia="Times New Roman" w:hAnsi="Times New Roman" w:cs="Times New Roman"/>
        </w:rPr>
        <w:t xml:space="preserve"> la carrera. </w:t>
      </w:r>
    </w:p>
    <w:p w14:paraId="5B8F3630"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Otra constante que encontramos en muchos de los relatos fue presentar a la universidad no solo como un lugar de aprendizaje y formación, sobre todo de cuestiones teóricas, sino un espacio que colabora en la construcción identitaria. Así lo expresa una joven gestora cuando afirma que: </w:t>
      </w:r>
    </w:p>
    <w:p w14:paraId="201EC3CE" w14:textId="0FFF8FFB"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i/>
          <w:iCs/>
        </w:rPr>
        <w:t xml:space="preserve">“este título que nosotros tenemos como gestores culturales no es habilitante … hay otros gestores que no tenían título y estaban en el campo… eso me interpelaba y decía “a dónde presento este título, a alguien le va a </w:t>
      </w:r>
      <w:r w:rsidR="00584671">
        <w:rPr>
          <w:rFonts w:ascii="Times New Roman" w:eastAsia="Times New Roman" w:hAnsi="Times New Roman" w:cs="Times New Roman"/>
          <w:i/>
          <w:iCs/>
        </w:rPr>
        <w:t>interesar” ...</w:t>
      </w:r>
      <w:r>
        <w:rPr>
          <w:rFonts w:ascii="Times New Roman" w:eastAsia="Times New Roman" w:hAnsi="Times New Roman" w:cs="Times New Roman"/>
          <w:i/>
          <w:iCs/>
        </w:rPr>
        <w:t xml:space="preserve"> y entonces esa mirada fue cambiando… este título me va a permitir ir con más fuerza, ir a pedir, reclamar… Tengo un peso más, además de toda mi experiencia laboral, el título</w:t>
      </w:r>
      <w:r w:rsidR="00584671">
        <w:rPr>
          <w:rFonts w:ascii="Times New Roman" w:eastAsia="Times New Roman" w:hAnsi="Times New Roman" w:cs="Times New Roman"/>
          <w:i/>
          <w:iCs/>
        </w:rPr>
        <w:t>…”</w:t>
      </w:r>
      <w:r w:rsidR="00584671">
        <w:rPr>
          <w:rFonts w:ascii="Times New Roman" w:eastAsia="Times New Roman" w:hAnsi="Times New Roman" w:cs="Times New Roman"/>
        </w:rPr>
        <w:t xml:space="preserve"> (</w:t>
      </w:r>
      <w:r>
        <w:rPr>
          <w:rFonts w:ascii="Times New Roman" w:eastAsia="Times New Roman" w:hAnsi="Times New Roman" w:cs="Times New Roman"/>
        </w:rPr>
        <w:t>Egresada, 2025).</w:t>
      </w:r>
    </w:p>
    <w:p w14:paraId="574A6CAF"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Este testimonio muestra lo que Dubar (2000) señala al afirmar que es importante comprender al trabajo (en este caso la universidad forma para el trabajo) como una fuente de reconocimiento de oferta identitaria dado que define condiciones para que los agentes sociales se conceptualicen y se definan y redefinan a través de la acción y la interacción social. </w:t>
      </w:r>
    </w:p>
    <w:p w14:paraId="5D384DEA"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relato evidencia, en el marco de su trabajo vivenciado, como el transitar los espacios laborales con un título permitieron valorarlo desde otro lugar, ya que se transformaron en sujetos epistémicos (Bourdieu, 2008), </w:t>
      </w:r>
      <w:r>
        <w:rPr>
          <w:rFonts w:ascii="Times New Roman" w:eastAsia="Times New Roman" w:hAnsi="Times New Roman" w:cs="Times New Roman"/>
          <w:i/>
          <w:iCs/>
        </w:rPr>
        <w:t>“... el tener un título habilita a otra búsqueda”</w:t>
      </w:r>
      <w:r>
        <w:rPr>
          <w:rFonts w:ascii="Times New Roman" w:eastAsia="Times New Roman" w:hAnsi="Times New Roman" w:cs="Times New Roman"/>
        </w:rPr>
        <w:t xml:space="preserve">, señala otra entrevistada.  </w:t>
      </w:r>
    </w:p>
    <w:p w14:paraId="5411E9C4" w14:textId="621455BA"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y más allá de estos sentidos positivos construidos respecto al paso por la formación universitaria, en varios de los testimonios se destaca que al momento de enfrentarse al mundo del trabajo hubiese sido deseable contar en su formación con más materias prácticas necesarias, en ocasiones, para el ejercicio profesional. En este sentido, una graduada (egresada 2016</w:t>
      </w:r>
      <w:r w:rsidR="00584671">
        <w:rPr>
          <w:rFonts w:ascii="Times New Roman" w:eastAsia="Times New Roman" w:hAnsi="Times New Roman" w:cs="Times New Roman"/>
        </w:rPr>
        <w:t>) expresa</w:t>
      </w:r>
      <w:r>
        <w:rPr>
          <w:rFonts w:ascii="Times New Roman" w:eastAsia="Times New Roman" w:hAnsi="Times New Roman" w:cs="Times New Roman"/>
        </w:rPr>
        <w:t xml:space="preserve">: </w:t>
      </w:r>
    </w:p>
    <w:p w14:paraId="4E41E349" w14:textId="77777777" w:rsidR="002D729E" w:rsidRDefault="000158D8">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"...Había cosas que hacía un proyecto y no sabía ni cómo empezar (...) ..</w:t>
      </w:r>
      <w:r>
        <w:rPr>
          <w:rFonts w:ascii="Times New Roman" w:eastAsia="Times New Roman" w:hAnsi="Times New Roman" w:cs="Times New Roman"/>
        </w:rPr>
        <w:t>.</w:t>
      </w:r>
      <w:r>
        <w:rPr>
          <w:rFonts w:ascii="Times New Roman" w:eastAsia="Times New Roman" w:hAnsi="Times New Roman" w:cs="Times New Roman"/>
          <w:i/>
          <w:iCs/>
        </w:rPr>
        <w:t>Nunca se vio presupuesto en los proyectos…”</w:t>
      </w:r>
    </w:p>
    <w:p w14:paraId="50B9549D" w14:textId="77777777" w:rsidR="002D729E" w:rsidRDefault="000158D8">
      <w:pPr>
        <w:spacing w:line="240" w:lineRule="auto"/>
        <w:jc w:val="both"/>
        <w:rPr>
          <w:rFonts w:ascii="Times New Roman" w:eastAsia="Times New Roman" w:hAnsi="Times New Roman" w:cs="Times New Roman"/>
          <w:color w:val="38761D"/>
        </w:rPr>
      </w:pPr>
      <w:r>
        <w:rPr>
          <w:rFonts w:ascii="Times New Roman" w:eastAsia="Times New Roman" w:hAnsi="Times New Roman" w:cs="Times New Roman"/>
        </w:rPr>
        <w:t xml:space="preserve">En la misma línea, otra entrevistada egresada en el año 2019 sostiene que </w:t>
      </w:r>
      <w:r>
        <w:rPr>
          <w:rFonts w:ascii="Times New Roman" w:eastAsia="Times New Roman" w:hAnsi="Times New Roman" w:cs="Times New Roman"/>
          <w:i/>
          <w:iCs/>
        </w:rPr>
        <w:t>"...</w:t>
      </w:r>
      <w:r>
        <w:rPr>
          <w:rFonts w:ascii="Aptos" w:eastAsia="Aptos" w:hAnsi="Aptos" w:cs="Aptos"/>
        </w:rPr>
        <w:t xml:space="preserve"> </w:t>
      </w:r>
      <w:r>
        <w:rPr>
          <w:rFonts w:ascii="Times New Roman" w:eastAsia="Times New Roman" w:hAnsi="Times New Roman" w:cs="Times New Roman"/>
          <w:i/>
          <w:iCs/>
        </w:rPr>
        <w:t>a nuestra carrera le faltan materias de gestión pura y dura, le falta momento de sentarse delante de una computadora y entender cómo redactar un proyecto y entender cómo se genera un presupuesto y a quién pedirle esa plata"</w:t>
      </w:r>
      <w:r>
        <w:rPr>
          <w:rFonts w:ascii="Times New Roman" w:eastAsia="Times New Roman" w:hAnsi="Times New Roman" w:cs="Times New Roman"/>
        </w:rPr>
        <w:t>, haciendo referencia a contenidos vinculados con la elaboración de presupuestos, financiamiento y aspectos operativos de la gestión.</w:t>
      </w:r>
    </w:p>
    <w:p w14:paraId="70EFF6DB" w14:textId="47E0C3C0"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embargo, así como se identifica esta vacancia, también se enfatiza, tal como </w:t>
      </w:r>
      <w:r w:rsidR="00584671">
        <w:rPr>
          <w:rFonts w:ascii="Times New Roman" w:eastAsia="Times New Roman" w:hAnsi="Times New Roman" w:cs="Times New Roman"/>
        </w:rPr>
        <w:t>señalamos, la</w:t>
      </w:r>
      <w:r>
        <w:rPr>
          <w:rFonts w:ascii="Times New Roman" w:eastAsia="Times New Roman" w:hAnsi="Times New Roman" w:cs="Times New Roman"/>
        </w:rPr>
        <w:t xml:space="preserve"> formación teórica recibida, la cual colabora en la resolución de esas situaciones a las que se enfrentan en </w:t>
      </w:r>
      <w:r>
        <w:rPr>
          <w:rFonts w:ascii="Times New Roman" w:eastAsia="Times New Roman" w:hAnsi="Times New Roman" w:cs="Times New Roman"/>
        </w:rPr>
        <w:t xml:space="preserve">el campo. De este modo, todos los testimonios valoran la formación específica en gestión cultural y el paso por la universidad, destacando el aporte a sus prácticas laborales concretas y a sus </w:t>
      </w:r>
      <w:proofErr w:type="spellStart"/>
      <w:r>
        <w:rPr>
          <w:rFonts w:ascii="Times New Roman" w:eastAsia="Times New Roman" w:hAnsi="Times New Roman" w:cs="Times New Roman"/>
        </w:rPr>
        <w:t>auto-miradas</w:t>
      </w:r>
      <w:proofErr w:type="spellEnd"/>
      <w:r>
        <w:rPr>
          <w:rFonts w:ascii="Times New Roman" w:eastAsia="Times New Roman" w:hAnsi="Times New Roman" w:cs="Times New Roman"/>
        </w:rPr>
        <w:t xml:space="preserve"> como profesionales.  </w:t>
      </w:r>
    </w:p>
    <w:p w14:paraId="40DE1802" w14:textId="77777777" w:rsidR="002D729E" w:rsidRDefault="002D729E">
      <w:pPr>
        <w:spacing w:line="240" w:lineRule="auto"/>
        <w:jc w:val="both"/>
        <w:rPr>
          <w:rFonts w:ascii="Times New Roman" w:eastAsia="Times New Roman" w:hAnsi="Times New Roman" w:cs="Times New Roman"/>
          <w:color w:val="38761D"/>
        </w:rPr>
      </w:pPr>
    </w:p>
    <w:p w14:paraId="234BE6A9" w14:textId="77777777" w:rsidR="002D729E" w:rsidRDefault="000158D8">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Conclusiones </w:t>
      </w:r>
    </w:p>
    <w:p w14:paraId="31DCA462" w14:textId="14C282E1"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Los relatos recuperados muestran que el paso por la universidad constituye una experiencia significativa en las trayectorias de las personas entrevistadas. Más allá de la adquisición de saberes, teóricos y metodológicos, la universidad aparece como un espacio de construcción de identidades profesionales, de legitimación de prácticas que ya se venían desarrollando y de un fortalecimiento del compromiso con el campo de la gestión cultural. Esta interpretación dialoga con los planteos de Guichard (1995) respec</w:t>
      </w:r>
      <w:r>
        <w:rPr>
          <w:rFonts w:ascii="Times New Roman" w:eastAsia="Times New Roman" w:hAnsi="Times New Roman" w:cs="Times New Roman"/>
        </w:rPr>
        <w:t xml:space="preserve">to de la construcción del proyecto educativo profesional y con lo señalado por Mariscal Orozco y Ortega Sánchez (2021) acerca del papel de la formación universitaria en el reconocimiento de la profesión. En este sentido, la universidad no solo transmite conocimientos, sino que contribuye a consolidar un modo de comprender y ejercer la profesión. Los relatos sostienen que las capacidades adquiridas durante el trayecto </w:t>
      </w:r>
      <w:r>
        <w:rPr>
          <w:rFonts w:ascii="Times New Roman" w:eastAsia="Times New Roman" w:hAnsi="Times New Roman" w:cs="Times New Roman"/>
        </w:rPr>
        <w:lastRenderedPageBreak/>
        <w:t>universitario se proyectan más allá del ámbito académico y resultan un punto de inflexión d</w:t>
      </w:r>
      <w:r>
        <w:rPr>
          <w:rFonts w:ascii="Times New Roman" w:eastAsia="Times New Roman" w:hAnsi="Times New Roman" w:cs="Times New Roman"/>
        </w:rPr>
        <w:t xml:space="preserve">esde el cual cada persona egresada resignifica y reconfigura su manera de comprender, habitar, ejercer, y proyectar su </w:t>
      </w:r>
      <w:r>
        <w:rPr>
          <w:rFonts w:ascii="Times New Roman" w:eastAsia="Times New Roman" w:hAnsi="Times New Roman" w:cs="Times New Roman"/>
        </w:rPr>
        <w:t xml:space="preserve">práctica profesional y la gestión cultural. </w:t>
      </w:r>
    </w:p>
    <w:p w14:paraId="789B05E9"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Asimismo, los relatos permiten reconocer que la universidad no interviene únicamente a través de la formación y adquisición de saberes. En varias de las trayectorias analizadas, el paso por el mundo universitario es vivenciado como un espacio de construcción de redes, de acceso a becas, pasantías, proyectos de investigación y, en algunos casos, de inserción en la docencia universitaria. A partir de esto, la institución asume diferentes formas de mediación con el mundo del trabajo.</w:t>
      </w:r>
    </w:p>
    <w:p w14:paraId="6E3EB254"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 bien las entrevistas muestran que la universidad ocupa un lugar central en la formación y profesionalización de los gestores culturales, también se pone en evidencia que la obtención del título no garantiza condiciones favorables en la inserción laboral. La precarización, el </w:t>
      </w:r>
      <w:proofErr w:type="spellStart"/>
      <w:r>
        <w:rPr>
          <w:rFonts w:ascii="Times New Roman" w:eastAsia="Times New Roman" w:hAnsi="Times New Roman" w:cs="Times New Roman"/>
        </w:rPr>
        <w:t>multitrabajo</w:t>
      </w:r>
      <w:proofErr w:type="spellEnd"/>
      <w:r>
        <w:rPr>
          <w:rFonts w:ascii="Times New Roman" w:eastAsia="Times New Roman" w:hAnsi="Times New Roman" w:cs="Times New Roman"/>
        </w:rPr>
        <w:t xml:space="preserve"> y las dificultades en el reconocimiento profesional aparecen de manera recurrente en todos los testimonios. En este sentido, podemos afirmar que el campo laboral de la gestión cultural continúa en un proceso de consolidación; un ámbito sin límites demasiado específicos y cuyo reconocimiento social todavía no está del todo afianzado. </w:t>
      </w:r>
    </w:p>
    <w:p w14:paraId="764C35ED"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Esto genera que, en gran medida, sean los gestores/as culturales quienes generen </w:t>
      </w:r>
      <w:proofErr w:type="gramStart"/>
      <w:r>
        <w:rPr>
          <w:rFonts w:ascii="Times New Roman" w:eastAsia="Times New Roman" w:hAnsi="Times New Roman" w:cs="Times New Roman"/>
        </w:rPr>
        <w:t>e</w:t>
      </w:r>
      <w:proofErr w:type="gramEnd"/>
      <w:r>
        <w:rPr>
          <w:rFonts w:ascii="Times New Roman" w:eastAsia="Times New Roman" w:hAnsi="Times New Roman" w:cs="Times New Roman"/>
        </w:rPr>
        <w:t xml:space="preserve"> reinventen sus propios trabajos a partir de lo que identifican como vacancia en el contexto. Es así, que 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partir de sus acciones y decisiones ponen en acción a su agencia entendida como autonomía y creatividad, “es parte de esa conversación reflexiva interna cuando se evalúa la situación, se enumeran a veces intuitivamente, los recursos materiales, de información y lazos sociales, y orientan las decisiones o eligen cursos de acción” (Sautu, 2022, p. 39). </w:t>
      </w:r>
    </w:p>
    <w:p w14:paraId="64BDB736"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aunque las universidades, en general, no cuentan con estrategias establecidas para vincular a los futuros egresados con el mundo laboral, en muchos casos, es a partir de las mismas materias de las carreras que se generan vínculos y posibilidades de interacción con espacios culturales, organizaciones y organismos que en ocasiones derivan en relaciones laborales a más largo plazo. En estos casos, vemos que, nuevamente, depende en gran medida de la iniciativa de los propios estudiantes/egresados pa</w:t>
      </w:r>
      <w:r>
        <w:rPr>
          <w:rFonts w:ascii="Times New Roman" w:eastAsia="Times New Roman" w:hAnsi="Times New Roman" w:cs="Times New Roman"/>
        </w:rPr>
        <w:t xml:space="preserve">ra afianzar los lazos con los posibles empleadores. </w:t>
      </w:r>
    </w:p>
    <w:p w14:paraId="5D2A8508" w14:textId="77777777"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Este escenario nos lleva a reflexionar respecto al alcance de la universidad, más allá de la formación específica. Es por ello que nos preguntamos: ¿es posible ampliar y fortalecer vínculos con el campo laboral, promover redes profesionales, generar dispositivos de acompañamiento a graduados o incidir en políticas que contribuyan al reconocimiento y consolidación de la profesión de los gestores culturales? No contamos con una respuesta.</w:t>
      </w:r>
    </w:p>
    <w:p w14:paraId="433E6BC2" w14:textId="46D5FA80" w:rsidR="002D729E" w:rsidRDefault="000158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Este estudio, aún en curso, nos muestra que </w:t>
      </w:r>
      <w:r>
        <w:rPr>
          <w:rFonts w:ascii="Times New Roman" w:eastAsia="Times New Roman" w:hAnsi="Times New Roman" w:cs="Times New Roman"/>
        </w:rPr>
        <w:t>la gestión cultural sigue siendo un campo profesional en consolidación, aunque, en la actualidad, ya cuente con un mayor reconocimiento académico</w:t>
      </w:r>
      <w:r w:rsidR="00584671">
        <w:rPr>
          <w:rFonts w:ascii="Times New Roman" w:eastAsia="Times New Roman" w:hAnsi="Times New Roman" w:cs="Times New Roman"/>
        </w:rPr>
        <w:t xml:space="preserve"> </w:t>
      </w:r>
      <w:r>
        <w:rPr>
          <w:rFonts w:ascii="Times New Roman" w:eastAsia="Times New Roman" w:hAnsi="Times New Roman" w:cs="Times New Roman"/>
        </w:rPr>
        <w:t xml:space="preserve">y con un corpus propio. Las trayectorias analizadas evidencian que el ejercicio profesional de las y los gestores culturales no depende únicamente de la obtención de un título, sino también de la capacidad para construir redes, generar oportunidades y sostener el compromiso con la cultura. En ese cruce entre </w:t>
      </w:r>
      <w:r>
        <w:rPr>
          <w:rFonts w:ascii="Times New Roman" w:eastAsia="Times New Roman" w:hAnsi="Times New Roman" w:cs="Times New Roman"/>
        </w:rPr>
        <w:lastRenderedPageBreak/>
        <w:t xml:space="preserve">formación universitaria, acción propia individual y condiciones estructurales del campo laboral se juega hoy buena parte del futuro de la profesión. </w:t>
      </w:r>
    </w:p>
    <w:p w14:paraId="4CB8C1E0" w14:textId="77777777" w:rsidR="002D729E" w:rsidRDefault="002D729E">
      <w:pPr>
        <w:spacing w:line="240" w:lineRule="auto"/>
        <w:jc w:val="both"/>
        <w:rPr>
          <w:rFonts w:ascii="Times New Roman" w:eastAsia="Times New Roman" w:hAnsi="Times New Roman" w:cs="Times New Roman"/>
        </w:rPr>
      </w:pPr>
    </w:p>
    <w:p w14:paraId="66F28464" w14:textId="77777777" w:rsidR="002D729E" w:rsidRDefault="000158D8">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Referencias Bibliográficas </w:t>
      </w:r>
    </w:p>
    <w:p w14:paraId="331A0CCA" w14:textId="2D664747" w:rsidR="00584671" w:rsidRDefault="0058467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Aramburu, H., Navarro, A., y Rucker, U. (2023). Los ciclos de complementación curricular: ofertas de formación para la profesionalización de la gestión cultural en Argentina. </w:t>
      </w:r>
      <w:r w:rsidRPr="00584671">
        <w:rPr>
          <w:rFonts w:ascii="Times New Roman" w:eastAsia="Times New Roman" w:hAnsi="Times New Roman" w:cs="Times New Roman"/>
          <w:i/>
          <w:iCs/>
        </w:rPr>
        <w:t>Cartografías Del Sur. Revista de Ciencias, Artes y Tecnología,</w:t>
      </w:r>
      <w:r>
        <w:rPr>
          <w:rFonts w:ascii="Times New Roman" w:eastAsia="Times New Roman" w:hAnsi="Times New Roman" w:cs="Times New Roman"/>
        </w:rPr>
        <w:t xml:space="preserve"> (17). https://doi.org/10.35428/cds.vi17.285</w:t>
      </w:r>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 </w:t>
      </w:r>
    </w:p>
    <w:p w14:paraId="09697A7A"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Bourdieu, P. (2008). </w:t>
      </w:r>
      <w:r>
        <w:rPr>
          <w:rFonts w:ascii="Times New Roman" w:eastAsia="Times New Roman" w:hAnsi="Times New Roman" w:cs="Times New Roman"/>
          <w:i/>
          <w:iCs/>
        </w:rPr>
        <w:t>Homo Academicus</w:t>
      </w:r>
      <w:r>
        <w:rPr>
          <w:rFonts w:ascii="Times New Roman" w:eastAsia="Times New Roman" w:hAnsi="Times New Roman" w:cs="Times New Roman"/>
        </w:rPr>
        <w:t>. Siglo XXI.</w:t>
      </w:r>
    </w:p>
    <w:p w14:paraId="2E8C4CAC"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Canela </w:t>
      </w:r>
      <w:proofErr w:type="spellStart"/>
      <w:r>
        <w:rPr>
          <w:rFonts w:ascii="Times New Roman" w:eastAsia="Times New Roman" w:hAnsi="Times New Roman" w:cs="Times New Roman"/>
          <w:color w:val="222222"/>
          <w:highlight w:val="white"/>
        </w:rPr>
        <w:t>Rubin</w:t>
      </w:r>
      <w:proofErr w:type="spellEnd"/>
      <w:r>
        <w:rPr>
          <w:rFonts w:ascii="Times New Roman" w:eastAsia="Times New Roman" w:hAnsi="Times New Roman" w:cs="Times New Roman"/>
          <w:color w:val="222222"/>
          <w:highlight w:val="white"/>
        </w:rPr>
        <w:t xml:space="preserve">, A., Barbalho, A., y Costa, L. (2012). </w:t>
      </w:r>
      <w:proofErr w:type="spellStart"/>
      <w:r>
        <w:rPr>
          <w:rFonts w:ascii="Times New Roman" w:eastAsia="Times New Roman" w:hAnsi="Times New Roman" w:cs="Times New Roman"/>
          <w:color w:val="222222"/>
          <w:highlight w:val="white"/>
        </w:rPr>
        <w:t>Formação</w:t>
      </w:r>
      <w:proofErr w:type="spellEnd"/>
      <w:r>
        <w:rPr>
          <w:rFonts w:ascii="Times New Roman" w:eastAsia="Times New Roman" w:hAnsi="Times New Roman" w:cs="Times New Roman"/>
          <w:color w:val="222222"/>
          <w:highlight w:val="white"/>
        </w:rPr>
        <w:t xml:space="preserve"> em </w:t>
      </w:r>
      <w:proofErr w:type="spellStart"/>
      <w:r>
        <w:rPr>
          <w:rFonts w:ascii="Times New Roman" w:eastAsia="Times New Roman" w:hAnsi="Times New Roman" w:cs="Times New Roman"/>
          <w:color w:val="222222"/>
          <w:highlight w:val="white"/>
        </w:rPr>
        <w:t>organização</w:t>
      </w:r>
      <w:proofErr w:type="spellEnd"/>
      <w:r>
        <w:rPr>
          <w:rFonts w:ascii="Times New Roman" w:eastAsia="Times New Roman" w:hAnsi="Times New Roman" w:cs="Times New Roman"/>
          <w:color w:val="222222"/>
          <w:highlight w:val="white"/>
        </w:rPr>
        <w:t xml:space="preserve"> da cultura: a </w:t>
      </w:r>
      <w:proofErr w:type="spellStart"/>
      <w:r>
        <w:rPr>
          <w:rFonts w:ascii="Times New Roman" w:eastAsia="Times New Roman" w:hAnsi="Times New Roman" w:cs="Times New Roman"/>
          <w:color w:val="222222"/>
          <w:highlight w:val="white"/>
        </w:rPr>
        <w:t>situação</w:t>
      </w:r>
      <w:proofErr w:type="spellEnd"/>
      <w:r>
        <w:rPr>
          <w:rFonts w:ascii="Times New Roman" w:eastAsia="Times New Roman" w:hAnsi="Times New Roman" w:cs="Times New Roman"/>
          <w:color w:val="222222"/>
          <w:highlight w:val="white"/>
        </w:rPr>
        <w:t xml:space="preserve"> latino-americana. </w:t>
      </w:r>
      <w:proofErr w:type="spellStart"/>
      <w:r>
        <w:rPr>
          <w:rFonts w:ascii="Times New Roman" w:eastAsia="Times New Roman" w:hAnsi="Times New Roman" w:cs="Times New Roman"/>
          <w:i/>
          <w:iCs/>
          <w:color w:val="222222"/>
          <w:highlight w:val="white"/>
        </w:rPr>
        <w:t>PragMATIZES</w:t>
      </w:r>
      <w:proofErr w:type="spellEnd"/>
      <w:r>
        <w:rPr>
          <w:rFonts w:ascii="Times New Roman" w:eastAsia="Times New Roman" w:hAnsi="Times New Roman" w:cs="Times New Roman"/>
          <w:i/>
          <w:iCs/>
          <w:color w:val="222222"/>
          <w:highlight w:val="white"/>
        </w:rPr>
        <w:t xml:space="preserve">-Revista Latino-Americana de </w:t>
      </w:r>
      <w:proofErr w:type="spellStart"/>
      <w:r>
        <w:rPr>
          <w:rFonts w:ascii="Times New Roman" w:eastAsia="Times New Roman" w:hAnsi="Times New Roman" w:cs="Times New Roman"/>
          <w:i/>
          <w:iCs/>
          <w:color w:val="222222"/>
          <w:highlight w:val="white"/>
        </w:rPr>
        <w:t>Estudos</w:t>
      </w:r>
      <w:proofErr w:type="spellEnd"/>
      <w:r>
        <w:rPr>
          <w:rFonts w:ascii="Times New Roman" w:eastAsia="Times New Roman" w:hAnsi="Times New Roman" w:cs="Times New Roman"/>
          <w:i/>
          <w:iCs/>
          <w:color w:val="222222"/>
          <w:highlight w:val="white"/>
        </w:rPr>
        <w:t xml:space="preserve"> em Cultura</w:t>
      </w:r>
      <w:r>
        <w:rPr>
          <w:rFonts w:ascii="Times New Roman" w:eastAsia="Times New Roman" w:hAnsi="Times New Roman" w:cs="Times New Roman"/>
          <w:color w:val="222222"/>
          <w:highlight w:val="white"/>
        </w:rPr>
        <w:t>, (2), 125-149.</w:t>
      </w:r>
    </w:p>
    <w:p w14:paraId="57663EB8" w14:textId="10A95861" w:rsidR="00584671" w:rsidRDefault="00584671">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Cunha, M. (2007). Gestión cultural. Desafíos de un nuevo campo profesional. </w:t>
      </w:r>
      <w:r>
        <w:rPr>
          <w:rFonts w:ascii="Times New Roman" w:eastAsia="Times New Roman" w:hAnsi="Times New Roman" w:cs="Times New Roman"/>
          <w:i/>
          <w:iCs/>
        </w:rPr>
        <w:t>Revista Observatorio Itaú Cultural</w:t>
      </w:r>
      <w:r>
        <w:rPr>
          <w:rFonts w:ascii="Times New Roman" w:eastAsia="Times New Roman" w:hAnsi="Times New Roman" w:cs="Times New Roman"/>
        </w:rPr>
        <w:t>. Volumen, 2, 72-79.</w:t>
      </w:r>
    </w:p>
    <w:p w14:paraId="088109B1"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rPr>
      </w:pPr>
      <w:r w:rsidRPr="00D72E6E">
        <w:rPr>
          <w:rFonts w:ascii="Times New Roman" w:eastAsia="Times New Roman" w:hAnsi="Times New Roman" w:cs="Times New Roman"/>
          <w:lang w:val="fr-BE"/>
        </w:rPr>
        <w:t xml:space="preserve">Dubar, C. (2000). </w:t>
      </w:r>
      <w:r w:rsidRPr="00D72E6E">
        <w:rPr>
          <w:rFonts w:ascii="Times New Roman" w:eastAsia="Times New Roman" w:hAnsi="Times New Roman" w:cs="Times New Roman"/>
          <w:i/>
          <w:iCs/>
          <w:lang w:val="fr-BE"/>
        </w:rPr>
        <w:t xml:space="preserve">La </w:t>
      </w:r>
      <w:proofErr w:type="spellStart"/>
      <w:r w:rsidRPr="00D72E6E">
        <w:rPr>
          <w:rFonts w:ascii="Times New Roman" w:eastAsia="Times New Roman" w:hAnsi="Times New Roman" w:cs="Times New Roman"/>
          <w:i/>
          <w:iCs/>
          <w:lang w:val="fr-BE"/>
        </w:rPr>
        <w:t>socialization</w:t>
      </w:r>
      <w:proofErr w:type="spellEnd"/>
      <w:r w:rsidRPr="00D72E6E">
        <w:rPr>
          <w:rFonts w:ascii="Times New Roman" w:eastAsia="Times New Roman" w:hAnsi="Times New Roman" w:cs="Times New Roman"/>
          <w:i/>
          <w:iCs/>
          <w:lang w:val="fr-BE"/>
        </w:rPr>
        <w:t xml:space="preserve">. </w:t>
      </w:r>
      <w:proofErr w:type="spellStart"/>
      <w:r w:rsidRPr="00D72E6E">
        <w:rPr>
          <w:rFonts w:ascii="Times New Roman" w:eastAsia="Times New Roman" w:hAnsi="Times New Roman" w:cs="Times New Roman"/>
          <w:i/>
          <w:iCs/>
          <w:lang w:val="fr-BE"/>
        </w:rPr>
        <w:t>Constructiondes</w:t>
      </w:r>
      <w:proofErr w:type="spellEnd"/>
      <w:r w:rsidRPr="00D72E6E">
        <w:rPr>
          <w:rFonts w:ascii="Times New Roman" w:eastAsia="Times New Roman" w:hAnsi="Times New Roman" w:cs="Times New Roman"/>
          <w:i/>
          <w:iCs/>
          <w:lang w:val="fr-BE"/>
        </w:rPr>
        <w:t xml:space="preserve"> </w:t>
      </w:r>
      <w:proofErr w:type="spellStart"/>
      <w:r w:rsidRPr="00D72E6E">
        <w:rPr>
          <w:rFonts w:ascii="Times New Roman" w:eastAsia="Times New Roman" w:hAnsi="Times New Roman" w:cs="Times New Roman"/>
          <w:i/>
          <w:iCs/>
          <w:lang w:val="fr-BE"/>
        </w:rPr>
        <w:t>identities</w:t>
      </w:r>
      <w:proofErr w:type="spellEnd"/>
      <w:r w:rsidRPr="00D72E6E">
        <w:rPr>
          <w:rFonts w:ascii="Times New Roman" w:eastAsia="Times New Roman" w:hAnsi="Times New Roman" w:cs="Times New Roman"/>
          <w:i/>
          <w:iCs/>
          <w:lang w:val="fr-BE"/>
        </w:rPr>
        <w:t xml:space="preserve"> </w:t>
      </w:r>
      <w:proofErr w:type="spellStart"/>
      <w:r w:rsidRPr="00D72E6E">
        <w:rPr>
          <w:rFonts w:ascii="Times New Roman" w:eastAsia="Times New Roman" w:hAnsi="Times New Roman" w:cs="Times New Roman"/>
          <w:i/>
          <w:iCs/>
          <w:lang w:val="fr-BE"/>
        </w:rPr>
        <w:t>socialist</w:t>
      </w:r>
      <w:proofErr w:type="spellEnd"/>
      <w:r w:rsidRPr="00D72E6E">
        <w:rPr>
          <w:rFonts w:ascii="Times New Roman" w:eastAsia="Times New Roman" w:hAnsi="Times New Roman" w:cs="Times New Roman"/>
          <w:i/>
          <w:iCs/>
          <w:lang w:val="fr-BE"/>
        </w:rPr>
        <w:t xml:space="preserve"> et professionnelles.</w:t>
      </w:r>
      <w:r w:rsidRPr="00D72E6E">
        <w:rPr>
          <w:rFonts w:ascii="Times New Roman" w:eastAsia="Times New Roman" w:hAnsi="Times New Roman" w:cs="Times New Roman"/>
          <w:lang w:val="fr-BE"/>
        </w:rPr>
        <w:t xml:space="preserve"> </w:t>
      </w:r>
      <w:r>
        <w:rPr>
          <w:rFonts w:ascii="Times New Roman" w:eastAsia="Times New Roman" w:hAnsi="Times New Roman" w:cs="Times New Roman"/>
        </w:rPr>
        <w:t>Armand Colin.</w:t>
      </w:r>
    </w:p>
    <w:p w14:paraId="595D6D8B"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Elías, C.  (2006) La formación profesional para la gestión y administración en el sector de la cultura argentina, en </w:t>
      </w:r>
      <w:r>
        <w:rPr>
          <w:rFonts w:ascii="Times New Roman" w:eastAsia="Times New Roman" w:hAnsi="Times New Roman" w:cs="Times New Roman"/>
          <w:i/>
          <w:iCs/>
          <w:highlight w:val="white"/>
        </w:rPr>
        <w:t xml:space="preserve">Aportes para el Estado y la administración gubernamental </w:t>
      </w:r>
      <w:r>
        <w:rPr>
          <w:rFonts w:ascii="Times New Roman" w:eastAsia="Times New Roman" w:hAnsi="Times New Roman" w:cs="Times New Roman"/>
          <w:highlight w:val="white"/>
        </w:rPr>
        <w:t>(23) Pp. 107-118</w:t>
      </w:r>
    </w:p>
    <w:p w14:paraId="704047B5"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Guichard, J. (1995). </w:t>
      </w:r>
      <w:r>
        <w:rPr>
          <w:rFonts w:ascii="Times New Roman" w:eastAsia="Times New Roman" w:hAnsi="Times New Roman" w:cs="Times New Roman"/>
          <w:i/>
          <w:iCs/>
          <w:color w:val="222222"/>
          <w:highlight w:val="white"/>
        </w:rPr>
        <w:t>La escuela y las representaciones de futuro de los adolescentes.</w:t>
      </w:r>
      <w:r>
        <w:rPr>
          <w:rFonts w:ascii="Times New Roman" w:eastAsia="Times New Roman" w:hAnsi="Times New Roman" w:cs="Times New Roman"/>
          <w:color w:val="222222"/>
          <w:highlight w:val="white"/>
        </w:rPr>
        <w:t xml:space="preserve"> Editorial Laertes.</w:t>
      </w:r>
    </w:p>
    <w:p w14:paraId="7B811EEC"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Lacarrieu, M. y Cerdeira, M. (2019) Formación y profesionalización en el sector cultural público. Instituto de Cultura Pública del Ministerio de Cultura de la Nación [2013-2015]. En, E. Fuentes Firmani, y J. Tasat, (</w:t>
      </w:r>
      <w:proofErr w:type="spellStart"/>
      <w:r>
        <w:rPr>
          <w:rFonts w:ascii="Times New Roman" w:eastAsia="Times New Roman" w:hAnsi="Times New Roman" w:cs="Times New Roman"/>
          <w:color w:val="222222"/>
          <w:highlight w:val="white"/>
        </w:rPr>
        <w:t>Coords</w:t>
      </w:r>
      <w:proofErr w:type="spellEnd"/>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iCs/>
          <w:color w:val="222222"/>
          <w:highlight w:val="white"/>
        </w:rPr>
        <w:t>Gestión Cultural en la Argentina</w:t>
      </w:r>
      <w:r>
        <w:rPr>
          <w:rFonts w:ascii="Times New Roman" w:eastAsia="Times New Roman" w:hAnsi="Times New Roman" w:cs="Times New Roman"/>
          <w:color w:val="222222"/>
          <w:highlight w:val="white"/>
        </w:rPr>
        <w:t>. (pp.227-247). RGC Libros.</w:t>
      </w:r>
    </w:p>
    <w:p w14:paraId="238C413E"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Mariscal Orozco, J. L. y Ortega Sánchez, K. M. (2021). </w:t>
      </w:r>
      <w:r>
        <w:rPr>
          <w:rFonts w:ascii="Times New Roman" w:eastAsia="Times New Roman" w:hAnsi="Times New Roman" w:cs="Times New Roman"/>
          <w:i/>
          <w:iCs/>
          <w:color w:val="222222"/>
          <w:highlight w:val="white"/>
        </w:rPr>
        <w:t>Estrategias para el estudio de la gestión cultural en el nivel universitario</w:t>
      </w:r>
      <w:r>
        <w:rPr>
          <w:rFonts w:ascii="Times New Roman" w:eastAsia="Times New Roman" w:hAnsi="Times New Roman" w:cs="Times New Roman"/>
          <w:color w:val="222222"/>
          <w:highlight w:val="white"/>
        </w:rPr>
        <w:t>. Ariadna Ediciones.</w:t>
      </w:r>
    </w:p>
    <w:p w14:paraId="56AFA497"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Martinell Sempere, A. (2006) La formación en gestión cultural en Iberoamérica. Reflexiones y situación. </w:t>
      </w:r>
      <w:r>
        <w:rPr>
          <w:rFonts w:ascii="Times New Roman" w:eastAsia="Times New Roman" w:hAnsi="Times New Roman" w:cs="Times New Roman"/>
          <w:i/>
          <w:iCs/>
        </w:rPr>
        <w:t>Revista Pensar Iberoamérica</w:t>
      </w:r>
      <w:r>
        <w:rPr>
          <w:rFonts w:ascii="Times New Roman" w:eastAsia="Times New Roman" w:hAnsi="Times New Roman" w:cs="Times New Roman"/>
        </w:rPr>
        <w:t xml:space="preserve"> (10). Pp. 73-91.</w:t>
      </w:r>
    </w:p>
    <w:p w14:paraId="2B4A101F" w14:textId="77777777" w:rsidR="00584671" w:rsidRDefault="00584671">
      <w:pPr>
        <w:pBdr>
          <w:top w:val="nil"/>
          <w:left w:val="nil"/>
          <w:bottom w:val="nil"/>
          <w:right w:val="nil"/>
          <w:between w:val="nil"/>
        </w:pBdr>
        <w:spacing w:line="240" w:lineRule="auto"/>
        <w:jc w:val="both"/>
        <w:rPr>
          <w:rFonts w:ascii="Times New Roman" w:eastAsia="Times New Roman" w:hAnsi="Times New Roman" w:cs="Times New Roman"/>
        </w:rPr>
      </w:pPr>
      <w:r w:rsidRPr="00D72E6E">
        <w:rPr>
          <w:rFonts w:ascii="Times New Roman" w:eastAsia="Times New Roman" w:hAnsi="Times New Roman" w:cs="Times New Roman"/>
          <w:lang w:val="fr-BE"/>
        </w:rPr>
        <w:t xml:space="preserve">Menger, P. (2009). </w:t>
      </w:r>
      <w:r w:rsidRPr="00D72E6E">
        <w:rPr>
          <w:rFonts w:ascii="Times New Roman" w:eastAsia="Times New Roman" w:hAnsi="Times New Roman" w:cs="Times New Roman"/>
          <w:i/>
          <w:iCs/>
          <w:lang w:val="fr-BE"/>
        </w:rPr>
        <w:t>Le travail créateur. S’accomplir dans l’incertain</w:t>
      </w:r>
      <w:r w:rsidRPr="00D72E6E">
        <w:rPr>
          <w:rFonts w:ascii="Times New Roman" w:eastAsia="Times New Roman" w:hAnsi="Times New Roman" w:cs="Times New Roman"/>
          <w:lang w:val="fr-BE"/>
        </w:rPr>
        <w:t xml:space="preserve">.  </w:t>
      </w:r>
      <w:r>
        <w:rPr>
          <w:rFonts w:ascii="Times New Roman" w:eastAsia="Times New Roman" w:hAnsi="Times New Roman" w:cs="Times New Roman"/>
        </w:rPr>
        <w:t xml:space="preserve">Seuil/ </w:t>
      </w:r>
      <w:proofErr w:type="spellStart"/>
      <w:r>
        <w:rPr>
          <w:rFonts w:ascii="Times New Roman" w:eastAsia="Times New Roman" w:hAnsi="Times New Roman" w:cs="Times New Roman"/>
        </w:rPr>
        <w:t>Gallimard</w:t>
      </w:r>
      <w:proofErr w:type="spellEnd"/>
      <w:r>
        <w:rPr>
          <w:rFonts w:ascii="Times New Roman" w:eastAsia="Times New Roman" w:hAnsi="Times New Roman" w:cs="Times New Roman"/>
        </w:rPr>
        <w:t>.</w:t>
      </w:r>
    </w:p>
    <w:p w14:paraId="535931E1" w14:textId="77777777" w:rsidR="00584671" w:rsidRPr="00D72E6E" w:rsidRDefault="00584671">
      <w:pPr>
        <w:pBdr>
          <w:top w:val="nil"/>
          <w:left w:val="nil"/>
          <w:bottom w:val="nil"/>
          <w:right w:val="nil"/>
          <w:between w:val="nil"/>
        </w:pBdr>
        <w:spacing w:line="240" w:lineRule="auto"/>
        <w:jc w:val="both"/>
        <w:rPr>
          <w:rFonts w:ascii="Times New Roman" w:eastAsia="Times New Roman" w:hAnsi="Times New Roman" w:cs="Times New Roman"/>
          <w:lang w:val="fr-BE"/>
        </w:rPr>
      </w:pPr>
      <w:r>
        <w:rPr>
          <w:rFonts w:ascii="Times New Roman" w:eastAsia="Times New Roman" w:hAnsi="Times New Roman" w:cs="Times New Roman"/>
        </w:rPr>
        <w:t xml:space="preserve">Navarro, A. (2019) Informe Final Proyecto </w:t>
      </w:r>
      <w:proofErr w:type="spellStart"/>
      <w:r>
        <w:rPr>
          <w:rFonts w:ascii="Times New Roman" w:eastAsia="Times New Roman" w:hAnsi="Times New Roman" w:cs="Times New Roman"/>
        </w:rPr>
        <w:t>Undavcyt</w:t>
      </w:r>
      <w:proofErr w:type="spellEnd"/>
      <w:r>
        <w:rPr>
          <w:rFonts w:ascii="Times New Roman" w:eastAsia="Times New Roman" w:hAnsi="Times New Roman" w:cs="Times New Roman"/>
        </w:rPr>
        <w:t xml:space="preserve"> 201</w:t>
      </w:r>
      <w:r>
        <w:rPr>
          <w:rFonts w:ascii="Times New Roman" w:eastAsia="Times New Roman" w:hAnsi="Times New Roman" w:cs="Times New Roman"/>
          <w:color w:val="222222"/>
          <w:highlight w:val="white"/>
        </w:rPr>
        <w:t xml:space="preserve">9 La profesionalización de la Gestión Cultural en la Argentina: entre el oficio, el arte, la formación y la profesión.  </w:t>
      </w:r>
      <w:proofErr w:type="spellStart"/>
      <w:r w:rsidRPr="00D72E6E">
        <w:rPr>
          <w:rFonts w:ascii="Times New Roman" w:eastAsia="Times New Roman" w:hAnsi="Times New Roman" w:cs="Times New Roman"/>
          <w:lang w:val="fr-BE"/>
        </w:rPr>
        <w:t>Universidad</w:t>
      </w:r>
      <w:proofErr w:type="spellEnd"/>
      <w:r w:rsidRPr="00D72E6E">
        <w:rPr>
          <w:rFonts w:ascii="Times New Roman" w:eastAsia="Times New Roman" w:hAnsi="Times New Roman" w:cs="Times New Roman"/>
          <w:lang w:val="fr-BE"/>
        </w:rPr>
        <w:t xml:space="preserve"> </w:t>
      </w:r>
      <w:proofErr w:type="spellStart"/>
      <w:r w:rsidRPr="00D72E6E">
        <w:rPr>
          <w:rFonts w:ascii="Times New Roman" w:eastAsia="Times New Roman" w:hAnsi="Times New Roman" w:cs="Times New Roman"/>
          <w:lang w:val="fr-BE"/>
        </w:rPr>
        <w:t>Nacional</w:t>
      </w:r>
      <w:proofErr w:type="spellEnd"/>
      <w:r w:rsidRPr="00D72E6E">
        <w:rPr>
          <w:rFonts w:ascii="Times New Roman" w:eastAsia="Times New Roman" w:hAnsi="Times New Roman" w:cs="Times New Roman"/>
          <w:lang w:val="fr-BE"/>
        </w:rPr>
        <w:t xml:space="preserve"> de Avellaneda. </w:t>
      </w:r>
    </w:p>
    <w:p w14:paraId="1FDB5C8E" w14:textId="7FF4855D" w:rsidR="00584671" w:rsidRDefault="00584671">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Navarro, A. (2022) Trayectorias laborales y momentos significativos en las experiencias de las personas: un antes y un después en la vida, en: Sautu, R. (</w:t>
      </w:r>
      <w:proofErr w:type="spellStart"/>
      <w:r>
        <w:rPr>
          <w:rFonts w:ascii="Times New Roman" w:eastAsia="Times New Roman" w:hAnsi="Times New Roman" w:cs="Times New Roman"/>
        </w:rPr>
        <w:t>comp.</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Métodos </w:t>
      </w:r>
      <w:r>
        <w:rPr>
          <w:rFonts w:ascii="Times New Roman" w:eastAsia="Times New Roman" w:hAnsi="Times New Roman" w:cs="Times New Roman"/>
          <w:i/>
          <w:iCs/>
        </w:rPr>
        <w:lastRenderedPageBreak/>
        <w:t>cualitativos y cuantitativos en la investigación de cursos e historias de vida</w:t>
      </w:r>
      <w:r>
        <w:rPr>
          <w:rFonts w:ascii="Times New Roman" w:eastAsia="Times New Roman" w:hAnsi="Times New Roman" w:cs="Times New Roman"/>
        </w:rPr>
        <w:t>. (pp.183-210). Editorial Lumiere.</w:t>
      </w:r>
    </w:p>
    <w:p w14:paraId="3D7A88EE" w14:textId="77777777" w:rsidR="00584671" w:rsidRDefault="00584671">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Olivera, R. G., Alfaro, A. H., y Estrada, S. L. (2012). Precariedad laboral y heterogeneidad ocupacional: una propuesta teórico-metodológica. </w:t>
      </w:r>
      <w:r>
        <w:rPr>
          <w:rFonts w:ascii="Times New Roman" w:eastAsia="Times New Roman" w:hAnsi="Times New Roman" w:cs="Times New Roman"/>
          <w:i/>
          <w:iCs/>
        </w:rPr>
        <w:t>Revista Mexicana de Sociología</w:t>
      </w:r>
      <w:r>
        <w:rPr>
          <w:rFonts w:ascii="Times New Roman" w:eastAsia="Times New Roman" w:hAnsi="Times New Roman" w:cs="Times New Roman"/>
        </w:rPr>
        <w:t>, 74(2), 213-243.</w:t>
      </w:r>
    </w:p>
    <w:p w14:paraId="20E3E808" w14:textId="77777777" w:rsidR="00584671" w:rsidRDefault="0058467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Rucker, U. (2021). Interrelaciones e interacciones academia – campo profesional / investigación – praxis, en Chavarría, R., Mariscal, J.L, Rucker, U. y </w:t>
      </w:r>
      <w:proofErr w:type="spellStart"/>
      <w:r>
        <w:rPr>
          <w:rFonts w:ascii="Times New Roman" w:eastAsia="Times New Roman" w:hAnsi="Times New Roman" w:cs="Times New Roman"/>
        </w:rPr>
        <w:t>Yañez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Acercamientos metodológicos en Gestión Cultural. Aportes desde Latinoamérica.</w:t>
      </w:r>
      <w:r>
        <w:rPr>
          <w:rFonts w:ascii="Times New Roman" w:eastAsia="Times New Roman" w:hAnsi="Times New Roman" w:cs="Times New Roman"/>
        </w:rPr>
        <w:t xml:space="preserve"> (pp. 191-214). Editorial Ariadna</w:t>
      </w:r>
    </w:p>
    <w:p w14:paraId="62493F04" w14:textId="7551A216" w:rsidR="00584671" w:rsidRPr="00D72E6E" w:rsidRDefault="00584671">
      <w:pPr>
        <w:pBdr>
          <w:top w:val="nil"/>
          <w:left w:val="nil"/>
          <w:bottom w:val="nil"/>
          <w:right w:val="nil"/>
          <w:between w:val="nil"/>
        </w:pBdr>
        <w:spacing w:line="240" w:lineRule="auto"/>
        <w:jc w:val="both"/>
        <w:rPr>
          <w:rFonts w:ascii="Times New Roman" w:eastAsia="Times New Roman" w:hAnsi="Times New Roman" w:cs="Times New Roman"/>
          <w:lang w:val="fr-BE"/>
        </w:rPr>
      </w:pPr>
      <w:r>
        <w:rPr>
          <w:rFonts w:ascii="Times New Roman" w:eastAsia="Times New Roman" w:hAnsi="Times New Roman" w:cs="Times New Roman"/>
        </w:rPr>
        <w:t>Sautu, R. (2022) El método biográfico: perspectivas teórico-metodológicas cuantitativas y cualitativas, en: Sautu, R. (</w:t>
      </w:r>
      <w:proofErr w:type="spellStart"/>
      <w:r>
        <w:rPr>
          <w:rFonts w:ascii="Times New Roman" w:eastAsia="Times New Roman" w:hAnsi="Times New Roman" w:cs="Times New Roman"/>
        </w:rPr>
        <w:t>comp.</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Métodos cualitativos y cuantitativos en la investigación de cursos e historias de vida</w:t>
      </w:r>
      <w:r>
        <w:rPr>
          <w:rFonts w:ascii="Times New Roman" w:eastAsia="Times New Roman" w:hAnsi="Times New Roman" w:cs="Times New Roman"/>
        </w:rPr>
        <w:t xml:space="preserve">. </w:t>
      </w:r>
      <w:r w:rsidRPr="00D72E6E">
        <w:rPr>
          <w:rFonts w:ascii="Times New Roman" w:eastAsia="Times New Roman" w:hAnsi="Times New Roman" w:cs="Times New Roman"/>
          <w:lang w:val="fr-BE"/>
        </w:rPr>
        <w:t>(</w:t>
      </w:r>
      <w:r>
        <w:rPr>
          <w:rFonts w:ascii="Times New Roman" w:eastAsia="Times New Roman" w:hAnsi="Times New Roman" w:cs="Times New Roman"/>
          <w:lang w:val="fr-BE"/>
        </w:rPr>
        <w:t>p</w:t>
      </w:r>
      <w:r w:rsidRPr="00D72E6E">
        <w:rPr>
          <w:rFonts w:ascii="Times New Roman" w:eastAsia="Times New Roman" w:hAnsi="Times New Roman" w:cs="Times New Roman"/>
          <w:lang w:val="fr-BE"/>
        </w:rPr>
        <w:t>p.33-58). Editorial Lumiere.</w:t>
      </w:r>
    </w:p>
    <w:p w14:paraId="2F035A90" w14:textId="77777777" w:rsidR="00584671" w:rsidRDefault="00584671">
      <w:pPr>
        <w:pBdr>
          <w:top w:val="nil"/>
          <w:left w:val="nil"/>
          <w:bottom w:val="nil"/>
          <w:right w:val="nil"/>
          <w:between w:val="nil"/>
        </w:pBdr>
        <w:spacing w:line="240" w:lineRule="auto"/>
        <w:jc w:val="both"/>
      </w:pPr>
      <w:r>
        <w:rPr>
          <w:rFonts w:ascii="Times New Roman" w:eastAsia="Times New Roman" w:hAnsi="Times New Roman" w:cs="Times New Roman"/>
        </w:rPr>
        <w:t>Schargorodsky, H. (2002). Un perfil del gestor cultural profesional en América Latina y el Caribe: Su relación con la formación en gestión cultural. Portal Iberoamericano de Gestión Cultural.</w:t>
      </w:r>
      <w:hyperlink r:id="rId12">
        <w:r>
          <w:rPr>
            <w:rFonts w:ascii="Times New Roman" w:eastAsia="Times New Roman" w:hAnsi="Times New Roman" w:cs="Times New Roman"/>
            <w:color w:val="1155CC"/>
          </w:rPr>
          <w:t xml:space="preserve"> </w:t>
        </w:r>
      </w:hyperlink>
    </w:p>
    <w:p w14:paraId="3E72847A" w14:textId="77777777" w:rsidR="00584671" w:rsidRDefault="00584671" w:rsidP="00584671">
      <w:pPr>
        <w:pBdr>
          <w:top w:val="nil"/>
          <w:left w:val="nil"/>
          <w:bottom w:val="nil"/>
          <w:right w:val="nil"/>
          <w:between w:val="nil"/>
        </w:pBdr>
        <w:spacing w:line="240" w:lineRule="auto"/>
        <w:jc w:val="both"/>
        <w:rPr>
          <w:rFonts w:ascii="Times New Roman" w:eastAsia="Times New Roman" w:hAnsi="Times New Roman" w:cs="Times New Roman"/>
          <w:color w:val="1155CC"/>
        </w:rPr>
      </w:pPr>
      <w:hyperlink r:id="rId13">
        <w:r>
          <w:rPr>
            <w:rFonts w:ascii="Times New Roman" w:eastAsia="Times New Roman" w:hAnsi="Times New Roman" w:cs="Times New Roman"/>
            <w:color w:val="1155CC"/>
          </w:rPr>
          <w:t>http://www.infosal.uadec.mx/vc/eventos/doc/archivos/perfil%20del%20gestor%20cultural%20en%20AL.pdf</w:t>
        </w:r>
      </w:hyperlink>
    </w:p>
    <w:p w14:paraId="2EB6258C" w14:textId="4A5103A7" w:rsidR="00584671" w:rsidRDefault="00584671">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Simone, V. (2015): Los ingenieros electrónicos: problemas de inserción y sectores demandantes, en Panaia, M. (coord.) </w:t>
      </w:r>
      <w:r>
        <w:rPr>
          <w:rFonts w:ascii="Times New Roman" w:eastAsia="Times New Roman" w:hAnsi="Times New Roman" w:cs="Times New Roman"/>
          <w:i/>
          <w:iCs/>
        </w:rPr>
        <w:t xml:space="preserve">Universidades en cambio: ¿generalistas o </w:t>
      </w:r>
      <w:proofErr w:type="spellStart"/>
      <w:r>
        <w:rPr>
          <w:rFonts w:ascii="Times New Roman" w:eastAsia="Times New Roman" w:hAnsi="Times New Roman" w:cs="Times New Roman"/>
          <w:i/>
          <w:iCs/>
        </w:rPr>
        <w:t>profesionalistas</w:t>
      </w:r>
      <w:proofErr w:type="spellEnd"/>
      <w:r>
        <w:rPr>
          <w:rFonts w:ascii="Times New Roman" w:eastAsia="Times New Roman" w:hAnsi="Times New Roman" w:cs="Times New Roman"/>
          <w:i/>
          <w:iCs/>
        </w:rPr>
        <w:t>?</w:t>
      </w:r>
      <w:r>
        <w:rPr>
          <w:rFonts w:ascii="Times New Roman" w:eastAsia="Times New Roman" w:hAnsi="Times New Roman" w:cs="Times New Roman"/>
        </w:rPr>
        <w:t xml:space="preserve"> Miño y Dávila editores</w:t>
      </w:r>
    </w:p>
    <w:p w14:paraId="1CCB4088" w14:textId="77777777" w:rsidR="00584671" w:rsidRDefault="00584671">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Yañez</w:t>
      </w:r>
      <w:proofErr w:type="spellEnd"/>
      <w:r>
        <w:rPr>
          <w:rFonts w:ascii="Times New Roman" w:eastAsia="Times New Roman" w:hAnsi="Times New Roman" w:cs="Times New Roman"/>
        </w:rPr>
        <w:t xml:space="preserve"> Canal, C. (2014). </w:t>
      </w:r>
      <w:r>
        <w:rPr>
          <w:rFonts w:ascii="Times New Roman" w:eastAsia="Times New Roman" w:hAnsi="Times New Roman" w:cs="Times New Roman"/>
          <w:i/>
          <w:iCs/>
        </w:rPr>
        <w:t>Emergencias de la gestión cultural en América Latina</w:t>
      </w:r>
      <w:r>
        <w:rPr>
          <w:rFonts w:ascii="Times New Roman" w:eastAsia="Times New Roman" w:hAnsi="Times New Roman" w:cs="Times New Roman"/>
        </w:rPr>
        <w:t>. Editorial Universidad Nacional de Colombia, Facultad de Administración, Departamento de Ciencias Humanas.</w:t>
      </w:r>
    </w:p>
    <w:p w14:paraId="3C775EA0" w14:textId="77777777" w:rsidR="00584671" w:rsidRDefault="00584671">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Yañez</w:t>
      </w:r>
      <w:proofErr w:type="spellEnd"/>
      <w:r>
        <w:rPr>
          <w:rFonts w:ascii="Times New Roman" w:eastAsia="Times New Roman" w:hAnsi="Times New Roman" w:cs="Times New Roman"/>
        </w:rPr>
        <w:t xml:space="preserve"> Canal, C. (2018). </w:t>
      </w:r>
      <w:r>
        <w:rPr>
          <w:rFonts w:ascii="Times New Roman" w:eastAsia="Times New Roman" w:hAnsi="Times New Roman" w:cs="Times New Roman"/>
          <w:i/>
          <w:iCs/>
        </w:rPr>
        <w:t>Praxis de la gestión cultural</w:t>
      </w:r>
      <w:r>
        <w:rPr>
          <w:rFonts w:ascii="Times New Roman" w:eastAsia="Times New Roman" w:hAnsi="Times New Roman" w:cs="Times New Roman"/>
        </w:rPr>
        <w:t xml:space="preserve">. Editorial Universidad de Colombia. </w:t>
      </w:r>
    </w:p>
    <w:p w14:paraId="4A75E2F6" w14:textId="77777777" w:rsidR="00584671" w:rsidRDefault="00584671">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Yáñez Canal, C. Rucker, U. y Valenzuela Gómez, M. (2018.) </w:t>
      </w:r>
      <w:r>
        <w:rPr>
          <w:rFonts w:ascii="Times New Roman" w:eastAsia="Times New Roman" w:hAnsi="Times New Roman" w:cs="Times New Roman"/>
          <w:i/>
          <w:iCs/>
        </w:rPr>
        <w:t>La gestión cultural desde Latinoamérica. Formación e investigación. Referencias y retos del campo disciplinar</w:t>
      </w:r>
      <w:r>
        <w:rPr>
          <w:rFonts w:ascii="Times New Roman" w:eastAsia="Times New Roman" w:hAnsi="Times New Roman" w:cs="Times New Roman"/>
        </w:rPr>
        <w:t>. Red Latinoamericana de Gestión Cultural, EGAC Ediciones.</w:t>
      </w:r>
    </w:p>
    <w:p w14:paraId="1A174E2B" w14:textId="77777777" w:rsidR="002D729E" w:rsidRDefault="002D729E">
      <w:pPr>
        <w:pBdr>
          <w:top w:val="nil"/>
          <w:left w:val="nil"/>
          <w:bottom w:val="nil"/>
          <w:right w:val="nil"/>
          <w:between w:val="nil"/>
        </w:pBdr>
        <w:spacing w:line="240" w:lineRule="auto"/>
        <w:jc w:val="both"/>
        <w:rPr>
          <w:rFonts w:ascii="Times New Roman" w:eastAsia="Times New Roman" w:hAnsi="Times New Roman" w:cs="Times New Roman"/>
        </w:rPr>
      </w:pPr>
    </w:p>
    <w:sectPr w:rsidR="002D729E">
      <w:headerReference w:type="default" r:id="rId14"/>
      <w:footerReference w:type="default" r:id="rId15"/>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A0CF" w14:textId="77777777" w:rsidR="000158D8" w:rsidRDefault="000158D8">
      <w:pPr>
        <w:spacing w:after="0" w:line="240" w:lineRule="auto"/>
      </w:pPr>
      <w:r>
        <w:separator/>
      </w:r>
    </w:p>
  </w:endnote>
  <w:endnote w:type="continuationSeparator" w:id="0">
    <w:p w14:paraId="64461DE8" w14:textId="77777777" w:rsidR="000158D8" w:rsidRDefault="0001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E9F6CC4-BBC3-4E4E-A794-C218E456CD59}"/>
    <w:embedBold r:id="rId2" w:fontKey="{4D03B15B-00F9-45F8-9498-1DEC039E0C89}"/>
    <w:embedItalic r:id="rId3" w:fontKey="{2CF3450F-7617-437B-AF45-780BBAF00064}"/>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575C2FFF-80F5-401E-86EB-EF2887A7F7EE}"/>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8B278D95-839B-4EC1-8755-FF6AE78A58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B5C4" w14:textId="77777777" w:rsidR="002D729E" w:rsidRDefault="000158D8">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62FD534C" wp14:editId="2B7179BB">
          <wp:extent cx="5400040" cy="428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15AD2DC" w14:textId="77777777" w:rsidR="002D729E" w:rsidRDefault="002D729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4CB3" w14:textId="77777777" w:rsidR="000158D8" w:rsidRDefault="000158D8">
      <w:pPr>
        <w:spacing w:after="0" w:line="240" w:lineRule="auto"/>
      </w:pPr>
      <w:r>
        <w:separator/>
      </w:r>
    </w:p>
  </w:footnote>
  <w:footnote w:type="continuationSeparator" w:id="0">
    <w:p w14:paraId="02D37749" w14:textId="77777777" w:rsidR="000158D8" w:rsidRDefault="00015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38DD" w14:textId="77777777" w:rsidR="002D729E" w:rsidRDefault="000158D8">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E75E745" wp14:editId="1C361CD8">
          <wp:extent cx="2617939" cy="109132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6039A"/>
    <w:multiLevelType w:val="multilevel"/>
    <w:tmpl w:val="B85EA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062CD2"/>
    <w:multiLevelType w:val="multilevel"/>
    <w:tmpl w:val="59D6F0B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4B00B17"/>
    <w:multiLevelType w:val="multilevel"/>
    <w:tmpl w:val="413273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59680849">
    <w:abstractNumId w:val="2"/>
  </w:num>
  <w:num w:numId="2" w16cid:durableId="2002390997">
    <w:abstractNumId w:val="1"/>
  </w:num>
  <w:num w:numId="3" w16cid:durableId="2105684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29E"/>
    <w:rsid w:val="000158D8"/>
    <w:rsid w:val="002D729E"/>
    <w:rsid w:val="002F4192"/>
    <w:rsid w:val="00584671"/>
    <w:rsid w:val="00D72E6E"/>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CB1E"/>
  <w15:docId w15:val="{CCB83558-C3B0-44ED-ACC6-27A14CED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ra.a.navarro@gmail.com" TargetMode="External"/><Relationship Id="rId13" Type="http://schemas.openxmlformats.org/officeDocument/2006/relationships/hyperlink" Target="http://www.infosal.uadec.mx/vc/eventos/doc/archivos/perfil%20del%20gestor%20cultural%20en%20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sal.uadec.mx/vc/eventos/doc/archivos/perfil%20del%20gestor%20cultural%20en%20AL.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ucker@undav.edu.a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rucker@hotmail.com" TargetMode="External"/><Relationship Id="rId4" Type="http://schemas.openxmlformats.org/officeDocument/2006/relationships/settings" Target="settings.xml"/><Relationship Id="rId9" Type="http://schemas.openxmlformats.org/officeDocument/2006/relationships/hyperlink" Target="mailto:anavarro@undav.edu.ar"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A4UIGKb7hrs/Jdp86CWs3KK79g==">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6723</Words>
  <Characters>36977</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Alejandra Navarro</dc:creator>
  <cp:lastModifiedBy>Alejandra Navarro</cp:lastModifiedBy>
  <cp:revision>2</cp:revision>
  <dcterms:created xsi:type="dcterms:W3CDTF">2026-07-08T14:13:00Z</dcterms:created>
  <dcterms:modified xsi:type="dcterms:W3CDTF">2026-07-08T14:13:00Z</dcterms:modified>
</cp:coreProperties>
</file>